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4A7A6" w14:textId="3EA96674" w:rsidR="008A55B5" w:rsidRPr="00123BAC" w:rsidRDefault="00123BAC" w:rsidP="006D0889">
      <w:pPr>
        <w:pStyle w:val="Authors"/>
        <w:spacing w:line="240" w:lineRule="auto"/>
        <w:rPr>
          <w:b/>
          <w:sz w:val="40"/>
          <w:szCs w:val="40"/>
          <w:lang w:val="id-ID"/>
        </w:rPr>
      </w:pPr>
      <w:r>
        <w:rPr>
          <w:b/>
          <w:sz w:val="40"/>
          <w:szCs w:val="40"/>
          <w:lang w:val="id-ID"/>
        </w:rPr>
        <w:t>Rancang Bangun Alat Theraphy Infrared Berbasis STM 32</w:t>
      </w:r>
      <w:r w:rsidR="00244A92">
        <w:rPr>
          <w:b/>
          <w:sz w:val="40"/>
          <w:szCs w:val="40"/>
          <w:lang w:val="id-ID"/>
        </w:rPr>
        <w:t xml:space="preserve"> Untuk Deteksi Nyeri Otot</w:t>
      </w:r>
    </w:p>
    <w:p w14:paraId="7D1939D8" w14:textId="1A2CC49D" w:rsidR="006D0889" w:rsidRPr="00940DF5" w:rsidRDefault="00116217" w:rsidP="006D0889">
      <w:pPr>
        <w:pStyle w:val="Authors"/>
        <w:spacing w:line="240" w:lineRule="auto"/>
        <w:rPr>
          <w:sz w:val="28"/>
          <w:lang w:val="pt-PT"/>
        </w:rPr>
      </w:pPr>
      <w:r w:rsidRPr="006D0889">
        <w:rPr>
          <w:sz w:val="28"/>
          <w:lang w:val="id-ID"/>
        </w:rPr>
        <w:t>Achmad Fiqhi Ibadillah</w:t>
      </w:r>
      <w:r w:rsidR="006D0889" w:rsidRPr="006D0889">
        <w:rPr>
          <w:rStyle w:val="Superskrip"/>
          <w:sz w:val="28"/>
          <w:lang w:val="pt-PT"/>
        </w:rPr>
        <w:t>1</w:t>
      </w:r>
      <w:r w:rsidR="006D0889" w:rsidRPr="006D0889">
        <w:rPr>
          <w:sz w:val="28"/>
          <w:lang w:val="pt-PT"/>
        </w:rPr>
        <w:t xml:space="preserve">, </w:t>
      </w:r>
      <w:r>
        <w:rPr>
          <w:sz w:val="28"/>
          <w:lang w:val="en-US"/>
        </w:rPr>
        <w:t>Riza Alfita</w:t>
      </w:r>
      <w:r w:rsidRPr="00116217">
        <w:rPr>
          <w:sz w:val="28"/>
          <w:vertAlign w:val="superscript"/>
          <w:lang w:val="en-US"/>
        </w:rPr>
        <w:t>2*</w:t>
      </w:r>
      <w:r w:rsidR="00940DF5">
        <w:rPr>
          <w:sz w:val="28"/>
          <w:lang w:val="id-ID"/>
        </w:rPr>
        <w:t>, Rosida Vivin Nahari</w:t>
      </w:r>
      <w:r w:rsidR="00940DF5" w:rsidRPr="00940DF5">
        <w:rPr>
          <w:sz w:val="28"/>
          <w:vertAlign w:val="superscript"/>
          <w:lang w:val="id-ID"/>
        </w:rPr>
        <w:t>3</w:t>
      </w:r>
      <w:r w:rsidR="00940DF5">
        <w:rPr>
          <w:sz w:val="28"/>
          <w:lang w:val="id-ID"/>
        </w:rPr>
        <w:t>, Kunto Aji Wibisono</w:t>
      </w:r>
      <w:r w:rsidR="00940DF5" w:rsidRPr="00940DF5">
        <w:rPr>
          <w:sz w:val="28"/>
          <w:vertAlign w:val="superscript"/>
          <w:lang w:val="id-ID"/>
        </w:rPr>
        <w:t>4</w:t>
      </w:r>
      <w:r w:rsidR="00EE2254">
        <w:rPr>
          <w:sz w:val="28"/>
          <w:lang w:val="en-US"/>
        </w:rPr>
        <w:t>, Hendra Wahyu Aprilyanto</w:t>
      </w:r>
      <w:r w:rsidR="00EE2254" w:rsidRPr="00EE2254">
        <w:rPr>
          <w:sz w:val="28"/>
          <w:vertAlign w:val="superscript"/>
          <w:lang w:val="en-US"/>
        </w:rPr>
        <w:t>5</w:t>
      </w:r>
      <w:r w:rsidR="00940DF5">
        <w:rPr>
          <w:sz w:val="28"/>
          <w:lang w:val="id-ID"/>
        </w:rPr>
        <w:t>.</w:t>
      </w:r>
    </w:p>
    <w:p w14:paraId="0F4AC781" w14:textId="309D5C60" w:rsidR="006D0889" w:rsidRDefault="006D0889" w:rsidP="006D0889">
      <w:pPr>
        <w:pStyle w:val="Authors"/>
        <w:spacing w:line="240" w:lineRule="auto"/>
        <w:rPr>
          <w:i/>
          <w:lang w:val="pt-PT"/>
        </w:rPr>
      </w:pPr>
      <w:r w:rsidRPr="006D0889">
        <w:rPr>
          <w:rStyle w:val="Superskrip"/>
          <w:i/>
          <w:lang w:val="pt-PT"/>
        </w:rPr>
        <w:t>1</w:t>
      </w:r>
      <w:r w:rsidRPr="006D0889">
        <w:rPr>
          <w:rStyle w:val="Superskrip"/>
          <w:i/>
          <w:lang w:val="id-ID"/>
        </w:rPr>
        <w:t>,2</w:t>
      </w:r>
      <w:r w:rsidR="00940DF5">
        <w:rPr>
          <w:rStyle w:val="Superskrip"/>
          <w:i/>
          <w:lang w:val="id-ID"/>
        </w:rPr>
        <w:t>,3,4</w:t>
      </w:r>
      <w:r w:rsidR="00EE2254">
        <w:rPr>
          <w:rStyle w:val="Superskrip"/>
          <w:i/>
          <w:lang w:val="en-US"/>
        </w:rPr>
        <w:t>,5</w:t>
      </w:r>
      <w:r w:rsidRPr="006D0889">
        <w:rPr>
          <w:i/>
          <w:lang w:val="pt-PT"/>
        </w:rPr>
        <w:t>Teknik Elektro</w:t>
      </w:r>
      <w:r w:rsidRPr="006D0889">
        <w:rPr>
          <w:i/>
          <w:lang w:val="id-ID"/>
        </w:rPr>
        <w:t>,</w:t>
      </w:r>
      <w:r w:rsidRPr="006D0889">
        <w:rPr>
          <w:i/>
          <w:lang w:val="pt-PT"/>
        </w:rPr>
        <w:t xml:space="preserve"> Universitas Trunojoyo Madura</w:t>
      </w:r>
    </w:p>
    <w:p w14:paraId="662966CD" w14:textId="3038302C" w:rsidR="006D0889" w:rsidRPr="006D0889" w:rsidRDefault="00940DF5" w:rsidP="006D0889">
      <w:pPr>
        <w:pStyle w:val="Email"/>
        <w:spacing w:after="0" w:line="240" w:lineRule="auto"/>
        <w:rPr>
          <w:i/>
        </w:rPr>
        <w:sectPr w:rsidR="006D0889" w:rsidRPr="006D0889" w:rsidSect="006D0889">
          <w:headerReference w:type="even" r:id="rId8"/>
          <w:headerReference w:type="default" r:id="rId9"/>
          <w:footerReference w:type="first" r:id="rId10"/>
          <w:type w:val="continuous"/>
          <w:pgSz w:w="11909" w:h="16834" w:code="9"/>
          <w:pgMar w:top="1418" w:right="994" w:bottom="1418" w:left="993" w:header="720" w:footer="720" w:gutter="0"/>
          <w:cols w:space="720"/>
          <w:titlePg/>
          <w:docGrid w:linePitch="360"/>
        </w:sectPr>
      </w:pPr>
      <w:r>
        <w:rPr>
          <w:i/>
          <w:lang w:val="id-ID"/>
        </w:rPr>
        <w:t>*riza.alfita</w:t>
      </w:r>
      <w:r w:rsidR="006D0889" w:rsidRPr="006D0889">
        <w:rPr>
          <w:i/>
        </w:rPr>
        <w:t>@</w:t>
      </w:r>
      <w:r w:rsidR="006D0889" w:rsidRPr="006D0889">
        <w:rPr>
          <w:i/>
          <w:lang w:val="id-ID"/>
        </w:rPr>
        <w:t>trunojoyo</w:t>
      </w:r>
      <w:r w:rsidR="006D0889" w:rsidRPr="006D0889">
        <w:rPr>
          <w:i/>
        </w:rPr>
        <w:t>.</w:t>
      </w:r>
      <w:r w:rsidR="006D0889" w:rsidRPr="006D0889">
        <w:rPr>
          <w:i/>
          <w:lang w:val="id-ID"/>
        </w:rPr>
        <w:t>ac</w:t>
      </w:r>
      <w:r w:rsidR="006D0889" w:rsidRPr="006D0889">
        <w:rPr>
          <w:i/>
        </w:rPr>
        <w:t>.id</w:t>
      </w:r>
    </w:p>
    <w:p w14:paraId="387D028A" w14:textId="0C17FCD2" w:rsidR="004A3327" w:rsidRPr="006D0889" w:rsidRDefault="004A3327" w:rsidP="006D0889">
      <w:pPr>
        <w:pStyle w:val="Authorsaddresses"/>
        <w:spacing w:after="0" w:line="240" w:lineRule="auto"/>
        <w:rPr>
          <w:rFonts w:ascii="Times New Roman" w:hAnsi="Times New Roman"/>
          <w:i/>
          <w:szCs w:val="20"/>
          <w:lang w:val="id-ID"/>
        </w:rPr>
      </w:pPr>
    </w:p>
    <w:p w14:paraId="2ED7420C" w14:textId="77777777" w:rsidR="00912DD1" w:rsidRDefault="00912DD1" w:rsidP="004A3327">
      <w:pPr>
        <w:pStyle w:val="Authorsaddresses"/>
        <w:spacing w:after="0" w:line="240" w:lineRule="auto"/>
        <w:rPr>
          <w:rFonts w:ascii="Times New Roman" w:hAnsi="Times New Roman"/>
          <w:szCs w:val="20"/>
          <w:lang w:val="id-ID"/>
        </w:rPr>
      </w:pPr>
    </w:p>
    <w:p w14:paraId="7B735DAA" w14:textId="77777777" w:rsidR="004A3327" w:rsidRPr="004A3327" w:rsidRDefault="004A3327" w:rsidP="00560724">
      <w:pPr>
        <w:pStyle w:val="Affiliation"/>
        <w:jc w:val="both"/>
        <w:rPr>
          <w:rFonts w:eastAsia="MS Mincho"/>
          <w:lang w:val="id-ID"/>
        </w:rPr>
        <w:sectPr w:rsidR="004A3327" w:rsidRPr="004A3327" w:rsidSect="00FD1F22">
          <w:headerReference w:type="default" r:id="rId11"/>
          <w:footerReference w:type="even" r:id="rId12"/>
          <w:footerReference w:type="default" r:id="rId13"/>
          <w:headerReference w:type="first" r:id="rId14"/>
          <w:footerReference w:type="first" r:id="rId15"/>
          <w:type w:val="continuous"/>
          <w:pgSz w:w="11909" w:h="16834" w:code="9"/>
          <w:pgMar w:top="1077" w:right="731" w:bottom="1077" w:left="731" w:header="720" w:footer="720" w:gutter="0"/>
          <w:cols w:space="720"/>
          <w:titlePg/>
          <w:docGrid w:linePitch="360"/>
        </w:sectPr>
      </w:pPr>
    </w:p>
    <w:p w14:paraId="13DD315B" w14:textId="2F99F310" w:rsidR="008A55B5" w:rsidRPr="00786926" w:rsidRDefault="002B60EF">
      <w:pPr>
        <w:pStyle w:val="Abstract"/>
        <w:rPr>
          <w:rFonts w:eastAsia="MS Mincho"/>
          <w:szCs w:val="20"/>
        </w:rPr>
      </w:pPr>
      <w:r w:rsidRPr="00786926">
        <w:rPr>
          <w:rFonts w:eastAsia="MS Mincho"/>
          <w:i/>
          <w:iCs/>
          <w:szCs w:val="20"/>
        </w:rPr>
        <w:t>Abstrak</w:t>
      </w:r>
      <w:r w:rsidR="00943764" w:rsidRPr="00786926">
        <w:rPr>
          <w:rFonts w:eastAsia="MS Mincho"/>
          <w:szCs w:val="20"/>
        </w:rPr>
        <w:t>-</w:t>
      </w:r>
      <w:r w:rsidR="00587209" w:rsidRPr="00786926">
        <w:rPr>
          <w:szCs w:val="20"/>
        </w:rPr>
        <w:t xml:space="preserve"> </w:t>
      </w:r>
      <w:r w:rsidR="006D0889" w:rsidRPr="00786926">
        <w:rPr>
          <w:szCs w:val="20"/>
        </w:rPr>
        <w:t xml:space="preserve">Tangan adalah salah satu bagian tubuh manusia yang sering digunakan. Aktivitas berlebihan bisa menjadikan otot pada tubuh manusia mengalami kelelahan </w:t>
      </w:r>
      <w:r w:rsidR="00943764" w:rsidRPr="00786926">
        <w:rPr>
          <w:szCs w:val="20"/>
        </w:rPr>
        <w:t>sehingga</w:t>
      </w:r>
      <w:r w:rsidR="006D0889" w:rsidRPr="00786926">
        <w:rPr>
          <w:szCs w:val="20"/>
        </w:rPr>
        <w:t xml:space="preserve"> mengakibatkan nyeri. Penyembuhan nyeri otot bisa dilakukan menggunakan salah satu alat medis yaitu </w:t>
      </w:r>
      <w:r w:rsidR="006D0889" w:rsidRPr="00786926">
        <w:rPr>
          <w:i/>
          <w:szCs w:val="20"/>
        </w:rPr>
        <w:t>therapy infrared</w:t>
      </w:r>
      <w:r w:rsidR="006D0889" w:rsidRPr="00786926">
        <w:rPr>
          <w:szCs w:val="20"/>
        </w:rPr>
        <w:t xml:space="preserve">. </w:t>
      </w:r>
      <w:r w:rsidR="006D0889" w:rsidRPr="00786926">
        <w:rPr>
          <w:szCs w:val="20"/>
          <w:lang w:val="id-ID"/>
        </w:rPr>
        <w:t>Terapi</w:t>
      </w:r>
      <w:r w:rsidR="006D0889" w:rsidRPr="00786926">
        <w:rPr>
          <w:i/>
          <w:szCs w:val="20"/>
        </w:rPr>
        <w:t xml:space="preserve"> infrared</w:t>
      </w:r>
      <w:r w:rsidR="006D0889" w:rsidRPr="00786926">
        <w:rPr>
          <w:szCs w:val="20"/>
        </w:rPr>
        <w:t xml:space="preserve"> adalah penyinaran lampu pijar inframerah ke bagian tubuh yang menembus bagian kulit sehingga dapat melancarkan peredaran darah. Penggunaan </w:t>
      </w:r>
      <w:r w:rsidR="001E1815" w:rsidRPr="00786926">
        <w:rPr>
          <w:szCs w:val="20"/>
          <w:lang w:val="id-ID"/>
        </w:rPr>
        <w:t>m</w:t>
      </w:r>
      <w:r w:rsidR="006D0889" w:rsidRPr="00786926">
        <w:rPr>
          <w:szCs w:val="20"/>
        </w:rPr>
        <w:t xml:space="preserve">etode VAS sebagai nilai indikator tingkat nyeri. Metode ini dilakukan dengan </w:t>
      </w:r>
      <w:r w:rsidR="001E1815" w:rsidRPr="00786926">
        <w:rPr>
          <w:szCs w:val="20"/>
          <w:lang w:val="id-ID"/>
        </w:rPr>
        <w:t>uji coba ke</w:t>
      </w:r>
      <w:r w:rsidR="006D0889" w:rsidRPr="00786926">
        <w:rPr>
          <w:szCs w:val="20"/>
        </w:rPr>
        <w:t xml:space="preserve"> pasien</w:t>
      </w:r>
      <w:r w:rsidR="001E1815" w:rsidRPr="00786926">
        <w:rPr>
          <w:szCs w:val="20"/>
          <w:lang w:val="id-ID"/>
        </w:rPr>
        <w:t xml:space="preserve"> di RSUD Jombang</w:t>
      </w:r>
      <w:r w:rsidR="006D0889" w:rsidRPr="00786926">
        <w:rPr>
          <w:szCs w:val="20"/>
        </w:rPr>
        <w:t xml:space="preserve">. </w:t>
      </w:r>
      <w:r w:rsidR="00116217" w:rsidRPr="00786926">
        <w:rPr>
          <w:szCs w:val="20"/>
        </w:rPr>
        <w:t>P</w:t>
      </w:r>
      <w:r w:rsidR="006D0889" w:rsidRPr="00786926">
        <w:rPr>
          <w:szCs w:val="20"/>
        </w:rPr>
        <w:t>enelitian</w:t>
      </w:r>
      <w:r w:rsidR="00116217" w:rsidRPr="00786926">
        <w:rPr>
          <w:szCs w:val="20"/>
        </w:rPr>
        <w:t xml:space="preserve"> ini </w:t>
      </w:r>
      <w:r w:rsidR="00EE2254" w:rsidRPr="00786926">
        <w:rPr>
          <w:szCs w:val="20"/>
        </w:rPr>
        <w:t>dilakukan dengan</w:t>
      </w:r>
      <w:r w:rsidR="00116217" w:rsidRPr="00786926">
        <w:rPr>
          <w:szCs w:val="20"/>
        </w:rPr>
        <w:t xml:space="preserve"> 3 percobaan yaitu pasien diminta untuk melakukan </w:t>
      </w:r>
      <w:r w:rsidR="00116217" w:rsidRPr="00786926">
        <w:rPr>
          <w:i/>
          <w:szCs w:val="20"/>
        </w:rPr>
        <w:t xml:space="preserve">handgrip </w:t>
      </w:r>
      <w:r w:rsidR="00116217" w:rsidRPr="00786926">
        <w:rPr>
          <w:szCs w:val="20"/>
        </w:rPr>
        <w:t>10, 20 dan 30 kali, dan masing-masing akan diukur tegangan sensor ototnya</w:t>
      </w:r>
      <w:r w:rsidR="00EE2254" w:rsidRPr="00786926">
        <w:rPr>
          <w:szCs w:val="20"/>
        </w:rPr>
        <w:t xml:space="preserve"> baik sesudah disinari infrared maupun sebelum disinari</w:t>
      </w:r>
      <w:r w:rsidR="00116217" w:rsidRPr="00786926">
        <w:rPr>
          <w:szCs w:val="20"/>
        </w:rPr>
        <w:t xml:space="preserve">, sehingga dihasilkan data sebagai berikut : jika memakai 10 </w:t>
      </w:r>
      <w:r w:rsidR="00116217" w:rsidRPr="00786926">
        <w:rPr>
          <w:i/>
          <w:szCs w:val="20"/>
        </w:rPr>
        <w:t>handgrip</w:t>
      </w:r>
      <w:r w:rsidR="00116217" w:rsidRPr="00786926">
        <w:rPr>
          <w:szCs w:val="20"/>
        </w:rPr>
        <w:t xml:space="preserve"> terjadi penurunan tegangan otot dari 250,784 mV menjadi 240,833 mV, jika pasien memakai 20 handgrip dihasilkan penurunan tegangan otot dari 255,375 mV menjadi 246,94 mV dan percobaan memakai 30 handgrip dihasilkan penurunan tegangan dari 278,026 mV menjadi 264,566 mV</w:t>
      </w:r>
      <w:r w:rsidR="00073508" w:rsidRPr="00786926">
        <w:rPr>
          <w:szCs w:val="20"/>
        </w:rPr>
        <w:t>,</w:t>
      </w:r>
      <w:r w:rsidR="00EE2254" w:rsidRPr="00786926">
        <w:rPr>
          <w:szCs w:val="20"/>
        </w:rPr>
        <w:t xml:space="preserve"> sehingga </w:t>
      </w:r>
      <w:r w:rsidR="00073508" w:rsidRPr="00786926">
        <w:rPr>
          <w:szCs w:val="20"/>
        </w:rPr>
        <w:t>terdapat hasil yang signifikan antara sebelum dan sesudah penyinaran inframerah</w:t>
      </w:r>
      <w:r w:rsidR="006D0889" w:rsidRPr="00786926">
        <w:rPr>
          <w:szCs w:val="20"/>
        </w:rPr>
        <w:t xml:space="preserve"> </w:t>
      </w:r>
    </w:p>
    <w:p w14:paraId="27BB276F" w14:textId="5BFC59E9" w:rsidR="008A55B5" w:rsidRPr="00073508" w:rsidRDefault="00BA425E" w:rsidP="00073508">
      <w:pPr>
        <w:pStyle w:val="keywords"/>
        <w:spacing w:after="240"/>
        <w:ind w:firstLine="0"/>
        <w:rPr>
          <w:rFonts w:eastAsia="MS Mincho"/>
          <w:b w:val="0"/>
          <w:lang w:val="id-ID"/>
        </w:rPr>
      </w:pPr>
      <w:r w:rsidRPr="00073508">
        <w:rPr>
          <w:rFonts w:eastAsia="MS Mincho"/>
        </w:rPr>
        <w:t>Kata Kunci</w:t>
      </w:r>
      <w:r w:rsidR="00073508" w:rsidRPr="00073508">
        <w:rPr>
          <w:rFonts w:eastAsia="MS Mincho"/>
        </w:rPr>
        <w:t xml:space="preserve"> </w:t>
      </w:r>
      <w:r w:rsidR="0072064C" w:rsidRPr="00943764">
        <w:rPr>
          <w:rFonts w:eastAsia="MS Mincho"/>
          <w:b w:val="0"/>
        </w:rPr>
        <w:t>—</w:t>
      </w:r>
      <w:r w:rsidR="00073508">
        <w:rPr>
          <w:rFonts w:eastAsia="MS Mincho"/>
          <w:b w:val="0"/>
        </w:rPr>
        <w:t xml:space="preserve"> </w:t>
      </w:r>
      <w:r w:rsidR="006D0889" w:rsidRPr="00073508">
        <w:rPr>
          <w:rFonts w:eastAsia="MS Mincho"/>
          <w:b w:val="0"/>
          <w:lang w:val="id-ID"/>
        </w:rPr>
        <w:t xml:space="preserve">Nyeri, Therapy Infrared, Metode VAS, Sensor Otot </w:t>
      </w:r>
      <w:r w:rsidR="00073508" w:rsidRPr="00073508">
        <w:rPr>
          <w:rFonts w:eastAsia="MS Mincho"/>
          <w:b w:val="0"/>
        </w:rPr>
        <w:t>V3</w:t>
      </w:r>
      <w:r w:rsidR="006D0889" w:rsidRPr="00073508">
        <w:rPr>
          <w:rFonts w:eastAsia="MS Mincho"/>
          <w:b w:val="0"/>
          <w:lang w:val="id-ID"/>
        </w:rPr>
        <w:t>.</w:t>
      </w:r>
    </w:p>
    <w:p w14:paraId="47841AC1" w14:textId="391617E5" w:rsidR="008A55B5" w:rsidRDefault="007D262D" w:rsidP="00CB1404">
      <w:pPr>
        <w:pStyle w:val="Heading1"/>
      </w:pPr>
      <w:r>
        <w:t>Pendahuluan</w:t>
      </w:r>
    </w:p>
    <w:p w14:paraId="1D399207" w14:textId="57AB94FC" w:rsidR="006D0889" w:rsidRDefault="00C45F73" w:rsidP="009268B0">
      <w:pPr>
        <w:tabs>
          <w:tab w:val="left" w:pos="284"/>
        </w:tabs>
        <w:jc w:val="both"/>
        <w:rPr>
          <w:lang w:eastAsia="ja-JP"/>
        </w:rPr>
      </w:pPr>
      <w:r>
        <w:rPr>
          <w:lang w:val="id-ID"/>
        </w:rPr>
        <w:tab/>
      </w:r>
      <w:r w:rsidR="00437EA7">
        <w:rPr>
          <w:lang w:val="id-ID"/>
        </w:rPr>
        <w:t>Peningkatan</w:t>
      </w:r>
      <w:r w:rsidR="002A4B5C">
        <w:t xml:space="preserve"> status ekonomi</w:t>
      </w:r>
      <w:r>
        <w:rPr>
          <w:lang w:val="id-ID"/>
        </w:rPr>
        <w:t xml:space="preserve"> masyarakat akan diimbangi oleh</w:t>
      </w:r>
      <w:r w:rsidR="002A4B5C">
        <w:t>, kemajuan di bidang medis, dan perkembangan</w:t>
      </w:r>
      <w:r w:rsidR="002A4B5C">
        <w:rPr>
          <w:lang w:val="id-ID"/>
        </w:rPr>
        <w:t xml:space="preserve"> </w:t>
      </w:r>
      <w:r w:rsidR="002A4B5C">
        <w:t xml:space="preserve">sarana komunikasi dalam masyarakat modern, gangguan </w:t>
      </w:r>
      <w:r w:rsidR="002A4B5C" w:rsidRPr="00786926">
        <w:rPr>
          <w:i/>
        </w:rPr>
        <w:t>muskuloskeletal</w:t>
      </w:r>
      <w:r w:rsidR="002A4B5C">
        <w:t xml:space="preserve"> meningkat karena kebiasaan pribadi yang buruk, termasuk pekerjaan berat, kurang olahra</w:t>
      </w:r>
      <w:r w:rsidR="00786926">
        <w:t>ga, dan stres.</w:t>
      </w:r>
      <w:r w:rsidR="002A4B5C">
        <w:t xml:space="preserve"> Nyeri adalah perasaan tidak nyaman yang terbatas pada bagian tubuh dengan efek emosional dan fisik</w:t>
      </w:r>
      <w:r w:rsidR="009268B0">
        <w:fldChar w:fldCharType="begin" w:fldLock="1"/>
      </w:r>
      <w:r w:rsidR="009268B0">
        <w:instrText>ADDIN CSL_CITATION { "citationItems" : [ { "id" : "ITEM-1", "itemData" : { "DOI" : "10.29342/cnj.v1i3.16", "ISSN" : "2614-0276", "abstract" : "Nyeri kepala merupakan keluhan pasien yang paling umum pada layanan kesehatan primer di seluruh dunia dengan prevalensi mencapai lebih dari 60% populasi dunia. Nyeri kepala merupakan salah satu masalah kesehatan masyarakat yang penting akibat disabilitas yang ditimbulkan sehingga menurunkan produktivitas yang mengakibatkan beban ekonomi dalam keluarga. Sayangnya, praktik penanganan nyeri kepala di layanan primer masih belum adekuat, baik dari segi diagnosis maupun tatalaksana terkait dengan masalah nyeri. Karakteristik nyeri kepala yang bersifat subjektif dan beragam memberikan tantangan tersendiri dalam penegakkan diagnosa yang seringkali menimbulkan diagnosa yang kurang tepat sehingga mempengaruhi kualitas penanganan nyeri pada pasien. Penanganan yang tidak adekuat dapat meningkatkan risiko progresitivitas nyeri kepala episodik menjadi nyeri kepala kronis. Dalam pendekatan terapi nyeri, diperlukan perhatian lebih terhadap kondisi psikososial pasien dalam upaya penanganan nyeri yang komprehensif. Hal ini terutama dikarenakan adanya hubungan timbal balik antara nyeri kronik dan stres yang berkaitan dengan disabilitas yang ditimbulkan.", "author" : [ { "dropping-particle" : "", "family" : "Haryani", "given" : "Sonnia", "non-dropping-particle" : "", "parse-names" : false, "suffix" : "" } ], "container-title" : "Callosum Neurology", "id" : "ITEM-1", "issue" : "3", "issued" : { "date-parts" : [ [ "2018" ] ] }, "title" : "Penatalaksanaan Nyeri Kepala pada Layanan Primer", "type" : "article-journal", "volume" : "1" }, "uris" : [ "http://www.mendeley.com/documents/?uuid=87ef2d49-137f-4f93-99d8-d064925c2c2e" ] } ], "mendeley" : { "formattedCitation" : "[1]", "plainTextFormattedCitation" : "[1]", "previouslyFormattedCitation" : "[1]" }, "properties" : { "noteIndex" : 1 }, "schema" : "https://github.com/citation-style-language/schema/raw/master/csl-citation.json" }</w:instrText>
      </w:r>
      <w:r w:rsidR="009268B0">
        <w:fldChar w:fldCharType="separate"/>
      </w:r>
      <w:r w:rsidR="009268B0" w:rsidRPr="009268B0">
        <w:rPr>
          <w:noProof/>
        </w:rPr>
        <w:t>[1]</w:t>
      </w:r>
      <w:r w:rsidR="009268B0">
        <w:fldChar w:fldCharType="end"/>
      </w:r>
      <w:r w:rsidR="009268B0">
        <w:rPr>
          <w:lang w:val="id-ID"/>
        </w:rPr>
        <w:t>,</w:t>
      </w:r>
      <w:r w:rsidR="009268B0">
        <w:rPr>
          <w:lang w:val="id-ID"/>
        </w:rPr>
        <w:fldChar w:fldCharType="begin" w:fldLock="1"/>
      </w:r>
      <w:r w:rsidR="009268B0">
        <w:rPr>
          <w:lang w:val="id-ID"/>
        </w:rPr>
        <w:instrText>ADDIN CSL_CITATION { "citationItems" : [ { "id" : "ITEM-1", "itemData" : { "DOI" : "10.26714/nm.v1i2.5643", "abstract" : "Kurang aktifitas fisik merupakan faktor risiko timbulnya berbagai penyakit pada populasi lansia. Proses menua akan menimbulkan masalah gangguan pada fungsi muskuluskeletal yang sering muncul yaitu nyeri pada sendi yang membuat para lansia mengalami ganguan dalam aktivitasnya. Salah satu tindakan keperawatan yang dapat dilakukan untuk mengurangi nyeri sendi menggunakan teknik relaksasi otot progresif. Studi kasus ini menggunakan metode deskriptif. Sampel diambil dengan tehnik Convenience Sampling 2 lansia dan dikelola selama 3 hari dengan pemberian tindakan keperawatan berupa terapi relaksasi otot progresif dengan frekuensi 1 kali/hari selama 20 menit. Pengumpulan data menggunakan buku status PM, wawancara, observasi dan metode proses keperawatan. Alat untuk skala nyeri menggunakan Visual Analog Scale (VAS). Terdapat penurunan terapi relaksasi otot progresif pada tingkat skala nyeri lansia yang mengalami nyeri sendi kronis dengan menunjukan hasil dari skala nyeri sedang turun menjadi skala nyeri ringan. Terapi relaksasi otot progresif mampu menurunkan nyeri sendi yang dialami lansia.", "author" : [ { "dropping-particle" : "", "family" : "Wijaya", "given" : "Eno", "non-dropping-particle" : "", "parse-names" : false, "suffix" : "" }, { "dropping-particle" : "", "family" : "Nurhidayati", "given" : "Tri", "non-dropping-particle" : "", "parse-names" : false, "suffix" : "" } ], "container-title" : "Ners Muda", "id" : "ITEM-1", "issue" : "2", "issued" : { "date-parts" : [ [ "2020" ] ] }, "page" : "88", "title" : "Penerapan Terapi Relaksasi Otot Progresif Dalam Menurunkan Skala Nyeri Sendi Lansia", "type" : "article-journal", "volume" : "1" }, "uris" : [ "http://www.mendeley.com/documents/?uuid=86bf9ab3-dcb4-41ca-89c7-478b7232ed93" ] } ], "mendeley" : { "formattedCitation" : "[2]", "plainTextFormattedCitation" : "[2]", "previouslyFormattedCitation" : "[2]" }, "properties" : { "noteIndex" : 1 }, "schema" : "https://github.com/citation-style-language/schema/raw/master/csl-citation.json" }</w:instrText>
      </w:r>
      <w:r w:rsidR="009268B0">
        <w:rPr>
          <w:lang w:val="id-ID"/>
        </w:rPr>
        <w:fldChar w:fldCharType="separate"/>
      </w:r>
      <w:r w:rsidR="009268B0" w:rsidRPr="009268B0">
        <w:rPr>
          <w:noProof/>
          <w:lang w:val="id-ID"/>
        </w:rPr>
        <w:t>[2]</w:t>
      </w:r>
      <w:r w:rsidR="009268B0">
        <w:rPr>
          <w:lang w:val="id-ID"/>
        </w:rPr>
        <w:fldChar w:fldCharType="end"/>
      </w:r>
      <w:r w:rsidR="002A4B5C">
        <w:t xml:space="preserve">. </w:t>
      </w:r>
      <w:r>
        <w:rPr>
          <w:lang w:val="id-ID"/>
        </w:rPr>
        <w:t>Jenis n</w:t>
      </w:r>
      <w:r w:rsidR="002A4B5C">
        <w:t xml:space="preserve">yeri </w:t>
      </w:r>
      <w:r>
        <w:rPr>
          <w:lang w:val="id-ID"/>
        </w:rPr>
        <w:t xml:space="preserve">bermacam-macam yang terdiri </w:t>
      </w:r>
      <w:r w:rsidR="002A4B5C">
        <w:t>dari nyeri akut oleh trauma hingga nyeri kronis struktural</w:t>
      </w:r>
      <w:r w:rsidR="009268B0">
        <w:rPr>
          <w:lang w:val="id-ID"/>
        </w:rPr>
        <w:t xml:space="preserve"> </w:t>
      </w:r>
      <w:r w:rsidR="009268B0">
        <w:fldChar w:fldCharType="begin" w:fldLock="1"/>
      </w:r>
      <w:r w:rsidR="009268B0">
        <w:instrText>ADDIN CSL_CITATION { "citationItems" : [ { "id" : "ITEM-1", "itemData" : { "DOI" : "10.21776/ub.jap.2020.001.03.04", "ISSN" : "27223167", "abstract" : "Kraniotomi adalah sebuah prosedur operasi umum divisi bedah saraf yang melibatkan pembuatan lubang yang cukup pada tempurung kepala atau tengkorak (cranium) untuk akses optimal ke intrakranial. Nyeri pasca kraniotomi adalah komplikasi berulang dari prosedur bedah saraf dan sulit untuk dikelola. Manajemen nyeri akut sangat penting untuk menghindari terjadinya nyeri kronik serta komplikasi seperti hipertensi dan muntah, yang dapat menyebabkan peningkatan tekanan intrakranial maupun perdarahan intrakranial, outcome pasien yang tidak baik, dan perpanjangan masa rawat inap. Pemilihan obat dalam manajemen nyeri akut pasien pasca kraniotomi merupakan hal yang sangat penting dikarenakan dapat menentukan morbiditas dan mortalitas pasien.", "author" : [ { "dropping-particle" : "", "family" : "", "given" : "", "non-dropping-particle" : "", "parse-names" : false, "suffix" : "" }, { "dropping-particle" : "", "family" : "", "given" : "", "non-dropping-particle" : "", "parse-names" : false, "suffix" : "" }, { "dropping-particle" : "", "family" : "", "given" : "", "non-dropping-particle" : "", "parse-names" : false, "suffix" : "" }, { "dropping-particle" : "", "family" : "Pratama", "given" : "Razi Ageng", "non-dropping-particle" : "", "parse-names" : false, "suffix" : "" }, { "dropping-particle" : "", "family" : "Laksono", "given" : "Buyung Hartiyo", "non-dropping-particle" : "", "parse-names" : false, "suffix" : "" }, { "dropping-particle" : "", "family" : "Fatoni", "given" : "Arie Zainul", "non-dropping-particle" : "", "parse-names" : false, "suffix" : "" } ], "container-title" : "Journal of Anaesthesia and Pain", "id" : "ITEM-1", "issue" : "3", "issued" : { "date-parts" : [ [ "2020" ] ] }, "page" : "28-38", "title" : "Manajemen Nyeri Akut Pasca-Kraniotomi", "type" : "article-journal", "volume" : "1" }, "uris" : [ "http://www.mendeley.com/documents/?uuid=d7ad2811-f9f0-446a-a094-2fec95bc6575" ] } ], "mendeley" : { "formattedCitation" : "[3]", "plainTextFormattedCitation" : "[3]", "previouslyFormattedCitation" : "[3]" }, "properties" : { "noteIndex" : 1 }, "schema" : "https://github.com/citation-style-language/schema/raw/master/csl-citation.json" }</w:instrText>
      </w:r>
      <w:r w:rsidR="009268B0">
        <w:fldChar w:fldCharType="separate"/>
      </w:r>
      <w:r w:rsidR="009268B0" w:rsidRPr="009268B0">
        <w:rPr>
          <w:noProof/>
        </w:rPr>
        <w:t>[3]</w:t>
      </w:r>
      <w:r w:rsidR="009268B0">
        <w:fldChar w:fldCharType="end"/>
      </w:r>
      <w:r w:rsidR="002A4B5C">
        <w:t>. Nyeri stres disebabkan oleh stress</w:t>
      </w:r>
      <w:r w:rsidR="002A4B5C">
        <w:rPr>
          <w:lang w:val="id-ID"/>
        </w:rPr>
        <w:t xml:space="preserve"> </w:t>
      </w:r>
      <w:r>
        <w:t>bekerja dan bekerja berlebihan, oleh karena itu diperlukan pendekatan terapeutik yang berb</w:t>
      </w:r>
      <w:r>
        <w:rPr>
          <w:lang w:val="id-ID"/>
        </w:rPr>
        <w:t>eda-beda tergantung tingkat stressnya</w:t>
      </w:r>
      <w:r w:rsidR="009268B0">
        <w:rPr>
          <w:lang w:val="id-ID"/>
        </w:rPr>
        <w:fldChar w:fldCharType="begin" w:fldLock="1"/>
      </w:r>
      <w:r w:rsidR="009268B0">
        <w:rPr>
          <w:lang w:val="id-ID"/>
        </w:rPr>
        <w:instrText>ADDIN CSL_CITATION { "citationItems" : [ { "id" : "ITEM-1", "itemData" : { "DOI" : "10.36474/caring.v4i1.131", "ISSN" : "2580-5061", "abstract" : "Kecemasan merupakan perasaan yang tidak menyenangkan yang dapat mempengaruhi respon fisiologis dan psikologis. Tujuan penelitian ini untuk mengetahui pengaruh komunikasi terapeutik perawat terhadap tingkat kecemasan pada pasien pra operasi. Rancangan penelitian ini adalah pre experimental design, mengunakan two grup pretest-postest, dengan jumlah sampel sebanyak 15 orang untuk tiap kelompok. Teknik sampling yang digunakan adalah nonprobability sampling, yaitu quota sampling dan menggunakan uji wilcoxon. Dari hasil uji Wilcoxon pada kelompok perlakuan diperoleh nilai p=0,005 maka dapat disimpulkan bahwa pemberian komunikasi terapeutik efektif menurunkan tingkat kecemasan pada pasien pra operasi. Pada kelompok kontrol, hasil uji wilcoxon diperoleh nilai p=1,000 maka dapat disimpulkan bahwa tidak ada perubahan tingkat kecemasan pada pasien yang tidak dilakukan komunikasi terapeutik. Hasil penelitian ini dapat digunakan, agar perawat tetap memperhatikan kecemasan pada pasien pra operasi dan melakukan pendekatan dengan tehnik komunikasi terapeutik", "author" : [ { "dropping-particle" : "", "family" : "Febriyanti", "given" : "Farida", "non-dropping-particle" : "", "parse-names" : false, "suffix" : "" }, { "dropping-particle" : "", "family" : "Sutresna", "given" : "I Nyoman", "non-dropping-particle" : "", "parse-names" : false, "suffix" : "" }, { "dropping-particle" : "", "family" : "Prihandini", "given" : "Claudia Wuri", "non-dropping-particle" : "", "parse-names" : false, "suffix" : "" } ], "container-title" : "Journal Center of Research Publication in Midwifery and Nursing", "id" : "ITEM-1", "issue" : "1", "issued" : { "date-parts" : [ [ "2020" ] ] }, "page" : "35-39", "title" : "Pengaruh Komunikasi Terapeutik Perawat Terhadap Tingkat Kecemasan Pada Pasien Pra Operasi", "type" : "article-journal", "volume" : "4" }, "uris" : [ "http://www.mendeley.com/documents/?uuid=c3f34551-89f6-4c7b-8bea-848723fa303e" ] } ], "mendeley" : { "formattedCitation" : "[4]", "plainTextFormattedCitation" : "[4]", "previouslyFormattedCitation" : "[4]" }, "properties" : { "noteIndex" : 1 }, "schema" : "https://github.com/citation-style-language/schema/raw/master/csl-citation.json" }</w:instrText>
      </w:r>
      <w:r w:rsidR="009268B0">
        <w:rPr>
          <w:lang w:val="id-ID"/>
        </w:rPr>
        <w:fldChar w:fldCharType="separate"/>
      </w:r>
      <w:r w:rsidR="009268B0" w:rsidRPr="009268B0">
        <w:rPr>
          <w:noProof/>
          <w:lang w:val="id-ID"/>
        </w:rPr>
        <w:t>[4]</w:t>
      </w:r>
      <w:r w:rsidR="009268B0">
        <w:rPr>
          <w:lang w:val="id-ID"/>
        </w:rPr>
        <w:fldChar w:fldCharType="end"/>
      </w:r>
      <w:r w:rsidR="009268B0">
        <w:rPr>
          <w:lang w:val="id-ID"/>
        </w:rPr>
        <w:t>,</w:t>
      </w:r>
      <w:r w:rsidR="009268B0">
        <w:rPr>
          <w:lang w:val="id-ID"/>
        </w:rPr>
        <w:fldChar w:fldCharType="begin" w:fldLock="1"/>
      </w:r>
      <w:r w:rsidR="009268B0">
        <w:rPr>
          <w:lang w:val="id-ID"/>
        </w:rPr>
        <w:instrText>ADDIN CSL_CITATION { "citationItems" : [ { "id" : "ITEM-1", "itemData" : { "abstract" : "Perilaku caring adalah dasar utama yang mendasari a helping relationship yang terjalin antara perawat-pasien. Hubungan terapeutik ini dibangun melalui komunikasi terapeutik yang dipraktikkan untuk mencapai keberhasilan program terapi. Namun, masih banyak perawat tidak menerapkan komunikasi terapeutik dalam berintegrasi dengan pasien. Kegiatan ini bertujuan untuk meningkatkan pemahaman perawat melalui pelatihan komunikasi terapeutik pada perawat di rumah sakit di Kota Padang. Pelaksanaan kegiatan ini menggunakan metode pendekatan ceramah, diskusi, dan demonstrasi. Pembelajaran dilakukan selama 8 jam efektif, sebelum dan sesudah pembelajaran dilakukan pengukuran pengetahuan pre-test dan post-test. Jumlah peserta sebanyak 20 orang perawat yang berdinas di ruang rawat inap rumah sakit. Berdasarkan uji paired t-test, didapatkan hasil bahwa ada perbedaan rerata pengetahuan peserta tentang komunikasi terapeutik sebelum dan sesudah pelatihan (p value= 0,000). Selisih rerata skor pengetahuan sebelum dan sesudah pelatihan yaitu 2,550. Hasil kegiatan ini menunjukkan kegiatan pembelajaran dengan metode ceramah, diskusi dan demonstrasi terbukti efektif dapat meningkatkan pengetahuan perawat tentang komunikasi terapeutik. Oleh karena itu, diharapkan kegiatan ini dapat dilakukan secara rutin agar dapat mendorong peningkatan kualitas asuhan keperawatan pada pasien melalui penerapan komunikasi terapeutik yang baik oleh perawat.", "author" : [ { "dropping-particle" : "", "family" : "Sarfika", "given" : "Rika", "non-dropping-particle" : "", "parse-names" : false, "suffix" : "" }, { "dropping-particle" : "", "family" : "Maisa", "given" : "Esthika Ariany", "non-dropping-particle" : "", "parse-names" : false, "suffix" : "" }, { "dropping-particle" : "", "family" : "Yuliharni", "given" : "Siti", "non-dropping-particle" : "", "parse-names" : false, "suffix" : "" }, { "dropping-particle" : "", "family" : "Putri", "given" : "Dewi Eka", "non-dropping-particle" : "", "parse-names" : false, "suffix" : "" }, { "dropping-particle" : "", "family" : "Erwina", "given" : "Ira", "non-dropping-particle" : "", "parse-names" : false, "suffix" : "" }, { "dropping-particle" : "", "family" : "Wenny", "given" : "Bunga Permata", "non-dropping-particle" : "", "parse-names" : false, "suffix" : "" }, { "dropping-particle" : "", "family" : "Fatmadona", "given" : "Rika", "non-dropping-particle" : "", "parse-names" : false, "suffix" : "" }, { "dropping-particle" : "", "family" : "Novrianda", "given" : "Dwi", "non-dropping-particle" : "", "parse-names" : false, "suffix" : "" } ], "container-title" : "Jurnal Hilirisasi IPTEKS", "id" : "ITEM-1", "issue" : "1", "issued" : { "date-parts" : [ [ "2020" ] ] }, "page" : "79-87", "title" : "Pelatihan Komunikasi Terapeutik Guna Meningkatkan Pengetahuan Perawat dalam Caring", "type" : "article-journal", "volume" : "3" }, "uris" : [ "http://www.mendeley.com/documents/?uuid=d405a953-6753-46ee-8806-4ae35b177295" ] } ], "mendeley" : { "formattedCitation" : "[5]", "plainTextFormattedCitation" : "[5]", "previouslyFormattedCitation" : "[5]" }, "properties" : { "noteIndex" : 1 }, "schema" : "https://github.com/citation-style-language/schema/raw/master/csl-citation.json" }</w:instrText>
      </w:r>
      <w:r w:rsidR="009268B0">
        <w:rPr>
          <w:lang w:val="id-ID"/>
        </w:rPr>
        <w:fldChar w:fldCharType="separate"/>
      </w:r>
      <w:r w:rsidR="009268B0" w:rsidRPr="009268B0">
        <w:rPr>
          <w:noProof/>
          <w:lang w:val="id-ID"/>
        </w:rPr>
        <w:t>[5]</w:t>
      </w:r>
      <w:r w:rsidR="009268B0">
        <w:rPr>
          <w:lang w:val="id-ID"/>
        </w:rPr>
        <w:fldChar w:fldCharType="end"/>
      </w:r>
      <w:r w:rsidR="009268B0">
        <w:rPr>
          <w:lang w:val="id-ID"/>
        </w:rPr>
        <w:t>.</w:t>
      </w:r>
      <w:r w:rsidR="002A4B5C">
        <w:t xml:space="preserve"> Untuk gelombang ultrasonic diketahui lebih berguna untuk pasien nyeri punggung bawah daripada terus menerus</w:t>
      </w:r>
      <w:r w:rsidR="002A4B5C">
        <w:rPr>
          <w:lang w:val="id-ID"/>
        </w:rPr>
        <w:t xml:space="preserve"> diberikan </w:t>
      </w:r>
      <w:r w:rsidR="002A4B5C" w:rsidRPr="00C45F73">
        <w:rPr>
          <w:i/>
          <w:lang w:val="id-ID"/>
        </w:rPr>
        <w:t>reverse wave</w:t>
      </w:r>
      <w:r w:rsidR="002A4B5C">
        <w:rPr>
          <w:lang w:val="id-ID"/>
        </w:rPr>
        <w:t xml:space="preserve"> karena </w:t>
      </w:r>
      <w:r w:rsidR="00C45984">
        <w:t xml:space="preserve">tidak memiliki efek termal, </w:t>
      </w:r>
      <w:r w:rsidR="00C45984">
        <w:rPr>
          <w:lang w:val="id-ID"/>
        </w:rPr>
        <w:t>s</w:t>
      </w:r>
      <w:r w:rsidR="002A4B5C">
        <w:t>eiring meningkatnya minat terhadap kesehatan, banyak perangkat medis digunakan untuk</w:t>
      </w:r>
      <w:r w:rsidR="002A4B5C">
        <w:rPr>
          <w:lang w:val="id-ID"/>
        </w:rPr>
        <w:t xml:space="preserve"> </w:t>
      </w:r>
      <w:r w:rsidR="002A4B5C">
        <w:t>perlakuan</w:t>
      </w:r>
      <w:r w:rsidR="009268B0">
        <w:fldChar w:fldCharType="begin" w:fldLock="1"/>
      </w:r>
      <w:r w:rsidR="009268B0">
        <w:instrText>ADDIN CSL_CITATION { "citationItems" : [ { "id" : "ITEM-1", "itemData" : { "DOI" : "10.1590/1980-5373-MR-2019-0392", "ISSN" : "19805373", "abstract" : "Ultrasonic-assisted soldering, as a type of new welding method, is widely used in the field of electronic packaging. This research used the immersion method to study the dissolution behavior of copper in liquid tin and the growth of IMC at 513, 543, and 573 K with/without ultrasonic waves. The amount of copper dissolved and IMC layer thickness were measured and the dissolution activation energy of Cu/Sn was calculated. Experimental results indicated that Without ultrasonic waves, the amount of copper dissolved increased nonlinearly with immersion time. However, with ultrasonic waves, the amount of copper dissolved increased linearly with immersion time. The amount of copper dissolved in liquid tin increased considerably with ultrasonic waves, and the dissolution rate increased by 7\u20138 times. The thickness of the IMC layer decreased as the ultrasonic time and ultrasonic power increased. Meanwhile, the ultrasonic waves reduced the dissolution activation energy of the Sn/Cu system.", "author" : [ { "dropping-particle" : "", "family" : "Sun", "given" : "Xuemin", "non-dropping-particle" : "", "parse-names" : false, "suffix" : "" }, { "dropping-particle" : "", "family" : "Yu", "given" : "Weiyuan", "non-dropping-particle" : "", "parse-names" : false, "suffix" : "" }, { "dropping-particle" : "", "family" : "Wu", "given" : "Baolei", "non-dropping-particle" : "", "parse-names" : false, "suffix" : "" }, { "dropping-particle" : "", "family" : "Yang", "given" : "Guoqing", "non-dropping-particle" : "", "parse-names" : false, "suffix" : "" } ], "container-title" : "Materials Research", "id" : "ITEM-1", "issue" : "1", "issued" : { "date-parts" : [ [ "2020" ] ] }, "title" : "Kinetics of dissolution of copper in liquid tin with ultrasonic waves", "type" : "article-journal", "volume" : "23" }, "uris" : [ "http://www.mendeley.com/documents/?uuid=3460d562-e8bb-4b9b-a3de-b824408a4768" ] } ], "mendeley" : { "formattedCitation" : "[6]", "plainTextFormattedCitation" : "[6]", "previouslyFormattedCitation" : "[6]" }, "properties" : { "noteIndex" : 1 }, "schema" : "https://github.com/citation-style-language/schema/raw/master/csl-citation.json" }</w:instrText>
      </w:r>
      <w:r w:rsidR="009268B0">
        <w:fldChar w:fldCharType="separate"/>
      </w:r>
      <w:r w:rsidR="009268B0" w:rsidRPr="009268B0">
        <w:rPr>
          <w:noProof/>
        </w:rPr>
        <w:t>[6]</w:t>
      </w:r>
      <w:r w:rsidR="009268B0">
        <w:fldChar w:fldCharType="end"/>
      </w:r>
      <w:r w:rsidR="009268B0">
        <w:rPr>
          <w:lang w:val="id-ID"/>
        </w:rPr>
        <w:t>,</w:t>
      </w:r>
      <w:r w:rsidR="009268B0">
        <w:rPr>
          <w:lang w:val="id-ID"/>
        </w:rPr>
        <w:fldChar w:fldCharType="begin" w:fldLock="1"/>
      </w:r>
      <w:r w:rsidR="009268B0">
        <w:rPr>
          <w:lang w:val="id-ID"/>
        </w:rPr>
        <w:instrText>ADDIN CSL_CITATION { "citationItems" : [ { "id" : "ITEM-1", "itemData" : { "DOI" : "10.3390/ma13010033", "ISSN" : "19961944", "abstract" : "This study proposes a new damage identification method based on topology optimization, combined with visualized ultrasonic wave propagation. Although a moving diagram of traveling waves aids in damage detection, it is difficult to acquire quantitative information about the damage, for which topology optimization is suitable. In this approach, a damage parameter, varying Young's modulus, represents the state of the damage in a finite element model. The feature of ultrasonic wave propagation (e.g., the maximum amplitude map in this study) is inversely reproduced in the model by optimizing the distribution of the damage parameters. The actual state of the damage was successfully estimated with high accuracy in numerical examples. The sensitivity of the objective function, as well as the appropriate penalization exponent for Young's modulus, was discussed. Moreover, the proposed method was applied to experimentally measured wave propagation in an aluminum plate with an artificial crack, and the estimated damage state and the sensitivity of the objective function had the same tendency as the numerical example. These results demonstrate the feasibility of the proposed method. 2019 by the authors.", "author" : [ { "dropping-particle" : "", "family" : "Ryuzono", "given" : "Kazuki", "non-dropping-particle" : "", "parse-names" : false, "suffix" : "" }, { "dropping-particle" : "", "family" : "Yashiro", "given" : "Shigeki", "non-dropping-particle" : "", "parse-names" : false, "suffix" : "" }, { "dropping-particle" : "", "family" : "Nagai", "given" : "Hiroto", "non-dropping-particle" : "", "parse-names" : false, "suffix" : "" }, { "dropping-particle" : "", "family" : "Toyama", "given" : "Nobuyuki", "non-dropping-particle" : "", "parse-names" : false, "suffix" : "" } ], "container-title" : "Materials", "id" : "ITEM-1", "issue" : "1", "issued" : { "date-parts" : [ [ "2020" ] ] }, "title" : "Topology optimization-based damage identification using visualized ultrasonic wave propagation", "type" : "article-journal", "volume" : "13" }, "uris" : [ "http://www.mendeley.com/documents/?uuid=2b9e903a-c7db-42de-b1ae-c7367c0f4cdf" ] } ], "mendeley" : { "formattedCitation" : "[7]", "plainTextFormattedCitation" : "[7]", "previouslyFormattedCitation" : "[7]" }, "properties" : { "noteIndex" : 1 }, "schema" : "https://github.com/citation-style-language/schema/raw/master/csl-citation.json" }</w:instrText>
      </w:r>
      <w:r w:rsidR="009268B0">
        <w:rPr>
          <w:lang w:val="id-ID"/>
        </w:rPr>
        <w:fldChar w:fldCharType="separate"/>
      </w:r>
      <w:r w:rsidR="009268B0" w:rsidRPr="009268B0">
        <w:rPr>
          <w:noProof/>
          <w:lang w:val="id-ID"/>
        </w:rPr>
        <w:t>[7]</w:t>
      </w:r>
      <w:r w:rsidR="009268B0">
        <w:rPr>
          <w:lang w:val="id-ID"/>
        </w:rPr>
        <w:fldChar w:fldCharType="end"/>
      </w:r>
      <w:r w:rsidR="009268B0">
        <w:rPr>
          <w:lang w:val="id-ID"/>
        </w:rPr>
        <w:t>,</w:t>
      </w:r>
      <w:r w:rsidR="009268B0">
        <w:rPr>
          <w:lang w:val="id-ID"/>
        </w:rPr>
        <w:fldChar w:fldCharType="begin" w:fldLock="1"/>
      </w:r>
      <w:r w:rsidR="009268B0">
        <w:rPr>
          <w:lang w:val="id-ID"/>
        </w:rPr>
        <w:instrText>ADDIN CSL_CITATION { "citationItems" : [ { "id" : "ITEM-1", "itemData" : { "DOI" : "10.1002/mame.201900852", "ISSN" : "14392054", "abstract" : "In the last few years, extensive progress in ultrasonic wave generation by using multiwalled carbon nanotubes (MWCNTs) in combination with polydimethylsiloxane (PDMS), functional composites, has been achieved. Due to high optical absorption of MWCNTs as perfect absorbers for laser beams and the high thermal expansion coefficient of PDMS, a compact transducer for ultrasonic wave generation at higher frequency can be realized. This study reports a novel method to synthesize MWCNT\u2013PDMS composites deposited on a glass substrate by spray coating, which is done in a short time of 2 h. The layers (0.9\u201332.2 \u00b5m) show low optical transmission properties of 13.9\u20130.0% at a wavelength of 1047 nm. Apart from using a 1% Triton-X-100 stock solution and then diluted to a 0.1% relatively nonhazardous solution, no toxic chemicals are used. The Triton-X-100 solution is not hazardous for lab handling and is a commonly used lab detergent for the treatment of biological cells. The achieved sound pressure level is 3.4 MPa with a frequency bandwidth of 9.7 MHz. These results show the potential for a fast and nontoxic production of laser-generated ultrasonic transducers, which can be used well in the field of nondestructive material testing of layered materials or in medicine with an appropriate frequency range.", "author" : [ { "dropping-particle" : "", "family" : "Oser", "given" : "Patrick", "non-dropping-particle" : "", "parse-names" : false, "suffix" : "" }, { "dropping-particle" : "", "family" : "D\u00fcttmann", "given" : "Oliver", "non-dropping-particle" : "", "parse-names" : false, "suffix" : "" }, { "dropping-particle" : "", "family" : "Schmid", "given" : "Fabian", "non-dropping-particle" : "", "parse-names" : false, "suffix" : "" }, { "dropping-particle" : "", "family" : "Schulte-Spechtel", "given" : "Levin", "non-dropping-particle" : "", "parse-names" : false, "suffix" : "" }, { "dropping-particle" : "", "family" : "Gro\u00dfe", "given" : "Christian U.", "non-dropping-particle" : "", "parse-names" : false, "suffix" : "" }, { "dropping-particle" : "", "family" : "Wu", "given" : "Datong", "non-dropping-particle" : "", "parse-names" : false, "suffix" : "" } ], "container-title" : "Macromolecular Materials and Engineering", "id" : "ITEM-1", "issue" : "4", "issued" : { "date-parts" : [ [ "2020" ] ] }, "title" : "Synthesis and Characterization of CNT Composites for Laser-Generated Ultrasonic Waves", "type" : "article-journal", "volume" : "305" }, "uris" : [ "http://www.mendeley.com/documents/?uuid=fd588fec-9693-4d0b-bca5-eb0022fe8286" ] } ], "mendeley" : { "formattedCitation" : "[8]", "plainTextFormattedCitation" : "[8]", "previouslyFormattedCitation" : "[8]" }, "properties" : { "noteIndex" : 1 }, "schema" : "https://github.com/citation-style-language/schema/raw/master/csl-citation.json" }</w:instrText>
      </w:r>
      <w:r w:rsidR="009268B0">
        <w:rPr>
          <w:lang w:val="id-ID"/>
        </w:rPr>
        <w:fldChar w:fldCharType="separate"/>
      </w:r>
      <w:r w:rsidR="009268B0" w:rsidRPr="009268B0">
        <w:rPr>
          <w:noProof/>
          <w:lang w:val="id-ID"/>
        </w:rPr>
        <w:t>[8]</w:t>
      </w:r>
      <w:r w:rsidR="009268B0">
        <w:rPr>
          <w:lang w:val="id-ID"/>
        </w:rPr>
        <w:fldChar w:fldCharType="end"/>
      </w:r>
      <w:r w:rsidR="002A4B5C">
        <w:t>. Terapi fisik dapat mengobati penyakit dan meningkatkan kehidupan dengan menggunakan fenomena fisik yang sering ditemui dalam kehidupan sehari-hari,</w:t>
      </w:r>
      <w:r w:rsidR="002A4B5C">
        <w:rPr>
          <w:lang w:val="id-ID"/>
        </w:rPr>
        <w:t xml:space="preserve"> d</w:t>
      </w:r>
      <w:r w:rsidR="002A4B5C">
        <w:t xml:space="preserve">iantara </w:t>
      </w:r>
      <w:r w:rsidR="00786926">
        <w:t xml:space="preserve">adalah </w:t>
      </w:r>
      <w:r w:rsidR="002A4B5C">
        <w:t>jenis terapi fisik, terapi inframerah menggu</w:t>
      </w:r>
      <w:r w:rsidR="009268B0">
        <w:t xml:space="preserve">nakan perangkat elektromagnetik, </w:t>
      </w:r>
      <w:r w:rsidR="009268B0">
        <w:rPr>
          <w:lang w:val="id-ID"/>
        </w:rPr>
        <w:t>a</w:t>
      </w:r>
      <w:r w:rsidR="006D0889" w:rsidRPr="00202DFC">
        <w:t>ktivitas itu yang membuat masing-masing individu terkadang lupa untuk menjaga kesehatan se</w:t>
      </w:r>
      <w:r w:rsidR="005715F7">
        <w:t>hingga tubuh menjadi kelelahan,</w:t>
      </w:r>
      <w:r w:rsidR="005715F7">
        <w:rPr>
          <w:lang w:val="id-ID"/>
        </w:rPr>
        <w:t xml:space="preserve"> h</w:t>
      </w:r>
      <w:r w:rsidR="006D0889" w:rsidRPr="008713AC">
        <w:rPr>
          <w:lang w:eastAsia="ja-JP"/>
        </w:rPr>
        <w:t>al tersebut dikarenakan kehilangan sebagian efisiensi dan penurunan tingkat kapasitas kerja serta ketahanan tubuh. Penyakit yang diakibatkan oleh kelelahan biasanya adalah nyeri</w:t>
      </w:r>
      <w:r w:rsidR="003D57D1">
        <w:rPr>
          <w:lang w:eastAsia="ja-JP"/>
        </w:rPr>
        <w:fldChar w:fldCharType="begin" w:fldLock="1"/>
      </w:r>
      <w:r w:rsidR="009268B0">
        <w:rPr>
          <w:lang w:eastAsia="ja-JP"/>
        </w:rPr>
        <w:instrText>ADDIN CSL_CITATION { "citationItems" : [ { "id" : "ITEM-1", "itemData" : { "DOI" : "10.1093/pm/pnz071", "ISSN" : "15264637", "PMID" : "30980660", "abstract" : "Objective: Diabetes mellitus is associated with a number of complications that can adversely impact patients' quality of life. A common and often painful complication is painful diabetic neuropathy. The aims of this study were to systematically review and summarize evidence from studies of psychological treatments and psychosocial factors related to painful diabetic neuropathy and assess the methodological quality of these studies. Methods: Electronic databases, related reviews, and associated reference lists were searched. Summaries of participants' data relating to the efficacy of psychological treatments and/or to associations between psychosocial factors and outcomes in painful diabetic neuropathy were extracted from the included studies. The methodological quality of included studies was assessed using two standardized quality assessment tools. Results: From 2,921 potentially relevant titles identified, 27 studies were included in this systematic review. The evidence suggests that depression, anxiety, sleep, and quality of life are the most studied variables in relation to pain outcomes in painful diabetic neuropathy and are consistently associated with pain intensity. The magnitude of the associations ranged from small to large. Conclusions: Research into psychosocial factors in painful diabetic neuropathy is unexpectedly limited. The available evidence is inconsistent and leaves a number of questions unanswered, particularly with respect to causal associations between variables. The evidence reviewed indicates that depression, anxiety, low quality of life, and poor sleep are associated with pain in painful diabetic neuropathy. The disproportionate lack of research into psychological treatments for painful diabetic neuropathy represents a significant opportunity for future research.", "author" : [ { "dropping-particle" : "", "family" : "Kioskli", "given" : "Kitty", "non-dropping-particle" : "", "parse-names" : false, "suffix" : "" }, { "dropping-particle" : "", "family" : "Scott", "given" : "Whitney", "non-dropping-particle" : "", "parse-names" : false, "suffix" : "" }, { "dropping-particle" : "", "family" : "Winkley", "given" : "Kirsty", "non-dropping-particle" : "", "parse-names" : false, "suffix" : "" }, { "dropping-particle" : "", "family" : "Kylakos", "given" : "Stavros", "non-dropping-particle" : "", "parse-names" : false, "suffix" : "" }, { "dropping-particle" : "", "family" : "McCracken", "given" : "Lance M.", "non-dropping-particle" : "", "parse-names" : false, "suffix" : "" } ], "container-title" : "Pain Medicine (United States)", "id" : "ITEM-1", "issue" : "9", "issued" : { "date-parts" : [ [ "2019" ] ] }, "page" : "1756-1773", "title" : "Psychosocial Factors in Painful Diabetic Neuropathy: A Systematic Review of Treatment Trials and Survey Studies", "type" : "article", "volume" : "20" }, "uris" : [ "http://www.mendeley.com/documents/?uuid=d5f919ec-1e36-4703-8366-f39baca2a28d" ] } ], "mendeley" : { "formattedCitation" : "[9]", "plainTextFormattedCitation" : "[9]", "previouslyFormattedCitation" : "[9]" }, "properties" : { "noteIndex" : 1 }, "schema" : "https://github.com/citation-style-language/schema/raw/master/csl-citation.json" }</w:instrText>
      </w:r>
      <w:r w:rsidR="003D57D1">
        <w:rPr>
          <w:lang w:eastAsia="ja-JP"/>
        </w:rPr>
        <w:fldChar w:fldCharType="separate"/>
      </w:r>
      <w:r w:rsidR="009268B0" w:rsidRPr="009268B0">
        <w:rPr>
          <w:noProof/>
          <w:lang w:eastAsia="ja-JP"/>
        </w:rPr>
        <w:t>[9]</w:t>
      </w:r>
      <w:r w:rsidR="003D57D1">
        <w:rPr>
          <w:lang w:eastAsia="ja-JP"/>
        </w:rPr>
        <w:fldChar w:fldCharType="end"/>
      </w:r>
      <w:r w:rsidR="008C0BD4">
        <w:rPr>
          <w:lang w:val="id-ID" w:eastAsia="ja-JP"/>
        </w:rPr>
        <w:t>,</w:t>
      </w:r>
      <w:r w:rsidR="004966B0">
        <w:rPr>
          <w:lang w:eastAsia="ja-JP"/>
        </w:rPr>
        <w:fldChar w:fldCharType="begin" w:fldLock="1"/>
      </w:r>
      <w:r w:rsidR="009268B0">
        <w:rPr>
          <w:lang w:eastAsia="ja-JP"/>
        </w:rPr>
        <w:instrText>ADDIN CSL_CITATION { "citationItems" : [ { "id" : "ITEM-1", "itemData" : { "DOI" : "10.22219/sm.v13i1.5449", "ISSN" : "0216-759X", "abstract" : "Nyeri adalah pengalaman sensorik dan emosional yang tidak menyenangkan akibat kerusakan jaringan, baik aktual maupun potensial atau yang digambarkan dalam bentuk kerusakan tersebut.Mekanisme timbulnya nyeri didasari oleh proses multipel yaitu nosisepsi, sensitisasi perifer, perubahan fenotip, sensitisasi sentral, eksitabilitas ektopik, reorganisasi struktural, dan penurunan inhibisi. Antara stimulus cedera jaringan dan pengalaman subjektif nyeri terdapat empat proses tersendiri : tranduksi, transmisi, modulasi, dan persepsi.Rangsang nyeri diterima oleh nosiseptor di kulit dan visera. Sel yang nekrotik akan melepaskan K+ dan protein intrasel yang dapat mengakibatkan inflamasi. Mediator penyebab nyeri akan dilepaskan. Leukotrien, prostatglandin E2, dan histamine akan mensensitisasi nosiseptor\u00a0 selain itu lesi jaringan juga mengaktifkan pembekuan darah sehingga melepaskan bradikinin dan serotonin. Jika terdapat penyumbatan pembuluh darah, akan terjadi iskemia dan penimbunan K+ dan H+ ekstrasel yang diakibatkan akan semakin mengaktifkan nosiseptor yang telah tersensitasi. Perangsangan nosiseptor melepaskan substansi peptide P (SP) dan peptide yang berhubungan dengan gen kalsitonin (CGRP), yang meningkatkan respon inflamasi dan menyebabkan vasodilatasi serta meningkatkan permeabilitas vaskular.\u00a0Kata kunci : nyeri, nosiseptor", "author" : [ { "dropping-particle" : "", "family" : "Bahrudin", "given" : "Mochamad", "non-dropping-particle" : "", "parse-names" : false, "suffix" : "" } ], "container-title" : "Saintika Medika", "id" : "ITEM-1", "issue" : "1", "issued" : { "date-parts" : [ [ "2018" ] ] }, "page" : "7", "title" : "PATOFISIOLOGI NYERI (PAIN)", "type" : "article-journal", "volume" : "13" }, "uris" : [ "http://www.mendeley.com/documents/?uuid=25e2dce0-b90d-446c-b505-b9891d3a5960" ] } ], "mendeley" : { "formattedCitation" : "[10]", "plainTextFormattedCitation" : "[10]", "previouslyFormattedCitation" : "[10]" }, "properties" : { "noteIndex" : 1 }, "schema" : "https://github.com/citation-style-language/schema/raw/master/csl-citation.json" }</w:instrText>
      </w:r>
      <w:r w:rsidR="004966B0">
        <w:rPr>
          <w:lang w:eastAsia="ja-JP"/>
        </w:rPr>
        <w:fldChar w:fldCharType="separate"/>
      </w:r>
      <w:r w:rsidR="009268B0" w:rsidRPr="009268B0">
        <w:rPr>
          <w:noProof/>
          <w:lang w:eastAsia="ja-JP"/>
        </w:rPr>
        <w:t>[10]</w:t>
      </w:r>
      <w:r w:rsidR="004966B0">
        <w:rPr>
          <w:lang w:eastAsia="ja-JP"/>
        </w:rPr>
        <w:fldChar w:fldCharType="end"/>
      </w:r>
      <w:r w:rsidR="008C0BD4">
        <w:rPr>
          <w:lang w:val="id-ID" w:eastAsia="ja-JP"/>
        </w:rPr>
        <w:t>,</w:t>
      </w:r>
      <w:r w:rsidR="004966B0">
        <w:rPr>
          <w:lang w:val="id-ID" w:eastAsia="ja-JP"/>
        </w:rPr>
        <w:fldChar w:fldCharType="begin" w:fldLock="1"/>
      </w:r>
      <w:r w:rsidR="009268B0">
        <w:rPr>
          <w:lang w:val="id-ID" w:eastAsia="ja-JP"/>
        </w:rPr>
        <w:instrText>ADDIN CSL_CITATION { "citationItems" : [ { "id" : "ITEM-1", "itemData" : { "abstract" : "Kenyamanan merupakan kebutuhan dasar manusia, salah satu gangguan kenyaman yaitu nyeri. Nyeri akut terjadi kurang dari 3 bulan dan nyeri kronik yang terjadi lebih dari 3 bulan. Salah satu manajemen nyeri yan digunakan perawat adalah metode non farmakologis yaitu teknik relaksasi otot progresif. Tujuan memberikan gambaran tentang penerapan teknik relaksasi otot progresif dalam menurunkan nyeri. Penelitian menggunakan metode tinjuan pustaka, penulusuran artikel dari data base Sciencedirect, ProQuest, Researchgate, Google, tahun 2010-2020. Teknik relaksasi otot progresif sebagai teknik alternatif atau komplementer. Teknik ini digunakan pada kondisi nyeri akut dan nyeri kronis seperti kanker. Teknik perlu adanya bimbingan oleh ahli salah satunya adalah perawat., durasi sekitar 10-20 menit, prinsip memberikan ketenangan jiwa. Teknik relaksasi otot progresif dapat menurunkan nyeri, sehingga dapat digunakan oleh perawat dalam penatalaksanaan klien dengan gangguan nyeri. Kata", "author" : [ { "dropping-particle" : "", "family" : "Retnani", "given" : "Caecilia Titin", "non-dropping-particle" : "", "parse-names" : false, "suffix" : "" }, { "dropping-particle" : "", "family" : "Prihanto", "given" : "", "non-dropping-particle" : "", "parse-names" : false, "suffix" : "" } ], "container-title" : "Jurnal Ilmiah STIKES Kendal", "id" : "ITEM-1", "issue" : "4", "issued" : { "date-parts" : [ [ "2020" ] ] }, "page" : "Hal 491\u2013500", "title" : "Relaksasi Otot Progresif Untuk Menurunkan Nyeri", "type" : "article-journal", "volume" : "Vol 10" }, "uris" : [ "http://www.mendeley.com/documents/?uuid=113b3fa4-5700-483c-a37f-2dbfb7d13a77" ] } ], "mendeley" : { "formattedCitation" : "[11]", "plainTextFormattedCitation" : "[11]", "previouslyFormattedCitation" : "[11]" }, "properties" : { "noteIndex" : 1 }, "schema" : "https://github.com/citation-style-language/schema/raw/master/csl-citation.json" }</w:instrText>
      </w:r>
      <w:r w:rsidR="004966B0">
        <w:rPr>
          <w:lang w:val="id-ID" w:eastAsia="ja-JP"/>
        </w:rPr>
        <w:fldChar w:fldCharType="separate"/>
      </w:r>
      <w:r w:rsidR="009268B0" w:rsidRPr="009268B0">
        <w:rPr>
          <w:noProof/>
          <w:lang w:val="id-ID" w:eastAsia="ja-JP"/>
        </w:rPr>
        <w:t>[11]</w:t>
      </w:r>
      <w:r w:rsidR="004966B0">
        <w:rPr>
          <w:lang w:val="id-ID" w:eastAsia="ja-JP"/>
        </w:rPr>
        <w:fldChar w:fldCharType="end"/>
      </w:r>
      <w:r w:rsidR="006D0889" w:rsidRPr="008713AC">
        <w:rPr>
          <w:lang w:eastAsia="ja-JP"/>
        </w:rPr>
        <w:t xml:space="preserve">. Nyeri merupakan gejala yang sering timbul dari suatu penyakit. Namun saat ini </w:t>
      </w:r>
      <w:r w:rsidR="006D0889" w:rsidRPr="008713AC">
        <w:rPr>
          <w:lang w:eastAsia="ja-JP"/>
        </w:rPr>
        <w:t>hanya rumah sakit besar yang memiliki alat terapi, meskipun banyak masyarakat yang membutuhkannya. Tangan merupakan salah satu objek yang sering digunakan untuk melakukan sesuatu kegiatan sehingga sering dijumpai nyeri pada tangan</w:t>
      </w:r>
      <w:r w:rsidR="003D57D1">
        <w:rPr>
          <w:lang w:eastAsia="ja-JP"/>
        </w:rPr>
        <w:fldChar w:fldCharType="begin" w:fldLock="1"/>
      </w:r>
      <w:r w:rsidR="009268B0">
        <w:rPr>
          <w:lang w:eastAsia="ja-JP"/>
        </w:rPr>
        <w:instrText>ADDIN CSL_CITATION { "citationItems" : [ { "id" : "ITEM-1", "itemData" : { "DOI" : "10.1002/hbm.25160", "ISSN" : "10970193", "PMID" : "32761989", "abstract" : "Many studies suggested shared psychological and neural representations for first-hand physical pain and empathy for others' pain, both of which depend strongly upon top\u2013down controlled mechanisms such as attention. This study aimed to assess the interindividual variation in first-hand physical pain and empathy for pain, and whether their relationship is dependent upon attention. We recruited participants exhibiting high and low sensitivity to first-hand pain (HPS and LPS), and adopted pain empathy paradigms involving attention directed toward or withdrawn from pain of another. Relative to the LPS group, participants in the HPS group estimated greater pain intensity experienced by others, felt greater unpleasantness when viewing others in pain, and exhibited greater sensitivity in discriminating others' pain. Electroencephalographic data showed that when attention was directed toward others' pain, only participants in the HPS group exhibited significant pain empathic effects on the N1 component of event-related potentials and on the \u03b1-oscillation response. These empathic neural responses mediated the linkage between first-hand pain sensitivity and empathic behavioral responses. Nevertheless, empathic responses were comparable between two groups when attention was withdrawn from others' pain. These results demonstrate a shared sensitivity to first-hand pain and empathy for pain provided that attention is directed toward pain.", "author" : [ { "dropping-particle" : "", "family" : "Li", "given" : "Xiaoyun", "non-dropping-particle" : "", "parse-names" : false, "suffix" : "" }, { "dropping-particle" : "", "family" : "Liu", "given" : "Yang", "non-dropping-particle" : "", "parse-names" : false, "suffix" : "" }, { "dropping-particle" : "", "family" : "Ye", "given" : "Qian", "non-dropping-particle" : "", "parse-names" : false, "suffix" : "" }, { "dropping-particle" : "", "family" : "Lu", "given" : "Xuejing", "non-dropping-particle" : "", "parse-names" : false, "suffix" : "" }, { "dropping-particle" : "", "family" : "Peng", "given" : "Weiwei", "non-dropping-particle" : "", "parse-names" : false, "suffix" : "" } ], "container-title" : "Human Brain Mapping", "id" : "ITEM-1", "issue" : "17", "issued" : { "date-parts" : [ [ "2020" ] ] }, "page" : "4815-4828", "title" : "The linkage between first-hand pain sensitivity and empathy for others' pain: Attention matters", "type" : "article-journal", "volume" : "41" }, "uris" : [ "http://www.mendeley.com/documents/?uuid=30e190f2-8a45-48f1-9437-95fc64206216" ] } ], "mendeley" : { "formattedCitation" : "[12]", "plainTextFormattedCitation" : "[12]", "previouslyFormattedCitation" : "[12]" }, "properties" : { "noteIndex" : 1 }, "schema" : "https://github.com/citation-style-language/schema/raw/master/csl-citation.json" }</w:instrText>
      </w:r>
      <w:r w:rsidR="003D57D1">
        <w:rPr>
          <w:lang w:eastAsia="ja-JP"/>
        </w:rPr>
        <w:fldChar w:fldCharType="separate"/>
      </w:r>
      <w:r w:rsidR="009268B0" w:rsidRPr="009268B0">
        <w:rPr>
          <w:noProof/>
          <w:lang w:eastAsia="ja-JP"/>
        </w:rPr>
        <w:t>[12]</w:t>
      </w:r>
      <w:r w:rsidR="003D57D1">
        <w:rPr>
          <w:lang w:eastAsia="ja-JP"/>
        </w:rPr>
        <w:fldChar w:fldCharType="end"/>
      </w:r>
      <w:r w:rsidR="005715F7">
        <w:rPr>
          <w:lang w:val="id-ID" w:eastAsia="ja-JP"/>
        </w:rPr>
        <w:t>,</w:t>
      </w:r>
      <w:r w:rsidR="001E5224">
        <w:rPr>
          <w:lang w:eastAsia="ja-JP"/>
        </w:rPr>
        <w:fldChar w:fldCharType="begin" w:fldLock="1"/>
      </w:r>
      <w:r w:rsidR="009268B0">
        <w:rPr>
          <w:lang w:eastAsia="ja-JP"/>
        </w:rPr>
        <w:instrText>ADDIN CSL_CITATION { "citationItems" : [ { "id" : "ITEM-1", "itemData" : { "DOI" : "10.23886/ejki.3.5041.", "ISSN" : "2338-1426", "abstract" : "Nyeri punggung bawah (NPB) adalah nyeri yang dirasakan di daerah punggung bagian bawah. Akupunktur memiliki efek analgesi. Banyak metode dan teknik rangsang dalam akupunktur, salah satunya akupunktur pergelangan tangan dan kaki. Penelitian ini bertujuan untuk mengetahui pengaruh akupunktur pergelangan tangan dan kaki terhadap nyeri punggung yang diukur dengan skor numeric analog scale (NAS) pada pasien NPB. Desain penelitian adalah uji klinis acak tersamar tunggal dengan kontrol yang mengikutsertakan 42 pasien NPB. Pasien dibagi menjadi 2 kelompok yaitu kelompok perlakuan (n=21) yang dilakukan akupunktur pergelangan tangan dan kaki area 5 dan 6 pergelangan kaki; kelompok kontrol (n=21) yang dilakukan akupunktur tubuh pada titik BL23 Shenshu, BL40 Weizhong, dan LI4 Hegu. Akupunktur dilakukan 2x seminggu selama 3 minggu. Di akhir terapi Terdapat penurunan skor NAS pada kedua kelompok setelah terapi ke-6. Perubahan skor NAS setelah terapi ke-6 pada kelompok perlakuan berbeda bermakna bila dibandingkan dengan kelompok kontrol (p=0.041). Akupunktur pergelangan tangan dan kaki memiliki pengaruh terhadap penurunan nyeri yang signifikan.", "author" : [ { "dropping-particle" : "", "family" : "Hidayat", "given" : "Indra T.", "non-dropping-particle" : "", "parse-names" : false, "suffix" : "" }, { "dropping-particle" : "", "family" : "Srilestari", "given" : "Adiningsih", "non-dropping-particle" : "", "parse-names" : false, "suffix" : "" }, { "dropping-particle" : "", "family" : "Simadibrata", "given" : "Christina", "non-dropping-particle" : "", "parse-names" : false, "suffix" : "" }, { "dropping-particle" : "", "family" : "Purba", "given" : "Jan S.", "non-dropping-particle" : "", "parse-names" : false, "suffix" : "" } ], "container-title" : "eJournal Kedokteran Indonesia", "id" : "ITEM-1", "issue" : "2", "issued" : { "date-parts" : [ [ "2015" ] ] }, "title" : "Pengaruh Akupunktur Pergelangan Tangan dan Kaki terhadap Nyeri Punggung Bawah", "type" : "article-journal", "volume" : "3" }, "uris" : [ "http://www.mendeley.com/documents/?uuid=e039b303-5c39-4eb3-a7b9-2bb277a19dd3" ] } ], "mendeley" : { "formattedCitation" : "[13]", "plainTextFormattedCitation" : "[13]", "previouslyFormattedCitation" : "[13]" }, "properties" : { "noteIndex" : 1 }, "schema" : "https://github.com/citation-style-language/schema/raw/master/csl-citation.json" }</w:instrText>
      </w:r>
      <w:r w:rsidR="001E5224">
        <w:rPr>
          <w:lang w:eastAsia="ja-JP"/>
        </w:rPr>
        <w:fldChar w:fldCharType="separate"/>
      </w:r>
      <w:r w:rsidR="009268B0" w:rsidRPr="009268B0">
        <w:rPr>
          <w:noProof/>
          <w:lang w:eastAsia="ja-JP"/>
        </w:rPr>
        <w:t>[13]</w:t>
      </w:r>
      <w:r w:rsidR="001E5224">
        <w:rPr>
          <w:lang w:eastAsia="ja-JP"/>
        </w:rPr>
        <w:fldChar w:fldCharType="end"/>
      </w:r>
      <w:r w:rsidR="006D0889" w:rsidRPr="008713AC">
        <w:rPr>
          <w:lang w:eastAsia="ja-JP"/>
        </w:rPr>
        <w:t>.</w:t>
      </w:r>
      <w:r w:rsidR="003D57D1">
        <w:rPr>
          <w:lang w:val="id-ID" w:eastAsia="ja-JP"/>
        </w:rPr>
        <w:t xml:space="preserve"> </w:t>
      </w:r>
      <w:r w:rsidR="006D0889" w:rsidRPr="008713AC">
        <w:rPr>
          <w:lang w:eastAsia="ja-JP"/>
        </w:rPr>
        <w:t>Alat medis yang sering atau banyak digunakan di rumah sakit yang ada di Indonesia adalah alat terapi yang menggunakan arus listrik. Salah satu contoh alat medis tersebut adalah alat terapi sinar inframerah. Sensor otot digunakan sebagai pendeteksi tegangan pada otot agar proses terapi lebih tepat dosisnya</w:t>
      </w:r>
      <w:r w:rsidR="00943233">
        <w:rPr>
          <w:lang w:eastAsia="ja-JP"/>
        </w:rPr>
        <w:fldChar w:fldCharType="begin" w:fldLock="1"/>
      </w:r>
      <w:r w:rsidR="00943233">
        <w:rPr>
          <w:lang w:eastAsia="ja-JP"/>
        </w:rPr>
        <w:instrText>ADDIN CSL_CITATION { "citationItems" : [ { "id" : "ITEM-1", "itemData" : { "DOI" : "10.37624/ijert/13.11.2020.3519-3523", "ISSN" : "09743154", "abstract" : "The article focuses on the lack of the ability to transmit the readings from the Myoware electromyography sensor via an analog signal. They described the method with the connection of a Bluetooth module to solve this problem, since there is a direct need to control, for example, robotic manipulators or a robot arm. As presented in the article, this may be demanded by a large number of the population using a convenient mobile device. They described the method of its use to solve the problems with reading taking from muscles and their further receiving on a smartphone using a Bluetooth module. They described the code development method, as well as the diagram of sensor connecting to the Arduino board. Due to the uniqueness of the measurement, as well as the capabilities of the Myoware muscle sensor, an attempt is made to deviate from the standard procedure measuring the electrical activity of muscle fibers. The code has a very simple form and is understandable to any person who is just learning to program. Thanks to the demonstration of the ports to which the sensor and modem are connected to the microcontroller, it is easy to assemble the entire model. The obtained result will help to advance in the robotic and medical fields.", "author" : [ { "dropping-particle" : "", "family" : "Artemyev", "given" : "Dmitry Andreevich", "non-dropping-particle" : "", "parse-names" : false, "suffix" : "" }, { "dropping-particle" : "", "family" : "Bikmullina", "given" : "Ilsiyar Ildarovna", "non-dropping-particle" : "", "parse-names" : false, "suffix" : "" } ], "container-title" : "International Journal of Engineering Research and Technology", "id" : "ITEM-1", "issue" : "11", "issued" : { "date-parts" : [ [ "2020" ] ] }, "page" : "3519-3523", "title" : "Combination of myoware muscle sensor, bluetooth module and analog receiver", "type" : "article-journal", "volume" : "13" }, "uris" : [ "http://www.mendeley.com/documents/?uuid=cb72ef2b-d9ed-4eae-9e11-1e453b3311a3" ] } ], "mendeley" : { "formattedCitation" : "[14]", "plainTextFormattedCitation" : "[14]", "previouslyFormattedCitation" : "[14]" }, "properties" : { "noteIndex" : 1 }, "schema" : "https://github.com/citation-style-language/schema/raw/master/csl-citation.json" }</w:instrText>
      </w:r>
      <w:r w:rsidR="00943233">
        <w:rPr>
          <w:lang w:eastAsia="ja-JP"/>
        </w:rPr>
        <w:fldChar w:fldCharType="separate"/>
      </w:r>
      <w:r w:rsidR="00943233" w:rsidRPr="00943233">
        <w:rPr>
          <w:noProof/>
          <w:lang w:eastAsia="ja-JP"/>
        </w:rPr>
        <w:t>[14]</w:t>
      </w:r>
      <w:r w:rsidR="00943233">
        <w:rPr>
          <w:lang w:eastAsia="ja-JP"/>
        </w:rPr>
        <w:fldChar w:fldCharType="end"/>
      </w:r>
      <w:r w:rsidR="006D0889" w:rsidRPr="008713AC">
        <w:rPr>
          <w:lang w:eastAsia="ja-JP"/>
        </w:rPr>
        <w:t xml:space="preserve">. </w:t>
      </w:r>
    </w:p>
    <w:p w14:paraId="6C7F5DA3" w14:textId="77777777" w:rsidR="00D61038" w:rsidRDefault="00D61038" w:rsidP="009268B0">
      <w:pPr>
        <w:tabs>
          <w:tab w:val="left" w:pos="284"/>
        </w:tabs>
        <w:jc w:val="both"/>
        <w:rPr>
          <w:lang w:eastAsia="ja-JP"/>
        </w:rPr>
      </w:pPr>
    </w:p>
    <w:p w14:paraId="281200FB" w14:textId="55BC7141" w:rsidR="00D36099" w:rsidRPr="00D36099" w:rsidRDefault="00D36099" w:rsidP="00D36099">
      <w:pPr>
        <w:pStyle w:val="BodyText"/>
        <w:ind w:firstLine="204"/>
        <w:jc w:val="center"/>
        <w:rPr>
          <w:lang w:val="id-ID" w:eastAsia="ja-JP"/>
        </w:rPr>
      </w:pPr>
      <w:r>
        <w:rPr>
          <w:lang w:val="id-ID" w:eastAsia="ja-JP"/>
        </w:rPr>
        <w:t>II. PENELITIAN TERKAIT</w:t>
      </w:r>
    </w:p>
    <w:p w14:paraId="44A3E18C" w14:textId="2A25B6D1" w:rsidR="00541659" w:rsidRDefault="00D36099" w:rsidP="00541659">
      <w:pPr>
        <w:pStyle w:val="BodyText"/>
        <w:spacing w:after="0" w:line="240" w:lineRule="auto"/>
        <w:ind w:firstLine="204"/>
        <w:rPr>
          <w:lang w:eastAsia="ja-JP"/>
        </w:rPr>
      </w:pPr>
      <w:r>
        <w:rPr>
          <w:lang w:val="id-ID" w:eastAsia="ja-JP"/>
        </w:rPr>
        <w:t>Terapi t</w:t>
      </w:r>
      <w:r w:rsidR="006D0889" w:rsidRPr="008713AC">
        <w:rPr>
          <w:lang w:eastAsia="ja-JP"/>
        </w:rPr>
        <w:t xml:space="preserve">erdapat </w:t>
      </w:r>
      <w:r>
        <w:rPr>
          <w:lang w:val="id-ID" w:eastAsia="ja-JP"/>
        </w:rPr>
        <w:t>beberapa jenis,</w:t>
      </w:r>
      <w:r w:rsidR="006D0889" w:rsidRPr="008713AC">
        <w:rPr>
          <w:lang w:eastAsia="ja-JP"/>
        </w:rPr>
        <w:t xml:space="preserve"> namun terapi yang sering digunakan ada</w:t>
      </w:r>
      <w:r w:rsidR="00A6662D">
        <w:rPr>
          <w:lang w:eastAsia="ja-JP"/>
        </w:rPr>
        <w:t xml:space="preserve">lah terapi sinar inframerah, </w:t>
      </w:r>
      <w:r w:rsidR="00A6662D">
        <w:rPr>
          <w:lang w:val="id-ID" w:eastAsia="ja-JP"/>
        </w:rPr>
        <w:t>t</w:t>
      </w:r>
      <w:r w:rsidR="006D0889" w:rsidRPr="008713AC">
        <w:rPr>
          <w:lang w:eastAsia="ja-JP"/>
        </w:rPr>
        <w:t>erapi inframerah memanfaatkan radiasi dari gelombang elektromagnetik yang dipancarkan</w:t>
      </w:r>
      <w:r w:rsidR="00A6662D">
        <w:rPr>
          <w:lang w:eastAsia="ja-JP"/>
        </w:rPr>
        <w:fldChar w:fldCharType="begin" w:fldLock="1"/>
      </w:r>
      <w:r w:rsidR="00943233">
        <w:rPr>
          <w:lang w:eastAsia="ja-JP"/>
        </w:rPr>
        <w:instrText>ADDIN CSL_CITATION { "citationItems" : [ { "id" : "ITEM-1", "itemData" : { "abstract" : "Simulasi alat terapi stimulator integrasi dengan infra red berbasis proteus. Ragam alat medis yang digunakan dirumah sakit semakin meningkat, baik sebagai alat dignostik maupun terapi. Salah satu alat medis yang banyak digunakan dirumah sakit maupun klinik-klinik yang ada di Indonesia adalah alat terapi dengan menggunakan arus listrik seperti stimulator dan infra red.Elektrostimulator merupakan sebuah mesin penghasil jutaan sinyal-sinyal listrik kecil yang memasuki tubuh melalui sebuah elektroda yang diletakkan pada permukaan kulit di dekat area yang sakit sedangkan terapi dengan infra red untuk mengurangi rasa nyeri pada bagian anggota badan yang mengalami gangguan. Simulasi alat terapi stimulator integrasi dengan infra red berbasis proteus memiliki output berupa gelombang arus listrik faradic frequensinya yaitu 30,76 Hz, 36,76 Hz, 35,71 Hz.", "author" : [ { "dropping-particle" : "", "family" : "Priyulida", "given" : "Fitria", "non-dropping-particle" : "", "parse-names" : false, "suffix" : "" } ], "container-title" : "Mutiara Elektromedik", "id" : "ITEM-1", "issue" : "1", "issued" : { "date-parts" : [ [ "2017" ] ] }, "page" : "6", "title" : "Penggunaan Alat Terapi Stimulator Integrasi Dengan Infra Red Berbasis Simulasi", "type" : "article-journal", "volume" : "1" }, "uris" : [ "http://www.mendeley.com/documents/?uuid=3af97de9-56c1-4999-bd6d-e131c7df5d58" ] } ], "mendeley" : { "formattedCitation" : "[15]", "plainTextFormattedCitation" : "[15]", "previouslyFormattedCitation" : "[15]" }, "properties" : { "noteIndex" : 1 }, "schema" : "https://github.com/citation-style-language/schema/raw/master/csl-citation.json" }</w:instrText>
      </w:r>
      <w:r w:rsidR="00A6662D">
        <w:rPr>
          <w:lang w:eastAsia="ja-JP"/>
        </w:rPr>
        <w:fldChar w:fldCharType="separate"/>
      </w:r>
      <w:r w:rsidR="00943233" w:rsidRPr="00943233">
        <w:rPr>
          <w:noProof/>
          <w:lang w:eastAsia="ja-JP"/>
        </w:rPr>
        <w:t>[15]</w:t>
      </w:r>
      <w:r w:rsidR="00A6662D">
        <w:rPr>
          <w:lang w:eastAsia="ja-JP"/>
        </w:rPr>
        <w:fldChar w:fldCharType="end"/>
      </w:r>
      <w:r w:rsidR="00A6662D">
        <w:rPr>
          <w:lang w:val="id-ID" w:eastAsia="ja-JP"/>
        </w:rPr>
        <w:t>,</w:t>
      </w:r>
      <w:r w:rsidR="00A6662D">
        <w:rPr>
          <w:lang w:val="id-ID" w:eastAsia="ja-JP"/>
        </w:rPr>
        <w:fldChar w:fldCharType="begin" w:fldLock="1"/>
      </w:r>
      <w:r w:rsidR="00943233">
        <w:rPr>
          <w:lang w:val="id-ID" w:eastAsia="ja-JP"/>
        </w:rPr>
        <w:instrText>ADDIN CSL_CITATION { "citationItems" : [ { "id" : "ITEM-1", "itemData" : { "DOI" : "10.36055/setrum.v6i2.2512", "ISSN" : "2301-4652", "abstract" : "Graphical abstract Abstract Routines can affect the stability of the body that leads to decreased fitness, this affects daily activities. Pain is generally characterized by pain that will take the patient to the doctor for diagnostic information and healing. Infrared therapy is one of the alternatives in reducing the pain and this therapy can be done alone after the information from the doctor. Usually in determining the dose to note the distance of the object and the length of infrared irradiation on the object. This study aims to determine the effect of heat generated by infrared by setting the infrared intensity by using PWM (Pulse width modulation) as a dose controller. In addition to distance and time, the infrared intensity will also affect the resulting temperature. The greater the intensity level of radiation then the heat generated faster and conversely the smaller the intensity of the heat generated will be longer. The average of increasing temperature rate with a distance of 10 cm, a minute time interval and initial temperature by \u00b126.27 degree Celsius is 3.36 degree Celsius. The changing of radiation distance also been performed in this research. The interval distance was changed to 15 cm with initial temperature by \u00b126.27 degree Celsius. The longer of distance interval leads to decreased of average temperature rate by 3.28 degree Celsius. The duty cycle of PWM percentage, radiation distance and time interval are the factors that affect the changing of temperature rate..", "author" : [ { "dropping-particle" : "", "family" : "Nurcipto", "given" : "Dedi", "non-dropping-particle" : "", "parse-names" : false, "suffix" : "" }, { "dropping-particle" : "", "family" : "Gandha", "given" : "Gutama Indra", "non-dropping-particle" : "", "parse-names" : false, "suffix" : "" } ], "container-title" : "Setrum : Sistem Kendali-Tenaga-Elektronika-Telekomunikasi-Komputer", "id" : "ITEM-1", "issue" : "2", "issued" : { "date-parts" : [ [ "2017" ] ] }, "page" : "194", "title" : "Pengendalian Dosis Inframerah pada Alat Terapi Menggunakan Pulse Width Modulation(PWM)", "type" : "article-journal", "volume" : "6" }, "uris" : [ "http://www.mendeley.com/documents/?uuid=ab80233c-f31a-4175-9b09-d2675a080a82" ] } ], "mendeley" : { "formattedCitation" : "[16]", "plainTextFormattedCitation" : "[16]", "previouslyFormattedCitation" : "[16]" }, "properties" : { "noteIndex" : 1 }, "schema" : "https://github.com/citation-style-language/schema/raw/master/csl-citation.json" }</w:instrText>
      </w:r>
      <w:r w:rsidR="00A6662D">
        <w:rPr>
          <w:lang w:val="id-ID" w:eastAsia="ja-JP"/>
        </w:rPr>
        <w:fldChar w:fldCharType="separate"/>
      </w:r>
      <w:r w:rsidR="00943233" w:rsidRPr="00943233">
        <w:rPr>
          <w:noProof/>
          <w:lang w:val="id-ID" w:eastAsia="ja-JP"/>
        </w:rPr>
        <w:t>[16]</w:t>
      </w:r>
      <w:r w:rsidR="00A6662D">
        <w:rPr>
          <w:lang w:val="id-ID" w:eastAsia="ja-JP"/>
        </w:rPr>
        <w:fldChar w:fldCharType="end"/>
      </w:r>
      <w:r w:rsidR="00A6662D">
        <w:rPr>
          <w:lang w:eastAsia="ja-JP"/>
        </w:rPr>
        <w:t>,</w:t>
      </w:r>
      <w:r w:rsidR="00A6662D">
        <w:rPr>
          <w:lang w:eastAsia="ja-JP"/>
        </w:rPr>
        <w:fldChar w:fldCharType="begin" w:fldLock="1"/>
      </w:r>
      <w:r w:rsidR="00943233">
        <w:rPr>
          <w:lang w:eastAsia="ja-JP"/>
        </w:rPr>
        <w:instrText>ADDIN CSL_CITATION { "citationItems" : [ { "id" : "ITEM-1", "itemData" : { "DOI" : "10.1088/978-0-7503-1143-4ch1", "ISBN" : "9780750311434", "author" : [ { "dropping-particle" : "", "family" : "Ring", "given" : "E. F.J.", "non-dropping-particle" : "", "parse-names" : false, "suffix" : "" }, { "dropping-particle" : "", "family" : "Ammer", "given" : "Kurt", "non-dropping-particle" : "", "parse-names" : false, "suffix" : "" } ], "container-title" : "Infrared Imaging: A Casebook in Clinical Medicine", "id" : "ITEM-1", "issued" : { "date-parts" : [ [ "2015" ] ] }, "title" : "The technique of infrared imaging in medicine", "type" : "chapter" }, "uris" : [ "http://www.mendeley.com/documents/?uuid=7958db41-0696-4073-bea3-38d296eca1c0" ] } ], "mendeley" : { "formattedCitation" : "[17]", "plainTextFormattedCitation" : "[17]", "previouslyFormattedCitation" : "[17]" }, "properties" : { "noteIndex" : 1 }, "schema" : "https://github.com/citation-style-language/schema/raw/master/csl-citation.json" }</w:instrText>
      </w:r>
      <w:r w:rsidR="00A6662D">
        <w:rPr>
          <w:lang w:eastAsia="ja-JP"/>
        </w:rPr>
        <w:fldChar w:fldCharType="separate"/>
      </w:r>
      <w:r w:rsidR="00943233" w:rsidRPr="00943233">
        <w:rPr>
          <w:noProof/>
          <w:lang w:eastAsia="ja-JP"/>
        </w:rPr>
        <w:t>[17]</w:t>
      </w:r>
      <w:r w:rsidR="00A6662D">
        <w:rPr>
          <w:lang w:eastAsia="ja-JP"/>
        </w:rPr>
        <w:fldChar w:fldCharType="end"/>
      </w:r>
      <w:r w:rsidR="00697ED0">
        <w:rPr>
          <w:lang w:val="id-ID" w:eastAsia="ja-JP"/>
        </w:rPr>
        <w:t>,</w:t>
      </w:r>
      <w:r w:rsidR="00697ED0">
        <w:rPr>
          <w:lang w:eastAsia="ja-JP"/>
        </w:rPr>
        <w:fldChar w:fldCharType="begin" w:fldLock="1"/>
      </w:r>
      <w:r w:rsidR="00943233">
        <w:rPr>
          <w:lang w:eastAsia="ja-JP"/>
        </w:rPr>
        <w:instrText>ADDIN CSL_CITATION { "citationItems" : [ { "id" : "ITEM-1", "itemData" : { "DOI" : "10.1142/S1013702519500124", "ISSN" : "10137025", "abstract" : "Background: Knee osteoarthritis (KOA) is a common degenerative articular disease that causes disability and poor quality of life (QoL) of the individuals. Electrotherapeutic agents such as therapeutic ultrasound (US), interferential current (IFC), and infrared radiation are used in the treatment. It is not clear which of these agents is the best in improving these variables. Objective: The study aimed to compare the effects of the combined application of US and IFC therapies and infrared radiation on pain, functional activities, and QoL in people with KOA. Methods: In a randomized controlled study, 60 participants were randomized into two groups, the combination therapy group (CTG) and the infrared radiation group (IRG). Each group received 15-min treatment three times per week for 12 weeks. The visual analog scale (VAS) was used to assess the pain, Western Ontario and McMaster Universities Osteoarthritis Index (WOMAC) for functional activities and the Short Form Health Survey questionnaire for QoL. Results: Participants in the CTG had a significant (p&lt;0.05) reduction in pain and significant (p&lt;0.05) improvement in functional activities and QoL compared to the IRG. Conclusion: The results of this study support the use of the combination of IFC and US therapies to reduce pain and improve function and QoL for KOA patients.", "author" : [ { "dropping-particle" : "", "family" : "Usman", "given" : "Zubair", "non-dropping-particle" : "", "parse-names" : false, "suffix" : "" }, { "dropping-particle" : "", "family" : "Maharaj", "given" : "Sonill Sooknunan", "non-dropping-particle" : "", "parse-names" : false, "suffix" : "" }, { "dropping-particle" : "", "family" : "Kaka", "given" : "Bashir", "non-dropping-particle" : "", "parse-names" : false, "suffix" : "" } ], "container-title" : "Hong Kong Physiotherapy Journal", "id" : "ITEM-1", "issue" : "2", "issued" : { "date-parts" : [ [ "2019" ] ] }, "page" : "133-142", "title" : "Effects of combination therapy and infrared radiation on pain, physical function, and quality of life in subjects with knee osteoarthritis: A randomized controlled study", "type" : "article-journal", "volume" : "39" }, "uris" : [ "http://www.mendeley.com/documents/?uuid=e7db06f5-6894-4d0b-8b70-9007c6ff253a" ] } ], "mendeley" : { "formattedCitation" : "[18]", "plainTextFormattedCitation" : "[18]", "previouslyFormattedCitation" : "[18]" }, "properties" : { "noteIndex" : 1 }, "schema" : "https://github.com/citation-style-language/schema/raw/master/csl-citation.json" }</w:instrText>
      </w:r>
      <w:r w:rsidR="00697ED0">
        <w:rPr>
          <w:lang w:eastAsia="ja-JP"/>
        </w:rPr>
        <w:fldChar w:fldCharType="separate"/>
      </w:r>
      <w:r w:rsidR="00943233" w:rsidRPr="00943233">
        <w:rPr>
          <w:noProof/>
          <w:lang w:eastAsia="ja-JP"/>
        </w:rPr>
        <w:t>[18]</w:t>
      </w:r>
      <w:r w:rsidR="00697ED0">
        <w:rPr>
          <w:lang w:eastAsia="ja-JP"/>
        </w:rPr>
        <w:fldChar w:fldCharType="end"/>
      </w:r>
      <w:r>
        <w:rPr>
          <w:lang w:val="id-ID" w:eastAsia="ja-JP"/>
        </w:rPr>
        <w:t>.</w:t>
      </w:r>
      <w:r w:rsidR="006D0889" w:rsidRPr="008713AC">
        <w:rPr>
          <w:lang w:eastAsia="ja-JP"/>
        </w:rPr>
        <w:t xml:space="preserve"> Terapi sinar inframerah merupakan salah satu metode untuk menghilangkan rasa pegal-pegal dan nyeri pada otot. Agar mendapatkan hasil penyembuhan maksimal, waji</w:t>
      </w:r>
      <w:r w:rsidR="00A6662D">
        <w:rPr>
          <w:lang w:eastAsia="ja-JP"/>
        </w:rPr>
        <w:t>b ada ketepatan pemilihan dosis,</w:t>
      </w:r>
      <w:r w:rsidR="006D0889" w:rsidRPr="008713AC">
        <w:rPr>
          <w:lang w:eastAsia="ja-JP"/>
        </w:rPr>
        <w:t xml:space="preserve"> frekuensi, lama waktu terapi, dan pelaksaan terapi secara rutin. </w:t>
      </w:r>
    </w:p>
    <w:p w14:paraId="368E170D" w14:textId="433D87E0" w:rsidR="007A1B37" w:rsidRDefault="007A1B37" w:rsidP="007A1B37">
      <w:pPr>
        <w:pStyle w:val="BodyText"/>
        <w:ind w:firstLine="204"/>
        <w:rPr>
          <w:lang w:val="id-ID" w:eastAsia="ja-JP"/>
        </w:rPr>
      </w:pPr>
      <w:r>
        <w:rPr>
          <w:lang w:val="id-ID" w:eastAsia="ja-JP"/>
        </w:rPr>
        <w:t xml:space="preserve">Penelitian yang dilakukan oleh Karyan Su &amp; Wai Leng Lee  (2020) dengan </w:t>
      </w:r>
      <w:r w:rsidRPr="007A1B37">
        <w:rPr>
          <w:i/>
          <w:lang w:val="id-ID" w:eastAsia="ja-JP"/>
        </w:rPr>
        <w:t>judul Fourier Transform Infrared Spectroscopy as a Cancer Screening and Diagnostic tool : A review and Prospects</w:t>
      </w:r>
      <w:r>
        <w:rPr>
          <w:lang w:val="id-ID" w:eastAsia="ja-JP"/>
        </w:rPr>
        <w:t xml:space="preserve"> menjelaskan bahwa teknologi </w:t>
      </w:r>
      <w:r w:rsidRPr="007A1B37">
        <w:rPr>
          <w:i/>
          <w:lang w:val="id-ID" w:eastAsia="ja-JP"/>
        </w:rPr>
        <w:t>infrared</w:t>
      </w:r>
      <w:r>
        <w:rPr>
          <w:lang w:val="id-ID" w:eastAsia="ja-JP"/>
        </w:rPr>
        <w:t xml:space="preserve"> dalam </w:t>
      </w:r>
      <w:r w:rsidRPr="007A1B37">
        <w:rPr>
          <w:i/>
          <w:lang w:val="id-ID" w:eastAsia="ja-JP"/>
        </w:rPr>
        <w:t>screening</w:t>
      </w:r>
      <w:r>
        <w:rPr>
          <w:lang w:val="id-ID" w:eastAsia="ja-JP"/>
        </w:rPr>
        <w:t xml:space="preserve"> dan diagnosis berbagai penyakit mulai dikembangkan karena penggunaan </w:t>
      </w:r>
      <w:r w:rsidRPr="007A1B37">
        <w:rPr>
          <w:i/>
          <w:lang w:val="id-ID" w:eastAsia="ja-JP"/>
        </w:rPr>
        <w:t>infrared</w:t>
      </w:r>
      <w:r>
        <w:rPr>
          <w:lang w:val="id-ID" w:eastAsia="ja-JP"/>
        </w:rPr>
        <w:t xml:space="preserve"> lebih sederhana, cepat, akurat, murah dan cocok untuk otomasi berbagai keluhan pasien. </w:t>
      </w:r>
      <w:r w:rsidR="00C16E5B">
        <w:rPr>
          <w:lang w:val="id-ID" w:eastAsia="ja-JP"/>
        </w:rPr>
        <w:t>A</w:t>
      </w:r>
      <w:r w:rsidRPr="007A1B37">
        <w:rPr>
          <w:lang w:val="id-ID" w:eastAsia="ja-JP"/>
        </w:rPr>
        <w:t xml:space="preserve">nalisis spektroskopi </w:t>
      </w:r>
      <w:r w:rsidRPr="00C16E5B">
        <w:rPr>
          <w:i/>
          <w:lang w:val="id-ID" w:eastAsia="ja-JP"/>
        </w:rPr>
        <w:t>infra</w:t>
      </w:r>
      <w:r w:rsidR="00C16E5B" w:rsidRPr="00C16E5B">
        <w:rPr>
          <w:i/>
          <w:lang w:val="id-ID" w:eastAsia="ja-JP"/>
        </w:rPr>
        <w:t>red</w:t>
      </w:r>
      <w:r w:rsidRPr="00C16E5B">
        <w:rPr>
          <w:i/>
          <w:lang w:val="id-ID" w:eastAsia="ja-JP"/>
        </w:rPr>
        <w:t xml:space="preserve"> ekstraseluler vesikel</w:t>
      </w:r>
      <w:r w:rsidRPr="007A1B37">
        <w:rPr>
          <w:lang w:val="id-ID" w:eastAsia="ja-JP"/>
        </w:rPr>
        <w:t xml:space="preserve"> </w:t>
      </w:r>
      <w:r>
        <w:rPr>
          <w:lang w:val="id-ID" w:eastAsia="ja-JP"/>
        </w:rPr>
        <w:t xml:space="preserve">merupakan </w:t>
      </w:r>
      <w:r w:rsidRPr="007A1B37">
        <w:rPr>
          <w:lang w:val="id-ID" w:eastAsia="ja-JP"/>
        </w:rPr>
        <w:t xml:space="preserve">teknik yang </w:t>
      </w:r>
      <w:r w:rsidR="00C16E5B">
        <w:rPr>
          <w:lang w:val="id-ID" w:eastAsia="ja-JP"/>
        </w:rPr>
        <w:t>dimanfaatkan</w:t>
      </w:r>
      <w:r w:rsidRPr="007A1B37">
        <w:rPr>
          <w:lang w:val="id-ID" w:eastAsia="ja-JP"/>
        </w:rPr>
        <w:t xml:space="preserve"> untuk aplikasi biomedis. </w:t>
      </w:r>
      <w:r w:rsidR="00C16E5B">
        <w:rPr>
          <w:lang w:val="id-ID" w:eastAsia="ja-JP"/>
        </w:rPr>
        <w:t>Penelitian</w:t>
      </w:r>
      <w:r w:rsidRPr="007A1B37">
        <w:rPr>
          <w:lang w:val="id-ID" w:eastAsia="ja-JP"/>
        </w:rPr>
        <w:t xml:space="preserve"> ini, membahas aplikasi klinis potensial dari analisis spektroskopi </w:t>
      </w:r>
      <w:r w:rsidRPr="00C16E5B">
        <w:rPr>
          <w:i/>
          <w:lang w:val="id-ID" w:eastAsia="ja-JP"/>
        </w:rPr>
        <w:t>infra</w:t>
      </w:r>
      <w:r w:rsidR="00C16E5B" w:rsidRPr="00C16E5B">
        <w:rPr>
          <w:i/>
          <w:lang w:val="id-ID" w:eastAsia="ja-JP"/>
        </w:rPr>
        <w:t>red</w:t>
      </w:r>
      <w:r w:rsidRPr="007A1B37">
        <w:rPr>
          <w:lang w:val="id-ID" w:eastAsia="ja-JP"/>
        </w:rPr>
        <w:t xml:space="preserve"> transformasi </w:t>
      </w:r>
      <w:r w:rsidRPr="00C16E5B">
        <w:rPr>
          <w:i/>
          <w:lang w:val="id-ID" w:eastAsia="ja-JP"/>
        </w:rPr>
        <w:t>Fourier</w:t>
      </w:r>
      <w:r w:rsidRPr="007A1B37">
        <w:rPr>
          <w:lang w:val="id-ID" w:eastAsia="ja-JP"/>
        </w:rPr>
        <w:t xml:space="preserve"> menggunakan</w:t>
      </w:r>
      <w:r>
        <w:rPr>
          <w:lang w:val="id-ID" w:eastAsia="ja-JP"/>
        </w:rPr>
        <w:t xml:space="preserve"> </w:t>
      </w:r>
      <w:r w:rsidRPr="007A1B37">
        <w:rPr>
          <w:lang w:val="id-ID" w:eastAsia="ja-JP"/>
        </w:rPr>
        <w:t>berbagai jenis bahan biologis untuk kanker.</w:t>
      </w:r>
      <w:r>
        <w:rPr>
          <w:lang w:val="id-ID" w:eastAsia="ja-JP"/>
        </w:rPr>
        <w:fldChar w:fldCharType="begin" w:fldLock="1"/>
      </w:r>
      <w:r w:rsidR="00943233">
        <w:rPr>
          <w:lang w:val="id-ID" w:eastAsia="ja-JP"/>
        </w:rPr>
        <w:instrText>ADDIN CSL_CITATION { "citationItems" : [ { "id" : "ITEM-1", "itemData" : { "DOI" : "10.3390/cancers12010115", "ISSN" : "20726694", "abstract" : "Infrared spectroscopy has long been used to characterize chemical compounds, but the applicability of this technique to the analysis of biological materials containing highly complex chemical components is arguable. However, recent advances in the development of infrared spectroscopy have significantly enhanced the capacity of this technique in analyzing various types of biological specimens. Consequently, there is an increased number of studies investigating the application of infrared spectroscopy in screening and diagnosis of various diseases. The lack of highly sensitive and specific methods for early detection of cancer has warranted the search for novel approaches. Being more simple, rapid, accurate, inexpensive, non-destructive and suitable for automation compared to existing screening, diagnosis, management and monitoring methods, Fourier transform infrared spectroscopy can potentially improve clinical decision-making and patient outcomes by detecting biochemical changes in cancer patients at the molecular level. Besides the commonly analyzed blood and tissue samples, extracellular vesicle-based method has been gaining popularity as a non-invasive approach. Therefore, infrared spectroscopic analysis of extracellular vesicles could be a useful technique in the future for biomedical applications. In this review, we discuss the potential clinical applications of Fourier transform infrared spectroscopic analysis using various types of biological materials for cancer. Additionally, the rationale and advantages of using extracellular vesicles in the spectroscopic analysis for cancer diagnostics are discussed. Furthermore, we highlight the challenges and future directions of clinical translation of the technique for cancer.", "author" : [ { "dropping-particle" : "", "family" : "Su", "given" : "Kar Yan", "non-dropping-particle" : "", "parse-names" : false, "suffix" : "" }, { "dropping-particle" : "", "family" : "Lee", "given" : "Wai Leng", "non-dropping-particle" : "", "parse-names" : false, "suffix" : "" } ], "container-title" : "Cancers", "id" : "ITEM-1", "issue" : "1", "issued" : { "date-parts" : [ [ "2020" ] ] }, "title" : "Fourier transform infrared spectroscopy as a cancer screening and diagnostic tool: A review and prospects", "type" : "article", "volume" : "12" }, "uris" : [ "http://www.mendeley.com/documents/?uuid=d9191ee2-96e5-4642-aaac-d10622ae11d3" ] } ], "mendeley" : { "formattedCitation" : "[19]", "plainTextFormattedCitation" : "[19]", "previouslyFormattedCitation" : "[19]" }, "properties" : { "noteIndex" : 1 }, "schema" : "https://github.com/citation-style-language/schema/raw/master/csl-citation.json" }</w:instrText>
      </w:r>
      <w:r>
        <w:rPr>
          <w:lang w:val="id-ID" w:eastAsia="ja-JP"/>
        </w:rPr>
        <w:fldChar w:fldCharType="separate"/>
      </w:r>
      <w:r w:rsidR="00943233" w:rsidRPr="00943233">
        <w:rPr>
          <w:noProof/>
          <w:lang w:val="id-ID" w:eastAsia="ja-JP"/>
        </w:rPr>
        <w:t>[19]</w:t>
      </w:r>
      <w:r>
        <w:rPr>
          <w:lang w:val="id-ID" w:eastAsia="ja-JP"/>
        </w:rPr>
        <w:fldChar w:fldCharType="end"/>
      </w:r>
    </w:p>
    <w:p w14:paraId="34B55E4D" w14:textId="32091CDE" w:rsidR="00726E78" w:rsidRDefault="00726E78" w:rsidP="007A1B37">
      <w:pPr>
        <w:pStyle w:val="BodyText"/>
        <w:ind w:firstLine="204"/>
        <w:rPr>
          <w:lang w:val="id-ID" w:eastAsia="ja-JP"/>
        </w:rPr>
      </w:pPr>
      <w:r>
        <w:rPr>
          <w:lang w:val="id-ID" w:eastAsia="ja-JP"/>
        </w:rPr>
        <w:t xml:space="preserve">Penelitian oleh Malika Ibrahim Quali </w:t>
      </w:r>
      <w:r w:rsidR="00943233">
        <w:rPr>
          <w:lang w:val="id-ID" w:eastAsia="ja-JP"/>
        </w:rPr>
        <w:t>(</w:t>
      </w:r>
      <w:r>
        <w:rPr>
          <w:lang w:val="id-ID" w:eastAsia="ja-JP"/>
        </w:rPr>
        <w:t>2019</w:t>
      </w:r>
      <w:r w:rsidR="00943233">
        <w:rPr>
          <w:lang w:val="id-ID" w:eastAsia="ja-JP"/>
        </w:rPr>
        <w:t>)</w:t>
      </w:r>
      <w:r>
        <w:rPr>
          <w:lang w:val="id-ID" w:eastAsia="ja-JP"/>
        </w:rPr>
        <w:t xml:space="preserve"> dengan judul</w:t>
      </w:r>
      <w:r w:rsidR="00943233">
        <w:rPr>
          <w:lang w:val="id-ID" w:eastAsia="ja-JP"/>
        </w:rPr>
        <w:t xml:space="preserve"> </w:t>
      </w:r>
      <w:r w:rsidR="00943233" w:rsidRPr="00943233">
        <w:rPr>
          <w:i/>
        </w:rPr>
        <w:t xml:space="preserve">Recent </w:t>
      </w:r>
      <w:r w:rsidR="00D61038">
        <w:rPr>
          <w:i/>
        </w:rPr>
        <w:t>A</w:t>
      </w:r>
      <w:r w:rsidR="00943233" w:rsidRPr="00943233">
        <w:rPr>
          <w:i/>
        </w:rPr>
        <w:t xml:space="preserve">dvances on </w:t>
      </w:r>
      <w:r w:rsidR="00D61038">
        <w:rPr>
          <w:i/>
        </w:rPr>
        <w:t>M</w:t>
      </w:r>
      <w:r w:rsidR="00943233" w:rsidRPr="00943233">
        <w:rPr>
          <w:i/>
        </w:rPr>
        <w:t>etal-</w:t>
      </w:r>
      <w:r w:rsidR="00D61038">
        <w:rPr>
          <w:i/>
        </w:rPr>
        <w:t>B</w:t>
      </w:r>
      <w:r w:rsidR="00943233" w:rsidRPr="00943233">
        <w:rPr>
          <w:i/>
        </w:rPr>
        <w:t xml:space="preserve">ased </w:t>
      </w:r>
      <w:r w:rsidR="00D61038">
        <w:rPr>
          <w:i/>
        </w:rPr>
        <w:t>N</w:t>
      </w:r>
      <w:r w:rsidR="00943233" w:rsidRPr="00943233">
        <w:rPr>
          <w:i/>
        </w:rPr>
        <w:t>ear-</w:t>
      </w:r>
      <w:r w:rsidR="00D61038">
        <w:rPr>
          <w:i/>
        </w:rPr>
        <w:t>I</w:t>
      </w:r>
      <w:r w:rsidR="00943233" w:rsidRPr="00943233">
        <w:rPr>
          <w:i/>
        </w:rPr>
        <w:t xml:space="preserve">nfrared and </w:t>
      </w:r>
      <w:r w:rsidR="00D61038">
        <w:rPr>
          <w:i/>
        </w:rPr>
        <w:t>I</w:t>
      </w:r>
      <w:r w:rsidR="00943233" w:rsidRPr="00943233">
        <w:rPr>
          <w:i/>
        </w:rPr>
        <w:t xml:space="preserve">nfrared </w:t>
      </w:r>
      <w:r w:rsidR="00D61038">
        <w:rPr>
          <w:i/>
        </w:rPr>
        <w:t>E</w:t>
      </w:r>
      <w:r w:rsidR="00943233" w:rsidRPr="00943233">
        <w:rPr>
          <w:i/>
        </w:rPr>
        <w:t>mitting OLEDs</w:t>
      </w:r>
      <w:r>
        <w:rPr>
          <w:lang w:val="id-ID" w:eastAsia="ja-JP"/>
        </w:rPr>
        <w:t xml:space="preserve"> dalam penelitiannya mengemukakan bahwa </w:t>
      </w:r>
      <w:r w:rsidR="00DD4574">
        <w:rPr>
          <w:lang w:val="id-ID" w:eastAsia="ja-JP"/>
        </w:rPr>
        <w:t>pengembangan OLED saat ini masih terhambat karena adanya molekul yang komplek dan tidak sesuai dengan desain proses vakum pada OLED selain itu stabilitas termal yang tidak mencukupi dan sebagian besar sangat kompleks</w:t>
      </w:r>
      <w:r w:rsidR="00943233">
        <w:rPr>
          <w:lang w:val="id-ID" w:eastAsia="ja-JP"/>
        </w:rPr>
        <w:fldChar w:fldCharType="begin" w:fldLock="1"/>
      </w:r>
      <w:r w:rsidR="00943233">
        <w:rPr>
          <w:lang w:val="id-ID" w:eastAsia="ja-JP"/>
        </w:rPr>
        <w:instrText>ADDIN CSL_CITATION { "citationItems" : [ { "id" : "ITEM-1", "itemData" : { "DOI" : "10.3390/molecules24071412", "ISSN" : "14203049", "PMID" : "30974838", "abstract" : "During the past decades, the development of emissive materials for organic light-emitting diodes (OLEDs) in infrared region has focused the interest of numerous research groups as these devices can find interest in applications ranging from optical communication to defense. To date, metal complexes have been most widely studied to elaborate near-infrared (NIR) emitters due to their low energy emissive triplet states and their facile access. In this review, an overview of the different metal complexes used in OLEDs and enabling to get an infrared emission is provided.", "author" : [ { "dropping-particle" : "", "family" : "Ibrahim-Ouali", "given" : "Malika", "non-dropping-particle" : "", "parse-names" : false, "suffix" : "" }, { "dropping-particle" : "", "family" : "Dumur", "given" : "Fr\u00e9d\u00e9ric", "non-dropping-particle" : "", "parse-names" : false, "suffix" : "" } ], "container-title" : "Molecules", "id" : "ITEM-1", "issue" : "7", "issued" : { "date-parts" : [ [ "2019" ] ] }, "title" : "Recent advances on metal-based near-infrared and infrared emitting OLEDs", "type" : "article", "volume" : "24" }, "uris" : [ "http://www.mendeley.com/documents/?uuid=02370dd6-3a26-44f7-9020-004364fc1382" ] } ], "mendeley" : { "formattedCitation" : "[20]", "plainTextFormattedCitation" : "[20]", "previouslyFormattedCitation" : "[20]" }, "properties" : { "noteIndex" : 1 }, "schema" : "https://github.com/citation-style-language/schema/raw/master/csl-citation.json" }</w:instrText>
      </w:r>
      <w:r w:rsidR="00943233">
        <w:rPr>
          <w:lang w:val="id-ID" w:eastAsia="ja-JP"/>
        </w:rPr>
        <w:fldChar w:fldCharType="separate"/>
      </w:r>
      <w:r w:rsidR="00943233" w:rsidRPr="00943233">
        <w:rPr>
          <w:noProof/>
          <w:lang w:val="id-ID" w:eastAsia="ja-JP"/>
        </w:rPr>
        <w:t>[20]</w:t>
      </w:r>
      <w:r w:rsidR="00943233">
        <w:rPr>
          <w:lang w:val="id-ID" w:eastAsia="ja-JP"/>
        </w:rPr>
        <w:fldChar w:fldCharType="end"/>
      </w:r>
      <w:r w:rsidR="00DD4574">
        <w:rPr>
          <w:lang w:val="id-ID" w:eastAsia="ja-JP"/>
        </w:rPr>
        <w:t>.</w:t>
      </w:r>
    </w:p>
    <w:p w14:paraId="7FCDDB0E" w14:textId="10A53CE5" w:rsidR="00DD4574" w:rsidRDefault="002F674E" w:rsidP="00D43D68">
      <w:pPr>
        <w:pStyle w:val="BodyText"/>
        <w:ind w:firstLine="204"/>
        <w:rPr>
          <w:lang w:val="id-ID"/>
        </w:rPr>
      </w:pPr>
      <w:r>
        <w:rPr>
          <w:lang w:val="id-ID" w:eastAsia="ja-JP"/>
        </w:rPr>
        <w:t xml:space="preserve">Penelitian oleh T. Abuzairi et all (2021) </w:t>
      </w:r>
      <w:r w:rsidR="00414EEB">
        <w:rPr>
          <w:lang w:val="id-ID" w:eastAsia="ja-JP"/>
        </w:rPr>
        <w:t xml:space="preserve">dengan judul </w:t>
      </w:r>
      <w:r w:rsidRPr="00DD3C0A">
        <w:rPr>
          <w:i/>
        </w:rPr>
        <w:t xml:space="preserve">Infrared </w:t>
      </w:r>
      <w:r w:rsidR="00D61038">
        <w:rPr>
          <w:i/>
        </w:rPr>
        <w:t>T</w:t>
      </w:r>
      <w:r w:rsidRPr="00DD3C0A">
        <w:rPr>
          <w:i/>
        </w:rPr>
        <w:t xml:space="preserve">hermometer on the </w:t>
      </w:r>
      <w:r w:rsidR="00D61038">
        <w:rPr>
          <w:i/>
        </w:rPr>
        <w:t>W</w:t>
      </w:r>
      <w:r w:rsidRPr="00DD3C0A">
        <w:rPr>
          <w:i/>
        </w:rPr>
        <w:t xml:space="preserve">all (iThermowall): An </w:t>
      </w:r>
      <w:r w:rsidR="00D61038">
        <w:rPr>
          <w:i/>
        </w:rPr>
        <w:t>O</w:t>
      </w:r>
      <w:r w:rsidRPr="00DD3C0A">
        <w:rPr>
          <w:i/>
        </w:rPr>
        <w:t xml:space="preserve">pen </w:t>
      </w:r>
      <w:r w:rsidR="00D61038">
        <w:rPr>
          <w:i/>
        </w:rPr>
        <w:t>S</w:t>
      </w:r>
      <w:r w:rsidRPr="00DD3C0A">
        <w:rPr>
          <w:i/>
        </w:rPr>
        <w:t xml:space="preserve">ource and 3-D </w:t>
      </w:r>
      <w:r w:rsidR="00D61038">
        <w:rPr>
          <w:i/>
        </w:rPr>
        <w:t>P</w:t>
      </w:r>
      <w:r w:rsidRPr="00DD3C0A">
        <w:rPr>
          <w:i/>
        </w:rPr>
        <w:t xml:space="preserve">rint </w:t>
      </w:r>
      <w:r w:rsidR="00D61038">
        <w:rPr>
          <w:i/>
        </w:rPr>
        <w:t>I</w:t>
      </w:r>
      <w:r w:rsidRPr="00DD3C0A">
        <w:rPr>
          <w:i/>
        </w:rPr>
        <w:t xml:space="preserve">nfrared </w:t>
      </w:r>
      <w:r w:rsidR="00D61038">
        <w:rPr>
          <w:i/>
        </w:rPr>
        <w:t>T</w:t>
      </w:r>
      <w:r w:rsidRPr="00DD3C0A">
        <w:rPr>
          <w:i/>
        </w:rPr>
        <w:t xml:space="preserve">hermometer for </w:t>
      </w:r>
      <w:r w:rsidR="00D61038">
        <w:rPr>
          <w:i/>
        </w:rPr>
        <w:t>F</w:t>
      </w:r>
      <w:r w:rsidRPr="00DD3C0A">
        <w:rPr>
          <w:i/>
        </w:rPr>
        <w:t xml:space="preserve">ever </w:t>
      </w:r>
      <w:r w:rsidR="00D61038">
        <w:rPr>
          <w:i/>
        </w:rPr>
        <w:t>S</w:t>
      </w:r>
      <w:r w:rsidRPr="00DD3C0A">
        <w:rPr>
          <w:i/>
        </w:rPr>
        <w:t>creening</w:t>
      </w:r>
      <w:r w:rsidR="00DD3C0A" w:rsidRPr="00414EEB">
        <w:rPr>
          <w:lang w:val="id-ID"/>
        </w:rPr>
        <w:t xml:space="preserve">. Penelitian ini membahas </w:t>
      </w:r>
      <w:r w:rsidR="00D43D68" w:rsidRPr="00D43D68">
        <w:rPr>
          <w:lang w:val="id-ID"/>
        </w:rPr>
        <w:t xml:space="preserve">termometer </w:t>
      </w:r>
      <w:r w:rsidR="00DD3C0A" w:rsidRPr="00414EEB">
        <w:rPr>
          <w:i/>
          <w:lang w:val="id-ID"/>
        </w:rPr>
        <w:t>infrared</w:t>
      </w:r>
      <w:r w:rsidR="00414EEB">
        <w:rPr>
          <w:lang w:val="id-ID"/>
        </w:rPr>
        <w:t xml:space="preserve"> </w:t>
      </w:r>
      <w:r w:rsidR="00D43D68" w:rsidRPr="00D43D68">
        <w:rPr>
          <w:lang w:val="id-ID"/>
        </w:rPr>
        <w:t xml:space="preserve">genggam non-kontak </w:t>
      </w:r>
      <w:r w:rsidR="00414EEB">
        <w:rPr>
          <w:lang w:val="id-ID"/>
        </w:rPr>
        <w:t xml:space="preserve">yang </w:t>
      </w:r>
      <w:r w:rsidR="00D43D68" w:rsidRPr="00D43D68">
        <w:rPr>
          <w:lang w:val="id-ID"/>
        </w:rPr>
        <w:t>sering</w:t>
      </w:r>
      <w:r w:rsidR="00D43D68">
        <w:rPr>
          <w:lang w:val="id-ID"/>
        </w:rPr>
        <w:t xml:space="preserve"> </w:t>
      </w:r>
      <w:r w:rsidR="00D43D68" w:rsidRPr="00D43D68">
        <w:rPr>
          <w:lang w:val="id-ID"/>
        </w:rPr>
        <w:t>digunakan untuk skrining demam. Namun, kinerja ter</w:t>
      </w:r>
      <w:r w:rsidR="00D43D68">
        <w:rPr>
          <w:lang w:val="id-ID"/>
        </w:rPr>
        <w:t xml:space="preserve">mometer genggam tergantung pada </w:t>
      </w:r>
      <w:r w:rsidR="00D43D68" w:rsidRPr="00D43D68">
        <w:rPr>
          <w:lang w:val="id-ID"/>
        </w:rPr>
        <w:t xml:space="preserve">operator dan jarak ke dahi. Untuk mengatasi masalah tersebut, </w:t>
      </w:r>
      <w:r w:rsidR="00D43D68">
        <w:rPr>
          <w:lang w:val="id-ID"/>
        </w:rPr>
        <w:t>maka perlu dirancang</w:t>
      </w:r>
      <w:r w:rsidR="00414EEB">
        <w:rPr>
          <w:lang w:val="id-ID"/>
        </w:rPr>
        <w:t xml:space="preserve"> </w:t>
      </w:r>
      <w:r w:rsidR="00D43D68" w:rsidRPr="00D43D68">
        <w:rPr>
          <w:lang w:val="id-ID"/>
        </w:rPr>
        <w:t xml:space="preserve">termometer </w:t>
      </w:r>
      <w:r w:rsidR="00D43D68" w:rsidRPr="00943233">
        <w:rPr>
          <w:i/>
          <w:lang w:val="id-ID"/>
        </w:rPr>
        <w:t>infra</w:t>
      </w:r>
      <w:r w:rsidR="00414EEB" w:rsidRPr="00943233">
        <w:rPr>
          <w:i/>
          <w:lang w:val="id-ID"/>
        </w:rPr>
        <w:t>red</w:t>
      </w:r>
      <w:r w:rsidR="00D43D68" w:rsidRPr="00943233">
        <w:rPr>
          <w:i/>
          <w:lang w:val="id-ID"/>
        </w:rPr>
        <w:t xml:space="preserve"> </w:t>
      </w:r>
      <w:r w:rsidR="00D43D68" w:rsidRPr="00D43D68">
        <w:rPr>
          <w:lang w:val="id-ID"/>
        </w:rPr>
        <w:t xml:space="preserve">di dinding </w:t>
      </w:r>
      <w:r w:rsidR="00D43D68" w:rsidRPr="00414EEB">
        <w:rPr>
          <w:i/>
          <w:lang w:val="id-ID"/>
        </w:rPr>
        <w:t>(iThermowall).</w:t>
      </w:r>
      <w:r w:rsidR="00D43D68" w:rsidRPr="00D43D68">
        <w:rPr>
          <w:lang w:val="id-ID"/>
        </w:rPr>
        <w:t xml:space="preserve"> </w:t>
      </w:r>
      <w:r w:rsidR="00D43D68" w:rsidRPr="00414EEB">
        <w:rPr>
          <w:i/>
          <w:lang w:val="id-ID"/>
        </w:rPr>
        <w:t xml:space="preserve">iThermowall </w:t>
      </w:r>
      <w:r w:rsidR="00D43D68" w:rsidRPr="00D43D68">
        <w:rPr>
          <w:lang w:val="id-ID"/>
        </w:rPr>
        <w:t>adalah termometer non-kontak berbiaya rendah, disesuaikan untuk penggunaan skrining demam di tempat umum tanpa</w:t>
      </w:r>
      <w:r w:rsidR="00D43D68">
        <w:rPr>
          <w:lang w:val="id-ID"/>
        </w:rPr>
        <w:t xml:space="preserve"> </w:t>
      </w:r>
      <w:r w:rsidR="00D43D68" w:rsidRPr="00D43D68">
        <w:rPr>
          <w:lang w:val="id-ID"/>
        </w:rPr>
        <w:t xml:space="preserve">operator. Perangkat keras dapat mengukur suhu tubuh manusia </w:t>
      </w:r>
      <w:r w:rsidR="00D43D68" w:rsidRPr="00D43D68">
        <w:rPr>
          <w:lang w:val="id-ID"/>
        </w:rPr>
        <w:lastRenderedPageBreak/>
        <w:t>secara otomatis ketika</w:t>
      </w:r>
      <w:r w:rsidR="00D43D68">
        <w:rPr>
          <w:lang w:val="id-ID"/>
        </w:rPr>
        <w:t xml:space="preserve"> </w:t>
      </w:r>
      <w:r w:rsidR="00D43D68" w:rsidRPr="00D43D68">
        <w:rPr>
          <w:lang w:val="id-ID"/>
        </w:rPr>
        <w:t xml:space="preserve">jarak antara sensor dan dahi cukup. Validasi pengukuran suhu pada </w:t>
      </w:r>
      <w:r w:rsidR="00D43D68" w:rsidRPr="00414EEB">
        <w:rPr>
          <w:i/>
          <w:lang w:val="id-ID"/>
        </w:rPr>
        <w:t xml:space="preserve">iThermowall </w:t>
      </w:r>
      <w:r w:rsidR="00D43D68" w:rsidRPr="00D43D68">
        <w:rPr>
          <w:lang w:val="id-ID"/>
        </w:rPr>
        <w:t xml:space="preserve">dilakukan dengan analisis uji-T. Hasil penelitian menunjukkan bahwa </w:t>
      </w:r>
      <w:r w:rsidR="00D43D68" w:rsidRPr="00414EEB">
        <w:rPr>
          <w:i/>
          <w:lang w:val="id-ID"/>
        </w:rPr>
        <w:t xml:space="preserve">Pvalues </w:t>
      </w:r>
      <w:r w:rsidR="00D43D68" w:rsidRPr="00D43D68">
        <w:rPr>
          <w:lang w:val="id-ID"/>
        </w:rPr>
        <w:t xml:space="preserve">untuk semua tes lebih signifikan dari 0,05, artinya suhu Celcius rata-rata untuk kedua kelompok (termometer referensi dan </w:t>
      </w:r>
      <w:r w:rsidR="00D43D68" w:rsidRPr="00414EEB">
        <w:rPr>
          <w:i/>
          <w:lang w:val="id-ID"/>
        </w:rPr>
        <w:t>iThermowall</w:t>
      </w:r>
      <w:r w:rsidR="00D43D68" w:rsidRPr="00D43D68">
        <w:rPr>
          <w:lang w:val="id-ID"/>
        </w:rPr>
        <w:t xml:space="preserve">) adalah serupa. </w:t>
      </w:r>
      <w:r w:rsidR="00414EEB">
        <w:rPr>
          <w:lang w:val="id-ID"/>
        </w:rPr>
        <w:t xml:space="preserve">Penelitian </w:t>
      </w:r>
      <w:r w:rsidR="00D43D68" w:rsidRPr="00D43D68">
        <w:rPr>
          <w:lang w:val="id-ID"/>
        </w:rPr>
        <w:t>ini</w:t>
      </w:r>
      <w:r w:rsidR="00D43D68">
        <w:rPr>
          <w:lang w:val="id-ID"/>
        </w:rPr>
        <w:t xml:space="preserve"> </w:t>
      </w:r>
      <w:r w:rsidR="00D43D68" w:rsidRPr="00D43D68">
        <w:rPr>
          <w:lang w:val="id-ID"/>
        </w:rPr>
        <w:t xml:space="preserve">menyediakan </w:t>
      </w:r>
      <w:r w:rsidR="00D43D68" w:rsidRPr="00943233">
        <w:rPr>
          <w:i/>
          <w:lang w:val="id-ID"/>
        </w:rPr>
        <w:t>open-source</w:t>
      </w:r>
      <w:r w:rsidR="00D43D68" w:rsidRPr="00D43D68">
        <w:rPr>
          <w:lang w:val="id-ID"/>
        </w:rPr>
        <w:t xml:space="preserve"> 3-D yang dapat dicetak dan </w:t>
      </w:r>
      <w:r w:rsidR="00D43D68" w:rsidRPr="00414EEB">
        <w:rPr>
          <w:i/>
          <w:lang w:val="id-ID"/>
        </w:rPr>
        <w:t>firmware</w:t>
      </w:r>
      <w:r w:rsidR="00D43D68" w:rsidRPr="00D43D68">
        <w:rPr>
          <w:lang w:val="id-ID"/>
        </w:rPr>
        <w:t xml:space="preserve"> kode sumber lengkap untuk komunitas yang sedang berkembang dan yang kekurangan sumber daya</w:t>
      </w:r>
      <w:r w:rsidR="00DD3C0A">
        <w:rPr>
          <w:lang w:val="id-ID"/>
        </w:rPr>
        <w:t xml:space="preserve"> </w:t>
      </w:r>
      <w:r w:rsidR="00DD3C0A">
        <w:rPr>
          <w:lang w:val="id-ID"/>
        </w:rPr>
        <w:fldChar w:fldCharType="begin" w:fldLock="1"/>
      </w:r>
      <w:r w:rsidR="00943233">
        <w:rPr>
          <w:lang w:val="id-ID"/>
        </w:rPr>
        <w:instrText>ADDIN CSL_CITATION { "citationItems" : [ { "id" : "ITEM-1", "itemData" : { "DOI" : "10.1016/j.ohx.2020.e00168", "ISSN" : "24680672", "abstract" : "In this COVID-19 pandemic, a non-contact handheld infrared thermometer is frequently used for fever screening. However, the handheld thermometer performance depends on the operator and the distance to the forehead. To address these problems, we present an infrared thermometer on the wall (iThermowall). The iThermowall is a low-cost non-contact thermometer, adapted for the use of fever screening in public areas without an operator. The hardware can measure human body temperature automatically when the distance between the sensor and forehead is adequate. Temperature measurement validation of the iThermowall was conducted by T-test analysis. The results show that the P-values for all the test is more significant than 0.05, means that the mean Celsius temperature for both groups (reference thermometer and iThermowall) are similar. This article provides the 3-D printable open-source and the full source code firmware for the developing and under-resourced communities.", "author" : [ { "dropping-particle" : "", "family" : "Abuzairi", "given" : "Tomy", "non-dropping-particle" : "", "parse-names" : false, "suffix" : "" }, { "dropping-particle" : "", "family" : "Imaniati Sumantri", "given" : "Nur", "non-dropping-particle" : "", "parse-names" : false, "suffix" : "" }, { "dropping-particle" : "", "family" : "Irfan", "given" : "Ahli", "non-dropping-particle" : "", "parse-names" : false, "suffix" : "" }, { "dropping-particle" : "", "family" : "Maulana Mohamad", "given" : "Ridho", "non-dropping-particle" : "", "parse-names" : false, "suffix" : "" } ], "container-title" : "HardwareX", "id" : "ITEM-1", "issued" : { "date-parts" : [ [ "2021" ] ] }, "title" : "Infrared thermometer on the wall (iThermowall): An open source and 3-D print infrared thermometer for fever screening", "type" : "article-journal", "volume" : "9" }, "uris" : [ "http://www.mendeley.com/documents/?uuid=d8d7ef1c-df24-4be8-b7fb-4656d8b59d24" ] } ], "mendeley" : { "formattedCitation" : "[21]", "plainTextFormattedCitation" : "[21]", "previouslyFormattedCitation" : "[21]" }, "properties" : { "noteIndex" : 1 }, "schema" : "https://github.com/citation-style-language/schema/raw/master/csl-citation.json" }</w:instrText>
      </w:r>
      <w:r w:rsidR="00DD3C0A">
        <w:rPr>
          <w:lang w:val="id-ID"/>
        </w:rPr>
        <w:fldChar w:fldCharType="separate"/>
      </w:r>
      <w:r w:rsidR="00943233" w:rsidRPr="00943233">
        <w:rPr>
          <w:noProof/>
          <w:lang w:val="id-ID"/>
        </w:rPr>
        <w:t>[21]</w:t>
      </w:r>
      <w:r w:rsidR="00DD3C0A">
        <w:rPr>
          <w:lang w:val="id-ID"/>
        </w:rPr>
        <w:fldChar w:fldCharType="end"/>
      </w:r>
    </w:p>
    <w:p w14:paraId="032C56C5" w14:textId="66066F36" w:rsidR="00CB7D39" w:rsidRDefault="008B0CF9" w:rsidP="009E0F3A">
      <w:pPr>
        <w:pStyle w:val="BodyText"/>
        <w:ind w:firstLine="204"/>
        <w:rPr>
          <w:lang w:val="id-ID"/>
        </w:rPr>
      </w:pPr>
      <w:r>
        <w:rPr>
          <w:lang w:val="id-ID"/>
        </w:rPr>
        <w:t xml:space="preserve">Penelitian Oleh Zuyina Lukluknaningsih (2020) dengan judul Pengaruh </w:t>
      </w:r>
      <w:r w:rsidRPr="00943233">
        <w:rPr>
          <w:i/>
          <w:lang w:val="id-ID"/>
        </w:rPr>
        <w:t>Infra Red</w:t>
      </w:r>
      <w:r>
        <w:rPr>
          <w:lang w:val="id-ID"/>
        </w:rPr>
        <w:t xml:space="preserve"> dengan </w:t>
      </w:r>
      <w:r w:rsidRPr="00943233">
        <w:rPr>
          <w:i/>
          <w:lang w:val="id-ID"/>
        </w:rPr>
        <w:t>Massage</w:t>
      </w:r>
      <w:r>
        <w:rPr>
          <w:lang w:val="id-ID"/>
        </w:rPr>
        <w:t xml:space="preserve"> fisioterapi Terhadap Tingkat Stress Mahasiswa yang sedang Mengerjakan Tugas Akhir. Pada penelitian ini </w:t>
      </w:r>
      <w:r w:rsidR="00D35F6D">
        <w:rPr>
          <w:lang w:val="id-ID"/>
        </w:rPr>
        <w:t xml:space="preserve">membahas mengenai pengaruh </w:t>
      </w:r>
      <w:r w:rsidR="00D35F6D" w:rsidRPr="00943233">
        <w:rPr>
          <w:i/>
          <w:lang w:val="id-ID"/>
        </w:rPr>
        <w:t xml:space="preserve">infrared </w:t>
      </w:r>
      <w:r w:rsidR="00D35F6D">
        <w:rPr>
          <w:lang w:val="id-ID"/>
        </w:rPr>
        <w:t xml:space="preserve">dengan </w:t>
      </w:r>
      <w:r w:rsidR="00D35F6D" w:rsidRPr="00943233">
        <w:rPr>
          <w:i/>
          <w:lang w:val="id-ID"/>
        </w:rPr>
        <w:t>massage</w:t>
      </w:r>
      <w:r w:rsidR="00D35F6D">
        <w:rPr>
          <w:lang w:val="id-ID"/>
        </w:rPr>
        <w:t xml:space="preserve"> fisioterapi terhadap sejumlah mahasiswa yang sedang mengerjakan tugas akhir, berdasarkan </w:t>
      </w:r>
      <w:r w:rsidR="00D35F6D" w:rsidRPr="00943233">
        <w:rPr>
          <w:i/>
          <w:lang w:val="id-ID"/>
        </w:rPr>
        <w:t>wilcoxon test</w:t>
      </w:r>
      <w:r w:rsidR="00D35F6D">
        <w:rPr>
          <w:lang w:val="id-ID"/>
        </w:rPr>
        <w:t xml:space="preserve"> diperoleh nilai Z sebesar -5,253 dengan signifikansi 0, sehingga dapat disimpulkan bahwa pemberian sinar inframerah dengan </w:t>
      </w:r>
      <w:r w:rsidR="00D35F6D" w:rsidRPr="00943233">
        <w:rPr>
          <w:i/>
          <w:lang w:val="id-ID"/>
        </w:rPr>
        <w:t>massage fisioter</w:t>
      </w:r>
      <w:r w:rsidR="00943233">
        <w:rPr>
          <w:i/>
          <w:lang w:val="id-ID"/>
        </w:rPr>
        <w:t>a</w:t>
      </w:r>
      <w:r w:rsidR="00D35F6D" w:rsidRPr="00943233">
        <w:rPr>
          <w:i/>
          <w:lang w:val="id-ID"/>
        </w:rPr>
        <w:t>pi</w:t>
      </w:r>
      <w:r w:rsidR="00D35F6D">
        <w:rPr>
          <w:lang w:val="id-ID"/>
        </w:rPr>
        <w:t xml:space="preserve"> berpengaruh secara signifikan terhadap tingkat stress mahasiswa</w:t>
      </w:r>
      <w:r>
        <w:rPr>
          <w:lang w:val="id-ID"/>
        </w:rPr>
        <w:fldChar w:fldCharType="begin" w:fldLock="1"/>
      </w:r>
      <w:r w:rsidR="00943233">
        <w:rPr>
          <w:lang w:val="id-ID"/>
        </w:rPr>
        <w:instrText>ADDIN CSL_CITATION { "citationItems" : [ { "id" : "ITEM-1", "itemData" : { "abstract" : "Latar belakang: Mahasiswa yang sedang mengerjakan tugas akhir seringkali mengalami stres karena merasa lelah, cemas, tidak bersemangat mengerjakan tugas akhir, sehingga terkadang memilih melupakannya, menghindari dosen pembimbing, mengeluh di media sosial mengenai kesulitan yang dihadapi dan pada akhirnya menyebabkan tertundanya masa studi. Tujuan: Penelitian ini bertujuan untuk mengetahui pengaruh infra red dengan massage fisioterapi terhadap tingkat stres pada mahasiswa yang sedang mengerjakan tugas akhir. Metode: Penelitian ini menggunakan desain pre experiment. Alat pengumpulan data menggunakan wawancara dan kuesioner. Teknik analisis data menggunakan analisis univariat dan bivariat (Wilcoxon test). Hasil: Hasil penelitian menyimpulkan bahwa infra red luminous dengan massage fisioterapi dapat mengurangi tingkat stres mahasiswa yang sedang mengerjakan tugas akhir. Kesimpulan infra red luminous dengan massage fisioterapi dapat mengurangi tingkat stres mahasiswa yang sedang mengerjakan tugas akhir.", "author" : [ { "dropping-particle" : "", "family" : "Lukluknaningsih", "given" : "Zuyina", "non-dropping-particle" : "", "parse-names" : false, "suffix" : "" } ], "container-title" : "Jurnal Ilmiah Kesehatan", "id" : "ITEM-1", "issue" : "3", "issued" : { "date-parts" : [ [ "2020" ] ] }, "page" : "167-176", "title" : "Pengaruh Infra Red dengan Massage Fisioterapi terhadap Tingkat Stres Mahasiswa yang Sedang Mengerjakan Tugas Akhir", "type" : "article-journal", "volume" : "15" }, "uris" : [ "http://www.mendeley.com/documents/?uuid=38d5925c-dbf0-4e03-b345-1cbcefb1f788" ] } ], "mendeley" : { "formattedCitation" : "[22]", "plainTextFormattedCitation" : "[22]", "previouslyFormattedCitation" : "[22]" }, "properties" : { "noteIndex" : 1 }, "schema" : "https://github.com/citation-style-language/schema/raw/master/csl-citation.json" }</w:instrText>
      </w:r>
      <w:r>
        <w:rPr>
          <w:lang w:val="id-ID"/>
        </w:rPr>
        <w:fldChar w:fldCharType="separate"/>
      </w:r>
      <w:r w:rsidR="00943233" w:rsidRPr="00943233">
        <w:rPr>
          <w:noProof/>
          <w:lang w:val="id-ID"/>
        </w:rPr>
        <w:t>[22]</w:t>
      </w:r>
      <w:r>
        <w:rPr>
          <w:lang w:val="id-ID"/>
        </w:rPr>
        <w:fldChar w:fldCharType="end"/>
      </w:r>
    </w:p>
    <w:p w14:paraId="305F9D52" w14:textId="467E0511" w:rsidR="009E0F3A" w:rsidRDefault="004966B0" w:rsidP="009E0F3A">
      <w:pPr>
        <w:pStyle w:val="BodyText"/>
        <w:ind w:firstLine="204"/>
        <w:rPr>
          <w:lang w:val="id-ID"/>
        </w:rPr>
      </w:pPr>
      <w:r>
        <w:rPr>
          <w:lang w:val="id-ID"/>
        </w:rPr>
        <w:t xml:space="preserve">Penelitian oleh A.Amin (2018) dengan judul Pengaruh </w:t>
      </w:r>
      <w:r w:rsidRPr="00943233">
        <w:rPr>
          <w:i/>
          <w:lang w:val="id-ID"/>
        </w:rPr>
        <w:t>Chest Therapy</w:t>
      </w:r>
      <w:r>
        <w:rPr>
          <w:lang w:val="id-ID"/>
        </w:rPr>
        <w:t xml:space="preserve"> dan </w:t>
      </w:r>
      <w:r w:rsidRPr="00943233">
        <w:rPr>
          <w:i/>
          <w:lang w:val="id-ID"/>
        </w:rPr>
        <w:t>Infra Red</w:t>
      </w:r>
      <w:r>
        <w:rPr>
          <w:lang w:val="id-ID"/>
        </w:rPr>
        <w:t xml:space="preserve"> Pada </w:t>
      </w:r>
      <w:r w:rsidRPr="00943233">
        <w:rPr>
          <w:i/>
          <w:lang w:val="id-ID"/>
        </w:rPr>
        <w:t>Bronchopne</w:t>
      </w:r>
      <w:r w:rsidR="009757FB">
        <w:rPr>
          <w:i/>
          <w:lang w:val="id-ID"/>
        </w:rPr>
        <w:t>u</w:t>
      </w:r>
      <w:r w:rsidRPr="00943233">
        <w:rPr>
          <w:i/>
          <w:lang w:val="id-ID"/>
        </w:rPr>
        <w:t>monia</w:t>
      </w:r>
      <w:r>
        <w:rPr>
          <w:lang w:val="id-ID"/>
        </w:rPr>
        <w:t xml:space="preserve">. Penelitian ini dilakukan di RS Kajen dengan hasil yang didapatkan yaitu ada perbedaan penggunaan </w:t>
      </w:r>
      <w:r w:rsidRPr="009757FB">
        <w:rPr>
          <w:i/>
          <w:lang w:val="id-ID"/>
        </w:rPr>
        <w:t>chest th</w:t>
      </w:r>
      <w:r w:rsidR="009757FB" w:rsidRPr="009757FB">
        <w:rPr>
          <w:i/>
          <w:lang w:val="id-ID"/>
        </w:rPr>
        <w:t>e</w:t>
      </w:r>
      <w:r w:rsidRPr="009757FB">
        <w:rPr>
          <w:i/>
          <w:lang w:val="id-ID"/>
        </w:rPr>
        <w:t>raphy</w:t>
      </w:r>
      <w:r>
        <w:rPr>
          <w:lang w:val="id-ID"/>
        </w:rPr>
        <w:t xml:space="preserve"> dan </w:t>
      </w:r>
      <w:r w:rsidRPr="009757FB">
        <w:rPr>
          <w:i/>
          <w:lang w:val="id-ID"/>
        </w:rPr>
        <w:t>infrared</w:t>
      </w:r>
      <w:r>
        <w:rPr>
          <w:lang w:val="id-ID"/>
        </w:rPr>
        <w:t xml:space="preserve"> terhadap frekuensi pernapasan per menit, yang kedua yaitu adanya perbedaan secara signifikan antara teraphy </w:t>
      </w:r>
      <w:r w:rsidRPr="009757FB">
        <w:rPr>
          <w:i/>
          <w:lang w:val="id-ID"/>
        </w:rPr>
        <w:t>infr</w:t>
      </w:r>
      <w:r w:rsidR="009757FB" w:rsidRPr="009757FB">
        <w:rPr>
          <w:i/>
          <w:lang w:val="id-ID"/>
        </w:rPr>
        <w:t>ar</w:t>
      </w:r>
      <w:r w:rsidRPr="009757FB">
        <w:rPr>
          <w:i/>
          <w:lang w:val="id-ID"/>
        </w:rPr>
        <w:t>ed</w:t>
      </w:r>
      <w:r>
        <w:rPr>
          <w:lang w:val="id-ID"/>
        </w:rPr>
        <w:t xml:space="preserve"> terhadap frekuensi sesak nafas</w:t>
      </w:r>
      <w:r w:rsidR="009757FB">
        <w:rPr>
          <w:lang w:val="id-ID"/>
        </w:rPr>
        <w:fldChar w:fldCharType="begin" w:fldLock="1"/>
      </w:r>
      <w:r w:rsidR="009757FB">
        <w:rPr>
          <w:lang w:val="id-ID"/>
        </w:rPr>
        <w:instrText>ADDIN CSL_CITATION { "citationItems" : [ { "id" : "ITEM-1", "itemData" : { "DOI" : "10.33660/jfrwhs.v2i1.42", "ISSN" : "2548-8716", "abstract" : "Latar Belakang : Di Provinsi Jawa Tengah, persentase balita yang menderita pneumonia pada tahun 2014 sebanyak 71.451 kasus atau setara (26,11%) dan meningkat dibanding tahun 2013 atau setara (25,85%). Angka ini masih sangat jauh dari target standar pelayanan minimal pada tahun 2010 atau setara (100%) (Dinkes Jateng, 2014). Di Kabupaten Pekalongan pada tahun 2015, ada sebanyak 94.386 balita dengan perkiraan kasus sebanyak 3.407 kasus, sedangkan kasus yang ditemukan atau ditangani sebanyak 4.695 kasus atau setara (136,9 %). Penelitian ini dilakukan di RSUD Kajen pada bulan Oktober 2017 dengan mengambil sampel sebanyak 8 partisipan menggunakan metode pretest-posttest dengan quasi eksperimen. Tindakan fisioterapi yang diberikan pada kasus Bronchopneumonia ini adalah dengan chest therapy dan infra red.Tujuan : Mengetahui pengaruh terapi dengan menggunakan Infra Red dan Chest Physiotherapy (deep breathing, postural drainage, clapping, vibrasi, dan batuk efektif) pada kondisiBronchopneumonia.\r Hasil : Terjadi perbaikan frekuensi napas pasien per menit yang signifikan antara sebelum dengan sesudah terapi ditunjukkan dengan nilai p pada uji paired sample test (sig. 2-tailed) sebesar 0,000 yang berada di bawah nilai kritis &lt;0,05, sedangkan untuk sesak napas pasien mengalami penurunan yang signifikan antara sebelum dengan\u00a0 esudah terapi hal ini ditunjukkan dengan nilai p (sig. 2-tailed) sebesar 0,000 yang berada dibawah nilai kritis &lt;0,05.\r Kesimpulan : Penggunaan infra red dan chest therapy dapat memperbaiki frekuensi pernapasan pasien per menit dan mengurangi sesak napas pada kasus Bronchopneumonia.", "author" : [ { "dropping-particle" : "", "family" : "Amin", "given" : "Akhmad Alfajri", "non-dropping-particle" : "", "parse-names" : false, "suffix" : "" }, { "dropping-particle" : "", "family" : "Kuswardani", "given" : "Kuswardani", "non-dropping-particle" : "", "parse-names" : false, "suffix" : "" }, { "dropping-particle" : "", "family" : "Setiawan", "given" : "Welly", "non-dropping-particle" : "", "parse-names" : false, "suffix" : "" } ], "container-title" : "Jurnal Fisioterapi dan Rehabilitasi", "id" : "ITEM-1", "issue" : "1", "issued" : { "date-parts" : [ [ "2018" ] ] }, "page" : "9-16", "title" : "PENGARUH CHEST THERAPY DAN INFRA RED PADA BRONCHOPNEUMONIA", "type" : "article-journal", "volume" : "2" }, "uris" : [ "http://www.mendeley.com/documents/?uuid=58f39d4b-08f9-492a-890e-6756d98a4f9c" ] } ], "mendeley" : { "formattedCitation" : "[23]", "plainTextFormattedCitation" : "[23]", "previouslyFormattedCitation" : "[23]" }, "properties" : { "noteIndex" : 2 }, "schema" : "https://github.com/citation-style-language/schema/raw/master/csl-citation.json" }</w:instrText>
      </w:r>
      <w:r w:rsidR="009757FB">
        <w:rPr>
          <w:lang w:val="id-ID"/>
        </w:rPr>
        <w:fldChar w:fldCharType="separate"/>
      </w:r>
      <w:r w:rsidR="009757FB" w:rsidRPr="009757FB">
        <w:rPr>
          <w:noProof/>
          <w:lang w:val="id-ID"/>
        </w:rPr>
        <w:t>[23]</w:t>
      </w:r>
      <w:r w:rsidR="009757FB">
        <w:rPr>
          <w:lang w:val="id-ID"/>
        </w:rPr>
        <w:fldChar w:fldCharType="end"/>
      </w:r>
      <w:r w:rsidR="009757FB">
        <w:rPr>
          <w:lang w:val="id-ID"/>
        </w:rPr>
        <w:t>.</w:t>
      </w:r>
    </w:p>
    <w:p w14:paraId="41ADAEE8" w14:textId="27721449" w:rsidR="009B7DBD" w:rsidRPr="00CB1404" w:rsidRDefault="009B7DBD" w:rsidP="009B7DBD">
      <w:pPr>
        <w:pStyle w:val="Heading1"/>
        <w:numPr>
          <w:ilvl w:val="0"/>
          <w:numId w:val="0"/>
        </w:numPr>
      </w:pPr>
      <w:r>
        <w:rPr>
          <w:lang w:val="id-ID"/>
        </w:rPr>
        <w:t xml:space="preserve">III. </w:t>
      </w:r>
      <w:r>
        <w:t>metodologi penelitian</w:t>
      </w:r>
    </w:p>
    <w:p w14:paraId="35376313" w14:textId="36E7702F" w:rsidR="00655BDE" w:rsidRDefault="00B454E5" w:rsidP="00655BDE">
      <w:pPr>
        <w:ind w:firstLine="284"/>
        <w:jc w:val="both"/>
      </w:pPr>
      <w:r>
        <w:rPr>
          <w:lang w:val="id-ID"/>
        </w:rPr>
        <w:t xml:space="preserve">Pada penelitian ini terdapat </w:t>
      </w:r>
      <w:r w:rsidR="009062E9">
        <w:rPr>
          <w:lang w:val="id-ID"/>
        </w:rPr>
        <w:t xml:space="preserve">sistem perangkat </w:t>
      </w:r>
      <w:r w:rsidR="00D61038" w:rsidRPr="00D61038">
        <w:rPr>
          <w:i/>
        </w:rPr>
        <w:t>hardware</w:t>
      </w:r>
      <w:r w:rsidR="00D61038">
        <w:rPr>
          <w:lang w:val="id-ID"/>
        </w:rPr>
        <w:t>, m</w:t>
      </w:r>
      <w:r w:rsidR="009062E9">
        <w:rPr>
          <w:lang w:val="id-ID"/>
        </w:rPr>
        <w:t xml:space="preserve">ekanik, dan </w:t>
      </w:r>
      <w:r w:rsidR="009062E9" w:rsidRPr="00D61038">
        <w:rPr>
          <w:i/>
          <w:lang w:val="id-ID"/>
        </w:rPr>
        <w:t>software.</w:t>
      </w:r>
    </w:p>
    <w:p w14:paraId="28BA0DE8" w14:textId="77777777" w:rsidR="000D6F3C" w:rsidRDefault="000D6F3C" w:rsidP="000D6F3C">
      <w:pPr>
        <w:pStyle w:val="Heading2"/>
        <w:tabs>
          <w:tab w:val="clear" w:pos="288"/>
          <w:tab w:val="num" w:pos="360"/>
        </w:tabs>
        <w:spacing w:after="120"/>
        <w:ind w:left="289" w:hanging="289"/>
        <w:rPr>
          <w:noProof w:val="0"/>
        </w:rPr>
      </w:pPr>
      <w:r>
        <w:rPr>
          <w:noProof w:val="0"/>
          <w:lang w:val="id-ID"/>
        </w:rPr>
        <w:t>Diagram Blok Hardware</w:t>
      </w:r>
    </w:p>
    <w:p w14:paraId="35BBDF7E" w14:textId="77777777" w:rsidR="000D6F3C" w:rsidRDefault="000D6F3C" w:rsidP="000D6F3C">
      <w:pPr>
        <w:pStyle w:val="BodyText"/>
        <w:spacing w:after="0" w:line="240" w:lineRule="auto"/>
        <w:ind w:firstLine="204"/>
        <w:rPr>
          <w:lang w:val="id-ID"/>
        </w:rPr>
      </w:pPr>
      <w:r>
        <w:rPr>
          <w:lang w:val="id-ID"/>
        </w:rPr>
        <w:t xml:space="preserve">Pada penelitian ini menggunakan sensor otot v3 dengan blok diagram </w:t>
      </w:r>
      <w:r w:rsidRPr="00D61038">
        <w:rPr>
          <w:i/>
          <w:lang w:val="id-ID"/>
        </w:rPr>
        <w:t>hardware</w:t>
      </w:r>
      <w:r>
        <w:rPr>
          <w:lang w:val="id-ID"/>
        </w:rPr>
        <w:t xml:space="preserve"> sebagai berikut:</w:t>
      </w:r>
    </w:p>
    <w:p w14:paraId="430C4D82" w14:textId="3568BFC1" w:rsidR="000D6F3C" w:rsidRDefault="000D6F3C" w:rsidP="000D6F3C">
      <w:pPr>
        <w:pStyle w:val="BodyText"/>
        <w:spacing w:after="0" w:line="240" w:lineRule="auto"/>
        <w:ind w:firstLine="204"/>
        <w:rPr>
          <w:lang w:val="id-ID"/>
        </w:rPr>
      </w:pPr>
      <w:r w:rsidRPr="008C24D0">
        <w:rPr>
          <w:noProof/>
        </w:rPr>
        <w:drawing>
          <wp:inline distT="0" distB="0" distL="0" distR="0" wp14:anchorId="4A064227" wp14:editId="4C1DFC66">
            <wp:extent cx="2838450" cy="17945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8450" cy="1794510"/>
                    </a:xfrm>
                    <a:prstGeom prst="rect">
                      <a:avLst/>
                    </a:prstGeom>
                    <a:noFill/>
                    <a:ln>
                      <a:noFill/>
                    </a:ln>
                  </pic:spPr>
                </pic:pic>
              </a:graphicData>
            </a:graphic>
          </wp:inline>
        </w:drawing>
      </w:r>
    </w:p>
    <w:p w14:paraId="6D2CD3EF" w14:textId="1C4C4F2C" w:rsidR="000D6F3C" w:rsidRDefault="000D6F3C" w:rsidP="000D6F3C">
      <w:pPr>
        <w:rPr>
          <w:bCs/>
          <w:i/>
          <w:lang w:val="id-ID" w:eastAsia="ja-JP"/>
        </w:rPr>
      </w:pPr>
      <w:r w:rsidRPr="002E7BA3">
        <w:rPr>
          <w:bCs/>
          <w:lang w:val="id-ID" w:eastAsia="ja-JP"/>
        </w:rPr>
        <w:t xml:space="preserve">Gambar </w:t>
      </w:r>
      <w:r>
        <w:rPr>
          <w:bCs/>
          <w:lang w:val="id-ID" w:eastAsia="ja-JP"/>
        </w:rPr>
        <w:t>1</w:t>
      </w:r>
      <w:r w:rsidR="008C7B6D">
        <w:rPr>
          <w:bCs/>
          <w:lang w:val="id-ID" w:eastAsia="ja-JP"/>
        </w:rPr>
        <w:t>.</w:t>
      </w:r>
      <w:r>
        <w:rPr>
          <w:bCs/>
          <w:lang w:val="id-ID" w:eastAsia="ja-JP"/>
        </w:rPr>
        <w:t xml:space="preserve"> </w:t>
      </w:r>
      <w:r w:rsidRPr="00335B7E">
        <w:rPr>
          <w:bCs/>
          <w:lang w:val="id-ID" w:eastAsia="ja-JP"/>
        </w:rPr>
        <w:t xml:space="preserve">Diagram </w:t>
      </w:r>
      <w:r w:rsidR="008C7B6D">
        <w:rPr>
          <w:bCs/>
          <w:lang w:val="id-ID" w:eastAsia="ja-JP"/>
        </w:rPr>
        <w:t>B</w:t>
      </w:r>
      <w:r>
        <w:rPr>
          <w:bCs/>
          <w:lang w:val="id-ID" w:eastAsia="ja-JP"/>
        </w:rPr>
        <w:t>lok</w:t>
      </w:r>
      <w:r w:rsidRPr="00335B7E">
        <w:rPr>
          <w:bCs/>
          <w:lang w:val="id-ID" w:eastAsia="ja-JP"/>
        </w:rPr>
        <w:t xml:space="preserve"> </w:t>
      </w:r>
      <w:r w:rsidRPr="00335B7E">
        <w:rPr>
          <w:bCs/>
          <w:i/>
          <w:lang w:val="id-ID" w:eastAsia="ja-JP"/>
        </w:rPr>
        <w:t>Hardware</w:t>
      </w:r>
    </w:p>
    <w:p w14:paraId="3686170A" w14:textId="77777777" w:rsidR="008C7B6D" w:rsidRPr="002E7BA3" w:rsidRDefault="008C7B6D" w:rsidP="000D6F3C">
      <w:pPr>
        <w:rPr>
          <w:bCs/>
          <w:lang w:val="id-ID" w:eastAsia="ja-JP"/>
        </w:rPr>
      </w:pPr>
    </w:p>
    <w:p w14:paraId="2FCAB43E" w14:textId="47EC6E9D" w:rsidR="000D6F3C" w:rsidRDefault="00E275B6" w:rsidP="000D6F3C">
      <w:pPr>
        <w:pStyle w:val="BodyText"/>
        <w:spacing w:after="0" w:line="240" w:lineRule="auto"/>
        <w:ind w:firstLine="284"/>
      </w:pPr>
      <w:r>
        <w:rPr>
          <w:lang w:val="id-ID"/>
        </w:rPr>
        <w:t>Pada gambar 1</w:t>
      </w:r>
      <w:r w:rsidR="008C7B6D">
        <w:rPr>
          <w:lang w:val="id-ID"/>
        </w:rPr>
        <w:t>. terdapat</w:t>
      </w:r>
      <w:r w:rsidR="00D61038">
        <w:t xml:space="preserve"> sensor o</w:t>
      </w:r>
      <w:r w:rsidR="000D6F3C" w:rsidRPr="008C24D0">
        <w:t xml:space="preserve">tot V3, </w:t>
      </w:r>
      <w:r>
        <w:rPr>
          <w:lang w:val="id-ID"/>
        </w:rPr>
        <w:t xml:space="preserve">mikrokontroler </w:t>
      </w:r>
      <w:r w:rsidR="000D6F3C" w:rsidRPr="008C24D0">
        <w:t xml:space="preserve">STM32, </w:t>
      </w:r>
      <w:r w:rsidR="000D6F3C" w:rsidRPr="00697ED0">
        <w:rPr>
          <w:i/>
        </w:rPr>
        <w:t>Storage,</w:t>
      </w:r>
      <w:r>
        <w:t xml:space="preserve"> LCD, </w:t>
      </w:r>
      <w:r w:rsidRPr="00D61038">
        <w:rPr>
          <w:i/>
        </w:rPr>
        <w:t>bohlam infrared</w:t>
      </w:r>
      <w:r>
        <w:t xml:space="preserve">, </w:t>
      </w:r>
      <w:r w:rsidR="000D6F3C" w:rsidRPr="008C24D0">
        <w:t xml:space="preserve">motor </w:t>
      </w:r>
      <w:r w:rsidR="000D6F3C" w:rsidRPr="00D61038">
        <w:rPr>
          <w:i/>
        </w:rPr>
        <w:t>power window</w:t>
      </w:r>
      <w:r w:rsidR="000D6F3C" w:rsidRPr="008C24D0">
        <w:t xml:space="preserve">. </w:t>
      </w:r>
      <w:r w:rsidR="000D6F3C" w:rsidRPr="00D640AB">
        <w:rPr>
          <w:lang w:val="id-ID"/>
        </w:rPr>
        <w:t>Lampu pijar inframerah yang digunakan adalah jenis Lampu Phillips Infraphil PAR 38E 150 Watt. Lampu ini merupakan lampu yang diproduksi phillips untuk digunakan dalam bidang kesehatan atau alat terapi. Lampu tersebut dapat menghasilkan sinar inframerah yang menembus lapisan kulit atas dan dapan memberi pemanas</w:t>
      </w:r>
      <w:r w:rsidR="008F504F">
        <w:rPr>
          <w:lang w:val="id-ID"/>
        </w:rPr>
        <w:t>an otot, tulang, dan persendian</w:t>
      </w:r>
      <w:r w:rsidR="008F504F">
        <w:rPr>
          <w:lang w:val="id-ID"/>
        </w:rPr>
        <w:fldChar w:fldCharType="begin" w:fldLock="1"/>
      </w:r>
      <w:r w:rsidR="009757FB">
        <w:rPr>
          <w:lang w:val="id-ID"/>
        </w:rPr>
        <w:instrText>ADDIN CSL_CITATION { "citationItems" : [ { "id" : "ITEM-1", "itemData" : { "DOI" : "10.1117/12.2544044", "ISBN" : "9781510634404", "ISSN" : "1996756X", "abstract" : "\u00a9 2019 SPIE. Optical physiotherapy system can bring effective treatment for skin diseases and arthritis. On the one hand, using artificial light such as infrared, ultraviolet, visible light or laser to irradiate the lesion area, local heating by light wave can improve tissue vitality, promote collagen production, and achieve the purpose of disease prevention and treatment. On the other hand, by feeding back light signals of specific bands to the human body, the imbalance function can be adjusted to health status. In this work, a uniform phototherapy system based on multi-band LED is designed, which integrates non-contact signs monitoring function. The purpose is to monitor the sleeping state of patients at the same time of optical physiotherapy, so as to evaluate the effect of phototherapy. The performance of the design is analyzed and found to be within the design acquirements. This work provides an effective and feasible scheme and treatment equipment for optical rehabilitation physiotherapy and other applications.", "author" : [ { "dropping-particle" : "", "family" : "Zhang", "given" : "Yunpeng", "non-dropping-particle" : "", "parse-names" : false, "suffix" : "" }, { "dropping-particle" : "", "family" : "Wang", "given" : "Jiping", "non-dropping-particle" : "", "parse-names" : false, "suffix" : "" }, { "dropping-particle" : "", "family" : "Guo", "given" : "Liquan", "non-dropping-particle" : "", "parse-names" : false, "suffix" : "" }, { "dropping-particle" : "", "family" : "Xiong", "given" : "Daxi", "non-dropping-particle" : "", "parse-names" : false, "suffix" : "" } ], "id" : "ITEM-1", "issued" : { "date-parts" : [ [ "2019" ] ] }, "page" : "29", "title" : "Design of a multi-band LED phototherapy system with therapeutic evaluation", "type" : "paper-conference" }, "uris" : [ "http://www.mendeley.com/documents/?uuid=f7224e00-a83a-4887-9ee3-c6fb6cab303c" ] } ], "mendeley" : { "formattedCitation" : "[24]", "plainTextFormattedCitation" : "[24]", "previouslyFormattedCitation" : "[24]" }, "properties" : { "noteIndex" : 2 }, "schema" : "https://github.com/citation-style-language/schema/raw/master/csl-citation.json" }</w:instrText>
      </w:r>
      <w:r w:rsidR="008F504F">
        <w:rPr>
          <w:lang w:val="id-ID"/>
        </w:rPr>
        <w:fldChar w:fldCharType="separate"/>
      </w:r>
      <w:r w:rsidR="009757FB" w:rsidRPr="009757FB">
        <w:rPr>
          <w:noProof/>
          <w:lang w:val="id-ID"/>
        </w:rPr>
        <w:t>[24]</w:t>
      </w:r>
      <w:r w:rsidR="008F504F">
        <w:rPr>
          <w:lang w:val="id-ID"/>
        </w:rPr>
        <w:fldChar w:fldCharType="end"/>
      </w:r>
      <w:r w:rsidR="000D6F3C" w:rsidRPr="00D640AB">
        <w:rPr>
          <w:lang w:val="id-ID"/>
        </w:rPr>
        <w:t xml:space="preserve">. </w:t>
      </w:r>
      <w:r w:rsidR="000D6F3C" w:rsidRPr="008C24D0">
        <w:t xml:space="preserve">Proses terapi akan dimulai saat sensor otot sudah mengambil data pada tangan berupa tegangan otot yang dihasilkan oleh tangan dengan </w:t>
      </w:r>
      <w:r w:rsidR="000D6F3C" w:rsidRPr="008C24D0">
        <w:t xml:space="preserve">kondisi tertentu. Data tersebut akan masuk ke </w:t>
      </w:r>
      <w:r w:rsidR="000D6F3C" w:rsidRPr="00E275B6">
        <w:rPr>
          <w:i/>
        </w:rPr>
        <w:t>Storage</w:t>
      </w:r>
      <w:r w:rsidR="000D6F3C" w:rsidRPr="008C24D0">
        <w:t xml:space="preserve"> dan LCD dengan tampilan angka. </w:t>
      </w:r>
      <w:r w:rsidR="00037F1D" w:rsidRPr="00E275B6">
        <w:rPr>
          <w:i/>
          <w:lang w:val="id-ID"/>
        </w:rPr>
        <w:t>S</w:t>
      </w:r>
      <w:r w:rsidR="000D6F3C" w:rsidRPr="00E275B6">
        <w:rPr>
          <w:i/>
        </w:rPr>
        <w:t>torage</w:t>
      </w:r>
      <w:r w:rsidR="000D6F3C" w:rsidRPr="008C24D0">
        <w:t xml:space="preserve"> digunakan untuk menyimpan data a</w:t>
      </w:r>
      <w:r w:rsidR="00037F1D">
        <w:rPr>
          <w:lang w:val="id-ID"/>
        </w:rPr>
        <w:t>wal yang digunakan</w:t>
      </w:r>
      <w:r w:rsidR="000D6F3C" w:rsidRPr="008C24D0">
        <w:t xml:space="preserve"> sebagai pembanding terapi awal sampai sembuh dan LCD digunakan untuk penampilan i</w:t>
      </w:r>
      <w:r w:rsidR="000D6F3C" w:rsidRPr="00037F1D">
        <w:rPr>
          <w:i/>
        </w:rPr>
        <w:t>nput</w:t>
      </w:r>
      <w:r w:rsidR="000D6F3C" w:rsidRPr="008C24D0">
        <w:t xml:space="preserve"> dan </w:t>
      </w:r>
      <w:r w:rsidR="000D6F3C" w:rsidRPr="00037F1D">
        <w:rPr>
          <w:i/>
        </w:rPr>
        <w:t>output.</w:t>
      </w:r>
      <w:r w:rsidR="000D6F3C" w:rsidRPr="008C24D0">
        <w:t xml:space="preserve"> Dari data tersebut akan diolah secara otomatis oleh alat untuk menentukan waktu, intesitas cahaya, serta jarak. Jarak yang digunakan adalah 30 cm untuk nyeri dan 45 cm </w:t>
      </w:r>
      <w:r w:rsidR="008F504F">
        <w:fldChar w:fldCharType="begin" w:fldLock="1"/>
      </w:r>
      <w:r w:rsidR="009757FB">
        <w:instrText>ADDIN CSL_CITATION { "citationItems" : [ { "id" : "ITEM-1", "itemData" : { "DOI" : "10.17576/jsm-2019-4810-16", "ISSN" : "01266039", "abstract" : "It is common to use motorised and non-motorised treadmills in settings with space constraints for a 6-minute walk test (6MWT). This test used manual methods which are susceptible to errors. It is believed that automated techniques could eliminate the shortcomings, but this approach was not proposed by any studies. This study presented and analysed the validity of a newly-developed automated infrared-based treadmill walking monitoring system (iTMS), which as specifically designed to measure the distance and characteristics for the walk performance of a non-motorised treadmill 6MWT (nMT6MWT). This study selected 20 subjects for: The validity testing of the iTMS walked distance at five different speeds dictated by metronome beats for 2-minute and at a self-paced speed with intermittent rests for 6-minute, and the characterisation of 6-minute walk performance for distance, speed, acceleration, walking segments, and resting events. The iTMS measured distances were consistently accurate for the varying speeds during the 2-minute walk session. For the 6-minute walk en bloc and its three segments, the difference in distance (\u0394d) between iTMS (diTMS) and camera recording method (dCRM) showed positive biases with small LOA95% in Bland-Altman plot. The iTMS has an accurate distance measurement with \u00b1 0.20% error of dCRM for en bloc 6-minute walk can characterise the resting events of 0.5 s and more. The iTMS is considered a viable automated method for monitoring distance and characterising nMT6MWT. It also showed the potential in addressing technical errors which may be inherent in manual 6MWT data collection methods.", "author" : [ { "dropping-particle" : "", "family" : "Ismail", "given" : "Isniza", "non-dropping-particle" : "", "parse-names" : false, "suffix" : "" }, { "dropping-particle" : "", "family" : "Narayanan", "given" : "Leela T.", "non-dropping-particle" : "", "parse-names" : false, "suffix" : "" }, { "dropping-particle" : "", "family" : "Hasan", "given" : "Rumaisa Abu", "non-dropping-particle" : "", "parse-names" : false, "suffix" : "" }, { "dropping-particle" : "", "family" : "Supriyanto", "given" : "Eko", "non-dropping-particle" : "", "parse-names" : false, "suffix" : "" } ], "container-title" : "Sains Malaysiana", "id" : "ITEM-1", "issue" : "10", "issued" : { "date-parts" : [ [ "2019" ] ] }, "page" : "2201-2209", "title" : "Automated 6-minute walk test distance measurement and walk characterisation using a novel infrared sensor-based technique", "type" : "article-journal", "volume" : "48" }, "uris" : [ "http://www.mendeley.com/documents/?uuid=02f4cc1e-5764-4fca-88df-2f5d7a6761da" ] } ], "mendeley" : { "formattedCitation" : "[25]", "plainTextFormattedCitation" : "[25]", "previouslyFormattedCitation" : "[25]" }, "properties" : { "noteIndex" : 2 }, "schema" : "https://github.com/citation-style-language/schema/raw/master/csl-citation.json" }</w:instrText>
      </w:r>
      <w:r w:rsidR="008F504F">
        <w:fldChar w:fldCharType="separate"/>
      </w:r>
      <w:r w:rsidR="009757FB" w:rsidRPr="009757FB">
        <w:rPr>
          <w:noProof/>
        </w:rPr>
        <w:t>[25]</w:t>
      </w:r>
      <w:r w:rsidR="008F504F">
        <w:fldChar w:fldCharType="end"/>
      </w:r>
      <w:r w:rsidR="000D6F3C">
        <w:rPr>
          <w:lang w:val="id-ID"/>
        </w:rPr>
        <w:t xml:space="preserve"> </w:t>
      </w:r>
      <w:r w:rsidR="000D6F3C" w:rsidRPr="008C24D0">
        <w:t>untuk terapi biasa</w:t>
      </w:r>
      <w:r w:rsidR="00037F1D">
        <w:fldChar w:fldCharType="begin" w:fldLock="1"/>
      </w:r>
      <w:r w:rsidR="009757FB">
        <w:instrText>ADDIN CSL_CITATION { "citationItems" : [ { "id" : "ITEM-1", "itemData" : { "DOI" : "10.17576/jsm-2019-4810-16", "ISSN" : "01266039", "abstract" : "It is common to use motorised and non-motorised treadmills in settings with space constraints for a 6-minute walk test (6MWT). This test used manual methods which are susceptible to errors. It is believed that automated techniques could eliminate the shortcomings, but this approach was not proposed by any studies. This study presented and analysed the validity of a newly-developed automated infrared-based treadmill walking monitoring system (iTMS), which as specifically designed to measure the distance and characteristics for the walk performance of a non-motorised treadmill 6MWT (nMT6MWT). This study selected 20 subjects for: The validity testing of the iTMS walked distance at five different speeds dictated by metronome beats for 2-minute and at a self-paced speed with intermittent rests for 6-minute, and the characterisation of 6-minute walk performance for distance, speed, acceleration, walking segments, and resting events. The iTMS measured distances were consistently accurate for the varying speeds during the 2-minute walk session. For the 6-minute walk en bloc and its three segments, the difference in distance (\u0394d) between iTMS (diTMS) and camera recording method (dCRM) showed positive biases with small LOA95% in Bland-Altman plot. The iTMS has an accurate distance measurement with \u00b1 0.20% error of dCRM for en bloc 6-minute walk can characterise the resting events of 0.5 s and more. The iTMS is considered a viable automated method for monitoring distance and characterising nMT6MWT. It also showed the potential in addressing technical errors which may be inherent in manual 6MWT data collection methods.", "author" : [ { "dropping-particle" : "", "family" : "Ismail", "given" : "Isniza", "non-dropping-particle" : "", "parse-names" : false, "suffix" : "" }, { "dropping-particle" : "", "family" : "Narayanan", "given" : "Leela T.", "non-dropping-particle" : "", "parse-names" : false, "suffix" : "" }, { "dropping-particle" : "", "family" : "Hasan", "given" : "Rumaisa Abu", "non-dropping-particle" : "", "parse-names" : false, "suffix" : "" }, { "dropping-particle" : "", "family" : "Supriyanto", "given" : "Eko", "non-dropping-particle" : "", "parse-names" : false, "suffix" : "" } ], "container-title" : "Sains Malaysiana", "id" : "ITEM-1", "issue" : "10", "issued" : { "date-parts" : [ [ "2019" ] ] }, "page" : "2201-2209", "title" : "Automated 6-minute walk test distance measurement and walk characterisation using a novel infrared sensor-based technique", "type" : "article-journal", "volume" : "48" }, "uris" : [ "http://www.mendeley.com/documents/?uuid=02f4cc1e-5764-4fca-88df-2f5d7a6761da" ] } ], "mendeley" : { "formattedCitation" : "[25]", "plainTextFormattedCitation" : "[25]", "previouslyFormattedCitation" : "[25]" }, "properties" : { "noteIndex" : 2 }, "schema" : "https://github.com/citation-style-language/schema/raw/master/csl-citation.json" }</w:instrText>
      </w:r>
      <w:r w:rsidR="00037F1D">
        <w:fldChar w:fldCharType="separate"/>
      </w:r>
      <w:r w:rsidR="009757FB" w:rsidRPr="009757FB">
        <w:rPr>
          <w:noProof/>
        </w:rPr>
        <w:t>[25]</w:t>
      </w:r>
      <w:r w:rsidR="00037F1D">
        <w:fldChar w:fldCharType="end"/>
      </w:r>
      <w:r w:rsidR="001762A6">
        <w:rPr>
          <w:lang w:val="id-ID"/>
        </w:rPr>
        <w:t>,</w:t>
      </w:r>
      <w:r w:rsidR="00037F1D">
        <w:rPr>
          <w:lang w:val="id-ID"/>
        </w:rPr>
        <w:fldChar w:fldCharType="begin" w:fldLock="1"/>
      </w:r>
      <w:r w:rsidR="009757FB">
        <w:rPr>
          <w:lang w:val="id-ID"/>
        </w:rPr>
        <w:instrText>ADDIN CSL_CITATION { "citationItems" : [ { "id" : "ITEM-1", "itemData" : { "DOI" : "10.3390/s20102885", "ISSN" : "14248220", "PMID" : "32438729", "abstract" : "Many types of thermometers have been developed to measure body temperature. Infrared thermometers (IRT) are fast, convenient and ease to use. Two types of infrared thermometers are uses to measure body temperature: Tympanic and forehead. With the spread of COVID-19 coronavirus, forehead temperature measurement is used widely to screen people for the illness. The performance of this type of device and the criteria for screening are worth studying. This study evaluated the performance of two types of tympanic infrared thermometers and an industrial infrared thermometer. The results showed that these infrared thermometers provide good precision. A fixed offset between tympanic and forehead temperature were found. The measurement values for wrist temperature show significant offsets with the tympanic temperature and cannot be used to screen fevers. The standard operating procedure (SOP) for the measurement of body temperature using an infrared thermometer was proposed. The suggestion threshold for the forehead temperature is 36 \u00b0C for screening of fever. The body temperature of a person who is possibly ill is then measured using a tympanic infrared thermometer for the purpose of a double check.", "author" : [ { "dropping-particle" : "", "family" : "Chen", "given" : "Hsuan Yu", "non-dropping-particle" : "", "parse-names" : false, "suffix" : "" }, { "dropping-particle" : "", "family" : "Chen", "given" : "Andrew", "non-dropping-particle" : "", "parse-names" : false, "suffix" : "" }, { "dropping-particle" : "", "family" : "Chen", "given" : "Chiachung", "non-dropping-particle" : "", "parse-names" : false, "suffix" : "" } ], "container-title" : "Sensors (Switzerland)", "id" : "ITEM-1", "issue" : "10", "issued" : { "date-parts" : [ [ "2020" ] ] }, "title" : "Investigation of the impact of infrared sensors on core body temperature monitoring by comparing measurement sites", "type" : "article-journal", "volume" : "20" }, "uris" : [ "http://www.mendeley.com/documents/?uuid=1402d94a-6388-4936-9700-adb67e93fbcc" ] } ], "mendeley" : { "formattedCitation" : "[26]", "plainTextFormattedCitation" : "[26]", "previouslyFormattedCitation" : "[26]" }, "properties" : { "noteIndex" : 2 }, "schema" : "https://github.com/citation-style-language/schema/raw/master/csl-citation.json" }</w:instrText>
      </w:r>
      <w:r w:rsidR="00037F1D">
        <w:rPr>
          <w:lang w:val="id-ID"/>
        </w:rPr>
        <w:fldChar w:fldCharType="separate"/>
      </w:r>
      <w:r w:rsidR="009757FB" w:rsidRPr="009757FB">
        <w:rPr>
          <w:noProof/>
          <w:lang w:val="id-ID"/>
        </w:rPr>
        <w:t>[26]</w:t>
      </w:r>
      <w:r w:rsidR="00037F1D">
        <w:rPr>
          <w:lang w:val="id-ID"/>
        </w:rPr>
        <w:fldChar w:fldCharType="end"/>
      </w:r>
      <w:r w:rsidR="001762A6">
        <w:rPr>
          <w:lang w:val="id-ID"/>
        </w:rPr>
        <w:t>,</w:t>
      </w:r>
      <w:r w:rsidR="001762A6">
        <w:rPr>
          <w:lang w:val="id-ID"/>
        </w:rPr>
        <w:fldChar w:fldCharType="begin" w:fldLock="1"/>
      </w:r>
      <w:r w:rsidR="009757FB">
        <w:rPr>
          <w:lang w:val="id-ID"/>
        </w:rPr>
        <w:instrText>ADDIN CSL_CITATION { "citationItems" : [ { "id" : "ITEM-1", "itemData" : { "DOI" : "10.1177/1932296819871270", "ISSN" : "19322968", "PMID" : "31452395", "abstract" : "Aim: Diabetes mellitus (DM) and related foot complications constitute a growing healthcare burden. Diabetes mellitus is associated with lower-limb amputation, but diabetic foot assessment is challenging. Here, we evaluated a novel noninvasive diagnostic method\u2014infrared thermography (IRT) \u2014assessing its diagnostic potential compared to conventional noninvasive measurements. Methods: This study included patients with DM (n = 118) and healthy controls (n = 93). All participants underwent ankle brachial index and toe pressure (TP) measurements, and IRT using a standardized protocol with temperature measurement at five foot areas. Results: Compared to controls, patients with DM generally had warmer feet and exhibited a significantly greater temperature difference between feet (P &lt;.001). Mean temperatures were highest in patients with DM with neuroischemia, followed by neuropathy. Patients with DM with angiopathy showed the lowest mean temperature\u2014similar to controls and noncomplicated diabetics. Mean temperatures at all measurement sites were significantly higher with abnormal TP (&lt;50 mmHg) than normal TP (\u226550 mmHg) (P &lt;.001). Infrared thermography revealed differences between angiosome areas, subclinical infections, and plantar high-pressure areas. Conclusion: Infrared thermography revealed local temperature differences in high-risk diabetic feet. Normal skin surface temperature varies between individuals, but in combination with other tools, IRT might be useful in clinical screening. ClinicalTrials ID: 14212016.", "author" : [ { "dropping-particle" : "", "family" : "Ilo", "given" : "Arjaleena", "non-dropping-particle" : "", "parse-names" : false, "suffix" : "" }, { "dropping-particle" : "", "family" : "Romsi", "given" : "Pekka", "non-dropping-particle" : "", "parse-names" : false, "suffix" : "" }, { "dropping-particle" : "", "family" : "M\u00e4kel\u00e4", "given" : "Jussi", "non-dropping-particle" : "", "parse-names" : false, "suffix" : "" } ], "container-title" : "Journal of Diabetes Science and Technology", "id" : "ITEM-1", "issue" : "1", "issued" : { "date-parts" : [ [ "2020" ] ] }, "page" : "28-36", "title" : "Infrared Thermography and Vascular Disorders in Diabetic Feet", "type" : "article-journal", "volume" : "14" }, "uris" : [ "http://www.mendeley.com/documents/?uuid=370fb87a-ee66-4cf6-afbd-e507f0ac093e" ] } ], "mendeley" : { "formattedCitation" : "[27]", "plainTextFormattedCitation" : "[27]", "previouslyFormattedCitation" : "[27]" }, "properties" : { "noteIndex" : 2 }, "schema" : "https://github.com/citation-style-language/schema/raw/master/csl-citation.json" }</w:instrText>
      </w:r>
      <w:r w:rsidR="001762A6">
        <w:rPr>
          <w:lang w:val="id-ID"/>
        </w:rPr>
        <w:fldChar w:fldCharType="separate"/>
      </w:r>
      <w:r w:rsidR="009757FB" w:rsidRPr="009757FB">
        <w:rPr>
          <w:noProof/>
          <w:lang w:val="id-ID"/>
        </w:rPr>
        <w:t>[27]</w:t>
      </w:r>
      <w:r w:rsidR="001762A6">
        <w:rPr>
          <w:lang w:val="id-ID"/>
        </w:rPr>
        <w:fldChar w:fldCharType="end"/>
      </w:r>
      <w:r w:rsidR="000D6F3C" w:rsidRPr="008C24D0">
        <w:t>. Jarak diatur oleh motor DC yang bergerak agar objek dan alat berada pada jarak sesuai</w:t>
      </w:r>
      <w:r w:rsidR="000D6F3C" w:rsidRPr="00D61038">
        <w:rPr>
          <w:i/>
        </w:rPr>
        <w:t xml:space="preserve"> input</w:t>
      </w:r>
      <w:r w:rsidR="000D6F3C" w:rsidRPr="008C24D0">
        <w:t xml:space="preserve"> yang masuk. Intensitas cahaya yang digunakan adalah </w:t>
      </w:r>
      <w:r w:rsidR="000D6F3C" w:rsidRPr="00D61038">
        <w:rPr>
          <w:i/>
        </w:rPr>
        <w:t>low</w:t>
      </w:r>
      <w:r w:rsidR="000D6F3C" w:rsidRPr="008C24D0">
        <w:t xml:space="preserve"> dan medium</w:t>
      </w:r>
      <w:r w:rsidR="001762A6">
        <w:rPr>
          <w:lang w:val="id-ID"/>
        </w:rPr>
        <w:t xml:space="preserve"> dengan waktu</w:t>
      </w:r>
      <w:r w:rsidR="000D6F3C" w:rsidRPr="008C24D0">
        <w:t xml:space="preserve"> 5 menit dan 10 menit sesuai alat yang digunakan di </w:t>
      </w:r>
      <w:r w:rsidR="001762A6">
        <w:rPr>
          <w:lang w:val="id-ID"/>
        </w:rPr>
        <w:t xml:space="preserve">RSUD Jombang </w:t>
      </w:r>
      <w:r w:rsidR="000D6F3C" w:rsidRPr="008C24D0">
        <w:t>.</w:t>
      </w:r>
    </w:p>
    <w:p w14:paraId="0E71769C" w14:textId="0B67734C" w:rsidR="000D6F3C" w:rsidRPr="00335B7E" w:rsidRDefault="000D6F3C" w:rsidP="008F504F">
      <w:pPr>
        <w:pStyle w:val="BodyText"/>
        <w:spacing w:after="0" w:line="240" w:lineRule="auto"/>
        <w:ind w:firstLine="204"/>
        <w:rPr>
          <w:noProof/>
          <w:lang w:val="id-ID" w:eastAsia="id-ID"/>
        </w:rPr>
      </w:pPr>
      <w:r w:rsidRPr="008C24D0">
        <w:t xml:space="preserve">Sensor EMG berperan sebagai </w:t>
      </w:r>
      <w:r w:rsidRPr="00D61038">
        <w:rPr>
          <w:i/>
        </w:rPr>
        <w:t>inpu</w:t>
      </w:r>
      <w:r w:rsidRPr="008C24D0">
        <w:t xml:space="preserve">t awal pada alat, dari </w:t>
      </w:r>
      <w:r w:rsidRPr="00D61038">
        <w:rPr>
          <w:i/>
        </w:rPr>
        <w:t xml:space="preserve">input </w:t>
      </w:r>
      <w:r w:rsidRPr="008C24D0">
        <w:t xml:space="preserve">tersebut akan di proses oleh Mikrokontroller STM32 </w:t>
      </w:r>
      <w:r w:rsidR="001762A6">
        <w:rPr>
          <w:lang w:val="id-ID"/>
        </w:rPr>
        <w:t>yang akan</w:t>
      </w:r>
      <w:r w:rsidR="001762A6">
        <w:t xml:space="preserve"> ditampilkan di LCD, </w:t>
      </w:r>
      <w:r w:rsidR="001762A6">
        <w:rPr>
          <w:lang w:val="id-ID"/>
        </w:rPr>
        <w:t>d</w:t>
      </w:r>
      <w:r w:rsidRPr="008C24D0">
        <w:t xml:space="preserve">ata tersebut tersimpan di </w:t>
      </w:r>
      <w:r w:rsidRPr="00E275B6">
        <w:rPr>
          <w:i/>
        </w:rPr>
        <w:t>MicroSD</w:t>
      </w:r>
      <w:r w:rsidRPr="008C24D0">
        <w:t xml:space="preserve"> agar alat bisa digunakan dimana saja dan data terekam dengan baik. Dari data tersebut di proses oleh mikrokontroller untuk menentukan do</w:t>
      </w:r>
      <w:r w:rsidR="00E275B6">
        <w:t xml:space="preserve">sis yang tepat pada pasien. </w:t>
      </w:r>
      <w:r w:rsidR="002259F5" w:rsidRPr="002259F5">
        <w:rPr>
          <w:i/>
          <w:lang w:val="id-ID"/>
        </w:rPr>
        <w:t>B</w:t>
      </w:r>
      <w:r w:rsidR="00E275B6" w:rsidRPr="002259F5">
        <w:rPr>
          <w:i/>
        </w:rPr>
        <w:t>ohlamp</w:t>
      </w:r>
      <w:r w:rsidRPr="002259F5">
        <w:rPr>
          <w:i/>
        </w:rPr>
        <w:t xml:space="preserve"> </w:t>
      </w:r>
      <w:r w:rsidR="002259F5">
        <w:rPr>
          <w:i/>
          <w:lang w:val="id-ID"/>
        </w:rPr>
        <w:t>i</w:t>
      </w:r>
      <w:r w:rsidRPr="002259F5">
        <w:rPr>
          <w:i/>
        </w:rPr>
        <w:t>nfrared</w:t>
      </w:r>
      <w:r w:rsidRPr="008C24D0">
        <w:t xml:space="preserve"> </w:t>
      </w:r>
      <w:r w:rsidR="002259F5">
        <w:rPr>
          <w:lang w:val="id-ID"/>
        </w:rPr>
        <w:t>d</w:t>
      </w:r>
      <w:r w:rsidRPr="008C24D0">
        <w:t xml:space="preserve">igunakan sebagai </w:t>
      </w:r>
      <w:r w:rsidRPr="002259F5">
        <w:rPr>
          <w:i/>
        </w:rPr>
        <w:t>output</w:t>
      </w:r>
      <w:r w:rsidRPr="008C24D0">
        <w:t xml:space="preserve"> alat untuk penyembuhan nyeri otot pada tangan dengan waktu, jarak, dan intensitas cahaya yang sudah ditentukan oleh mikrokontroller dari input yang masuk. Dosis yang digunakan adalah sebagai berikut :</w:t>
      </w:r>
    </w:p>
    <w:p w14:paraId="31DFE81C" w14:textId="77777777" w:rsidR="000D6F3C" w:rsidRPr="008C24D0" w:rsidRDefault="000D6F3C" w:rsidP="002259F5">
      <w:pPr>
        <w:pStyle w:val="Heading2"/>
        <w:numPr>
          <w:ilvl w:val="0"/>
          <w:numId w:val="0"/>
        </w:numPr>
        <w:spacing w:before="0" w:after="0"/>
        <w:ind w:left="288"/>
        <w:jc w:val="both"/>
        <w:rPr>
          <w:i w:val="0"/>
          <w:noProof w:val="0"/>
          <w:snapToGrid w:val="0"/>
          <w:spacing w:val="-1"/>
        </w:rPr>
      </w:pPr>
      <w:r w:rsidRPr="008C24D0">
        <w:rPr>
          <w:i w:val="0"/>
          <w:noProof w:val="0"/>
          <w:snapToGrid w:val="0"/>
          <w:spacing w:val="-1"/>
        </w:rPr>
        <w:t>a.</w:t>
      </w:r>
      <w:r w:rsidRPr="008C24D0">
        <w:rPr>
          <w:i w:val="0"/>
          <w:noProof w:val="0"/>
          <w:snapToGrid w:val="0"/>
          <w:spacing w:val="-1"/>
        </w:rPr>
        <w:tab/>
        <w:t>Nyeri</w:t>
      </w:r>
    </w:p>
    <w:p w14:paraId="75D83ECE" w14:textId="77777777" w:rsidR="000D6F3C" w:rsidRPr="008C24D0" w:rsidRDefault="000D6F3C" w:rsidP="002259F5">
      <w:pPr>
        <w:pStyle w:val="Heading2"/>
        <w:numPr>
          <w:ilvl w:val="0"/>
          <w:numId w:val="0"/>
        </w:numPr>
        <w:spacing w:before="0" w:after="0"/>
        <w:ind w:left="288" w:firstLine="432"/>
        <w:jc w:val="both"/>
        <w:rPr>
          <w:i w:val="0"/>
          <w:noProof w:val="0"/>
          <w:snapToGrid w:val="0"/>
          <w:spacing w:val="-1"/>
        </w:rPr>
      </w:pPr>
      <w:r w:rsidRPr="008C24D0">
        <w:rPr>
          <w:i w:val="0"/>
          <w:noProof w:val="0"/>
          <w:snapToGrid w:val="0"/>
          <w:spacing w:val="-1"/>
        </w:rPr>
        <w:t>Jarak = 30 cm, waktu = 10 menit, cahaya = medium</w:t>
      </w:r>
    </w:p>
    <w:p w14:paraId="03EE4D5D" w14:textId="77777777" w:rsidR="000D6F3C" w:rsidRPr="008C24D0" w:rsidRDefault="000D6F3C" w:rsidP="002259F5">
      <w:pPr>
        <w:pStyle w:val="Heading2"/>
        <w:numPr>
          <w:ilvl w:val="0"/>
          <w:numId w:val="0"/>
        </w:numPr>
        <w:spacing w:before="0" w:after="0"/>
        <w:ind w:left="288"/>
        <w:jc w:val="both"/>
        <w:rPr>
          <w:i w:val="0"/>
          <w:noProof w:val="0"/>
          <w:snapToGrid w:val="0"/>
          <w:spacing w:val="-1"/>
        </w:rPr>
      </w:pPr>
      <w:r w:rsidRPr="008C24D0">
        <w:rPr>
          <w:i w:val="0"/>
          <w:noProof w:val="0"/>
          <w:snapToGrid w:val="0"/>
          <w:spacing w:val="-1"/>
        </w:rPr>
        <w:t>b.</w:t>
      </w:r>
      <w:r w:rsidRPr="008C24D0">
        <w:rPr>
          <w:i w:val="0"/>
          <w:noProof w:val="0"/>
          <w:snapToGrid w:val="0"/>
          <w:spacing w:val="-1"/>
        </w:rPr>
        <w:tab/>
        <w:t>Normal</w:t>
      </w:r>
    </w:p>
    <w:p w14:paraId="681AAB3F" w14:textId="1ABEDCAA" w:rsidR="000D6F3C" w:rsidRDefault="000D6F3C" w:rsidP="002259F5">
      <w:pPr>
        <w:pStyle w:val="Heading2"/>
        <w:numPr>
          <w:ilvl w:val="0"/>
          <w:numId w:val="0"/>
        </w:numPr>
        <w:spacing w:before="0" w:after="0"/>
        <w:ind w:left="720"/>
        <w:jc w:val="both"/>
        <w:rPr>
          <w:noProof w:val="0"/>
        </w:rPr>
      </w:pPr>
      <w:r w:rsidRPr="008C24D0">
        <w:rPr>
          <w:i w:val="0"/>
          <w:noProof w:val="0"/>
          <w:snapToGrid w:val="0"/>
          <w:spacing w:val="-1"/>
        </w:rPr>
        <w:t>Jarak = 45 cm, waktu = 5 menit, cahaya = low</w:t>
      </w:r>
      <w:r w:rsidR="002259F5">
        <w:rPr>
          <w:i w:val="0"/>
          <w:noProof w:val="0"/>
          <w:snapToGrid w:val="0"/>
          <w:spacing w:val="-1"/>
          <w:lang w:val="id-ID"/>
        </w:rPr>
        <w:t xml:space="preserve"> </w:t>
      </w:r>
      <w:r>
        <w:rPr>
          <w:snapToGrid w:val="0"/>
        </w:rPr>
        <w:t>Reference</w:t>
      </w:r>
      <w:r>
        <w:rPr>
          <w:rFonts w:ascii="MS Mincho" w:hAnsi="MS Mincho" w:hint="eastAsia"/>
          <w:snapToGrid w:val="0"/>
          <w:lang w:eastAsia="ja-JP"/>
        </w:rPr>
        <w:t xml:space="preserve"> </w:t>
      </w:r>
      <w:r>
        <w:rPr>
          <w:rFonts w:hint="eastAsia"/>
          <w:snapToGrid w:val="0"/>
          <w:lang w:eastAsia="ja-JP"/>
        </w:rPr>
        <w:t>(</w:t>
      </w:r>
      <w:r>
        <w:rPr>
          <w:snapToGrid w:val="0"/>
          <w:lang w:eastAsia="ja-JP"/>
        </w:rPr>
        <w:t>Referensi</w:t>
      </w:r>
      <w:r>
        <w:rPr>
          <w:rFonts w:hint="eastAsia"/>
          <w:snapToGrid w:val="0"/>
          <w:lang w:eastAsia="ja-JP"/>
        </w:rPr>
        <w:t>)</w:t>
      </w:r>
    </w:p>
    <w:p w14:paraId="62286E25" w14:textId="77777777" w:rsidR="000D6F3C" w:rsidRDefault="000D6F3C" w:rsidP="008F504F">
      <w:pPr>
        <w:pStyle w:val="BodyText"/>
        <w:spacing w:after="0" w:line="240" w:lineRule="auto"/>
        <w:ind w:firstLine="204"/>
        <w:rPr>
          <w:lang w:eastAsia="ja-JP"/>
        </w:rPr>
      </w:pPr>
    </w:p>
    <w:p w14:paraId="44166E9D" w14:textId="088FB04B" w:rsidR="000D6F3C" w:rsidRDefault="000D6F3C" w:rsidP="000D6F3C">
      <w:pPr>
        <w:pStyle w:val="Heading2"/>
        <w:tabs>
          <w:tab w:val="clear" w:pos="288"/>
          <w:tab w:val="num" w:pos="360"/>
        </w:tabs>
        <w:spacing w:after="120"/>
        <w:ind w:left="289" w:hanging="289"/>
        <w:rPr>
          <w:noProof w:val="0"/>
        </w:rPr>
      </w:pPr>
      <w:r>
        <w:rPr>
          <w:noProof w:val="0"/>
          <w:lang w:val="id-ID" w:eastAsia="ja-JP"/>
        </w:rPr>
        <w:t>Desain Mekanik</w:t>
      </w:r>
      <w:r w:rsidR="00697ED0">
        <w:rPr>
          <w:noProof w:val="0"/>
          <w:lang w:val="id-ID" w:eastAsia="ja-JP"/>
        </w:rPr>
        <w:t xml:space="preserve"> dan Hardware</w:t>
      </w:r>
    </w:p>
    <w:p w14:paraId="27242620" w14:textId="77777777" w:rsidR="002259F5" w:rsidRDefault="000D6F3C" w:rsidP="000D6F3C">
      <w:pPr>
        <w:pStyle w:val="BodyText"/>
        <w:spacing w:after="0" w:line="240" w:lineRule="auto"/>
        <w:ind w:firstLine="204"/>
        <w:rPr>
          <w:lang w:val="id-ID" w:eastAsia="ja-JP"/>
        </w:rPr>
      </w:pPr>
      <w:r w:rsidRPr="00B741AF">
        <w:rPr>
          <w:lang w:val="id-ID" w:eastAsia="ja-JP"/>
        </w:rPr>
        <w:t xml:space="preserve">Desain mekanik dibuat dengan jarak yang mendekati objek, objek disini berupa lengan tangan dengan </w:t>
      </w:r>
      <w:r w:rsidR="00697ED0">
        <w:rPr>
          <w:lang w:val="id-ID" w:eastAsia="ja-JP"/>
        </w:rPr>
        <w:t>d</w:t>
      </w:r>
      <w:r w:rsidRPr="00B741AF">
        <w:rPr>
          <w:lang w:val="id-ID" w:eastAsia="ja-JP"/>
        </w:rPr>
        <w:t xml:space="preserve">iameter </w:t>
      </w:r>
      <w:r w:rsidR="00697ED0">
        <w:rPr>
          <w:lang w:val="id-ID" w:eastAsia="ja-JP"/>
        </w:rPr>
        <w:t>maksimal 8 cm, a</w:t>
      </w:r>
      <w:r w:rsidRPr="00B741AF">
        <w:rPr>
          <w:lang w:val="id-ID" w:eastAsia="ja-JP"/>
        </w:rPr>
        <w:t>pabila diameter le</w:t>
      </w:r>
      <w:r w:rsidR="008F504F">
        <w:rPr>
          <w:lang w:val="id-ID" w:eastAsia="ja-JP"/>
        </w:rPr>
        <w:t xml:space="preserve">ngan tidak mencapai 8 cm, maka </w:t>
      </w:r>
      <w:r w:rsidRPr="00B741AF">
        <w:rPr>
          <w:lang w:val="id-ID" w:eastAsia="ja-JP"/>
        </w:rPr>
        <w:t>menggunakan penyangga.</w:t>
      </w:r>
    </w:p>
    <w:p w14:paraId="4EE0CE2D" w14:textId="369A08E4" w:rsidR="002259F5" w:rsidRDefault="002259F5" w:rsidP="002259F5">
      <w:pPr>
        <w:pStyle w:val="BodyText"/>
        <w:spacing w:after="0" w:line="240" w:lineRule="auto"/>
        <w:ind w:firstLine="204"/>
        <w:jc w:val="center"/>
        <w:rPr>
          <w:lang w:val="id-ID" w:eastAsia="ja-JP"/>
        </w:rPr>
      </w:pPr>
      <w:r w:rsidRPr="00B741AF">
        <w:rPr>
          <w:noProof/>
          <w:sz w:val="24"/>
          <w:szCs w:val="24"/>
        </w:rPr>
        <w:drawing>
          <wp:inline distT="0" distB="0" distL="0" distR="0" wp14:anchorId="4E53E805" wp14:editId="03F8F5D1">
            <wp:extent cx="2289810" cy="13093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9810" cy="1309370"/>
                    </a:xfrm>
                    <a:prstGeom prst="rect">
                      <a:avLst/>
                    </a:prstGeom>
                    <a:noFill/>
                    <a:ln>
                      <a:noFill/>
                    </a:ln>
                  </pic:spPr>
                </pic:pic>
              </a:graphicData>
            </a:graphic>
          </wp:inline>
        </w:drawing>
      </w:r>
    </w:p>
    <w:p w14:paraId="471F7E06" w14:textId="77777777" w:rsidR="002259F5" w:rsidRDefault="002259F5" w:rsidP="002259F5">
      <w:pPr>
        <w:pStyle w:val="BodyText"/>
        <w:spacing w:after="0" w:line="240" w:lineRule="auto"/>
        <w:ind w:firstLine="204"/>
        <w:jc w:val="center"/>
        <w:rPr>
          <w:lang w:eastAsia="ja-JP"/>
        </w:rPr>
      </w:pPr>
      <w:r>
        <w:rPr>
          <w:lang w:eastAsia="ja-JP"/>
        </w:rPr>
        <w:t>Gambar 2</w:t>
      </w:r>
      <w:r w:rsidRPr="00B741AF">
        <w:rPr>
          <w:lang w:eastAsia="ja-JP"/>
        </w:rPr>
        <w:t xml:space="preserve"> Desain Mekanik</w:t>
      </w:r>
    </w:p>
    <w:p w14:paraId="1E32862C" w14:textId="77777777" w:rsidR="002259F5" w:rsidRDefault="002259F5" w:rsidP="002259F5">
      <w:pPr>
        <w:pStyle w:val="BodyText"/>
        <w:spacing w:after="0" w:line="240" w:lineRule="auto"/>
        <w:ind w:firstLine="204"/>
        <w:jc w:val="center"/>
        <w:rPr>
          <w:lang w:eastAsia="ja-JP"/>
        </w:rPr>
      </w:pPr>
    </w:p>
    <w:p w14:paraId="2B9E4977" w14:textId="30D74E3A" w:rsidR="000D6F3C" w:rsidRPr="00B741AF" w:rsidRDefault="000D6F3C" w:rsidP="000D6F3C">
      <w:pPr>
        <w:pStyle w:val="BodyText"/>
        <w:spacing w:after="0" w:line="240" w:lineRule="auto"/>
        <w:ind w:firstLine="204"/>
        <w:rPr>
          <w:lang w:val="id-ID" w:eastAsia="ja-JP"/>
        </w:rPr>
      </w:pPr>
      <w:r w:rsidRPr="00B741AF">
        <w:rPr>
          <w:lang w:val="id-ID" w:eastAsia="ja-JP"/>
        </w:rPr>
        <w:t xml:space="preserve"> Motor dc yang digunakan </w:t>
      </w:r>
      <w:r w:rsidR="008F504F">
        <w:rPr>
          <w:lang w:val="id-ID" w:eastAsia="ja-JP"/>
        </w:rPr>
        <w:t>memadai</w:t>
      </w:r>
      <w:r w:rsidRPr="00B741AF">
        <w:rPr>
          <w:lang w:val="id-ID" w:eastAsia="ja-JP"/>
        </w:rPr>
        <w:t>, sehingga ada toleransi sebesar 5 cm. Sedangkan untuk lebar dasarnya berbentuk persegi. Sehingga didapatkan perhitu</w:t>
      </w:r>
      <w:r w:rsidR="008F504F">
        <w:rPr>
          <w:lang w:val="id-ID" w:eastAsia="ja-JP"/>
        </w:rPr>
        <w:t>n</w:t>
      </w:r>
      <w:r w:rsidRPr="00B741AF">
        <w:rPr>
          <w:lang w:val="id-ID" w:eastAsia="ja-JP"/>
        </w:rPr>
        <w:t>gan tinggi dan lebar alat sebagai berikut :</w:t>
      </w:r>
    </w:p>
    <w:p w14:paraId="72751832" w14:textId="2F1B33D8" w:rsidR="000D6F3C" w:rsidRPr="00B741AF" w:rsidRDefault="000D6F3C" w:rsidP="000D6F3C">
      <w:pPr>
        <w:pStyle w:val="BodyText"/>
        <w:spacing w:after="0" w:line="240" w:lineRule="auto"/>
        <w:ind w:firstLine="0"/>
        <w:rPr>
          <w:lang w:val="id-ID" w:eastAsia="ja-JP"/>
        </w:rPr>
      </w:pPr>
      <w:r>
        <w:rPr>
          <w:lang w:val="id-ID" w:eastAsia="ja-JP"/>
        </w:rPr>
        <w:t xml:space="preserve">Tinggi </w:t>
      </w:r>
      <w:r w:rsidR="00697ED0">
        <w:rPr>
          <w:lang w:val="id-ID" w:eastAsia="ja-JP"/>
        </w:rPr>
        <w:t xml:space="preserve"> </w:t>
      </w:r>
      <w:r w:rsidRPr="00B741AF">
        <w:rPr>
          <w:lang w:val="id-ID" w:eastAsia="ja-JP"/>
        </w:rPr>
        <w:t xml:space="preserve">= </w:t>
      </w:r>
      <w:r w:rsidR="00697ED0">
        <w:rPr>
          <w:lang w:val="id-ID" w:eastAsia="ja-JP"/>
        </w:rPr>
        <w:t xml:space="preserve"> </w:t>
      </w:r>
      <w:r w:rsidRPr="00B741AF">
        <w:rPr>
          <w:lang w:val="id-ID" w:eastAsia="ja-JP"/>
        </w:rPr>
        <w:t>objek + jarak max + lampu IR + motor + kayu atas</w:t>
      </w:r>
    </w:p>
    <w:p w14:paraId="112E1853" w14:textId="6CAD8F4B" w:rsidR="000D6F3C" w:rsidRPr="00B741AF" w:rsidRDefault="008F504F" w:rsidP="000D6F3C">
      <w:pPr>
        <w:pStyle w:val="BodyText"/>
        <w:spacing w:after="0" w:line="240" w:lineRule="auto"/>
        <w:ind w:firstLine="204"/>
        <w:rPr>
          <w:lang w:val="id-ID" w:eastAsia="ja-JP"/>
        </w:rPr>
      </w:pPr>
      <w:r>
        <w:rPr>
          <w:lang w:val="id-ID" w:eastAsia="ja-JP"/>
        </w:rPr>
        <w:t xml:space="preserve">       </w:t>
      </w:r>
      <w:r w:rsidR="00697ED0">
        <w:rPr>
          <w:lang w:val="id-ID" w:eastAsia="ja-JP"/>
        </w:rPr>
        <w:t xml:space="preserve"> </w:t>
      </w:r>
      <w:r>
        <w:rPr>
          <w:lang w:val="id-ID" w:eastAsia="ja-JP"/>
        </w:rPr>
        <w:t xml:space="preserve"> </w:t>
      </w:r>
      <w:r w:rsidR="000D6F3C" w:rsidRPr="00B741AF">
        <w:rPr>
          <w:lang w:val="id-ID" w:eastAsia="ja-JP"/>
        </w:rPr>
        <w:t xml:space="preserve">= </w:t>
      </w:r>
      <w:r w:rsidR="00697ED0">
        <w:rPr>
          <w:lang w:val="id-ID" w:eastAsia="ja-JP"/>
        </w:rPr>
        <w:t xml:space="preserve"> </w:t>
      </w:r>
      <w:r w:rsidR="000D6F3C" w:rsidRPr="00B741AF">
        <w:rPr>
          <w:lang w:val="id-ID" w:eastAsia="ja-JP"/>
        </w:rPr>
        <w:t>8 + 45 + 23 + 5 + 4</w:t>
      </w:r>
    </w:p>
    <w:p w14:paraId="3067D9D5" w14:textId="595F10FA" w:rsidR="000D6F3C" w:rsidRPr="00B741AF" w:rsidRDefault="008F504F" w:rsidP="000D6F3C">
      <w:pPr>
        <w:pStyle w:val="BodyText"/>
        <w:spacing w:after="0" w:line="240" w:lineRule="auto"/>
        <w:ind w:firstLine="204"/>
        <w:rPr>
          <w:lang w:val="id-ID" w:eastAsia="ja-JP"/>
        </w:rPr>
      </w:pPr>
      <w:r>
        <w:rPr>
          <w:lang w:val="id-ID" w:eastAsia="ja-JP"/>
        </w:rPr>
        <w:t xml:space="preserve">         </w:t>
      </w:r>
      <w:r w:rsidR="000D6F3C" w:rsidRPr="00B741AF">
        <w:rPr>
          <w:lang w:val="id-ID" w:eastAsia="ja-JP"/>
        </w:rPr>
        <w:t xml:space="preserve">= </w:t>
      </w:r>
      <w:r w:rsidR="00697ED0">
        <w:rPr>
          <w:lang w:val="id-ID" w:eastAsia="ja-JP"/>
        </w:rPr>
        <w:t xml:space="preserve"> </w:t>
      </w:r>
      <w:r w:rsidR="000D6F3C" w:rsidRPr="00B741AF">
        <w:rPr>
          <w:lang w:val="id-ID" w:eastAsia="ja-JP"/>
        </w:rPr>
        <w:t>93 cm</w:t>
      </w:r>
    </w:p>
    <w:p w14:paraId="1B1C8444" w14:textId="4ABEDA93" w:rsidR="000D6F3C" w:rsidRPr="00B741AF" w:rsidRDefault="000D6F3C" w:rsidP="000D6F3C">
      <w:pPr>
        <w:pStyle w:val="BodyText"/>
        <w:spacing w:after="0" w:line="240" w:lineRule="auto"/>
        <w:ind w:firstLine="0"/>
        <w:rPr>
          <w:lang w:val="id-ID" w:eastAsia="ja-JP"/>
        </w:rPr>
      </w:pPr>
      <w:r>
        <w:rPr>
          <w:lang w:val="id-ID" w:eastAsia="ja-JP"/>
        </w:rPr>
        <w:t xml:space="preserve">Lebar dasar </w:t>
      </w:r>
      <w:r w:rsidRPr="00B741AF">
        <w:rPr>
          <w:lang w:val="id-ID" w:eastAsia="ja-JP"/>
        </w:rPr>
        <w:t xml:space="preserve">= </w:t>
      </w:r>
      <w:r w:rsidR="00697ED0">
        <w:rPr>
          <w:lang w:val="id-ID" w:eastAsia="ja-JP"/>
        </w:rPr>
        <w:t xml:space="preserve"> </w:t>
      </w:r>
      <w:r w:rsidRPr="00B741AF">
        <w:rPr>
          <w:lang w:val="id-ID" w:eastAsia="ja-JP"/>
        </w:rPr>
        <w:t>29,5 x 29,5</w:t>
      </w:r>
    </w:p>
    <w:p w14:paraId="300AEDE9" w14:textId="16D41AD0" w:rsidR="000D6F3C" w:rsidRPr="00B741AF" w:rsidRDefault="00697ED0" w:rsidP="000D6F3C">
      <w:pPr>
        <w:pStyle w:val="BodyText"/>
        <w:spacing w:after="0" w:line="240" w:lineRule="auto"/>
        <w:ind w:firstLine="204"/>
        <w:rPr>
          <w:lang w:val="id-ID" w:eastAsia="ja-JP"/>
        </w:rPr>
      </w:pPr>
      <w:r>
        <w:rPr>
          <w:lang w:val="id-ID" w:eastAsia="ja-JP"/>
        </w:rPr>
        <w:t xml:space="preserve">                </w:t>
      </w:r>
      <w:r w:rsidR="000D6F3C" w:rsidRPr="00B741AF">
        <w:rPr>
          <w:lang w:val="id-ID" w:eastAsia="ja-JP"/>
        </w:rPr>
        <w:t xml:space="preserve">= </w:t>
      </w:r>
      <w:r>
        <w:rPr>
          <w:lang w:val="id-ID" w:eastAsia="ja-JP"/>
        </w:rPr>
        <w:t xml:space="preserve"> </w:t>
      </w:r>
      <w:r w:rsidR="000D6F3C" w:rsidRPr="00B741AF">
        <w:rPr>
          <w:lang w:val="id-ID" w:eastAsia="ja-JP"/>
        </w:rPr>
        <w:t>870,25 cm</w:t>
      </w:r>
      <w:r w:rsidR="000D6F3C" w:rsidRPr="00B741AF">
        <w:rPr>
          <w:vertAlign w:val="superscript"/>
          <w:lang w:val="id-ID" w:eastAsia="ja-JP"/>
        </w:rPr>
        <w:t>2</w:t>
      </w:r>
    </w:p>
    <w:p w14:paraId="0B6AEE96" w14:textId="77777777" w:rsidR="00697ED0" w:rsidRDefault="00697ED0" w:rsidP="000D6F3C">
      <w:pPr>
        <w:pStyle w:val="BodyText"/>
        <w:spacing w:after="0" w:line="240" w:lineRule="auto"/>
        <w:ind w:firstLine="204"/>
        <w:jc w:val="center"/>
        <w:rPr>
          <w:lang w:eastAsia="ja-JP"/>
        </w:rPr>
      </w:pPr>
    </w:p>
    <w:p w14:paraId="568CBAEA" w14:textId="092D1442" w:rsidR="00697ED0" w:rsidRDefault="00697ED0" w:rsidP="00697ED0">
      <w:pPr>
        <w:jc w:val="left"/>
      </w:pPr>
      <w:r w:rsidRPr="00697ED0">
        <w:rPr>
          <w:szCs w:val="24"/>
        </w:rPr>
        <w:lastRenderedPageBreak/>
        <w:t>Rangkaian Skematik STM32</w:t>
      </w:r>
      <w:r>
        <w:rPr>
          <w:noProof/>
          <w:sz w:val="24"/>
          <w:szCs w:val="24"/>
        </w:rPr>
        <w:drawing>
          <wp:inline distT="0" distB="0" distL="0" distR="0" wp14:anchorId="75C010CD" wp14:editId="5633DA2C">
            <wp:extent cx="3530103" cy="183494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srcRect/>
                    <a:stretch>
                      <a:fillRect/>
                    </a:stretch>
                  </pic:blipFill>
                  <pic:spPr bwMode="auto">
                    <a:xfrm>
                      <a:off x="0" y="0"/>
                      <a:ext cx="3556190" cy="1848503"/>
                    </a:xfrm>
                    <a:prstGeom prst="rect">
                      <a:avLst/>
                    </a:prstGeom>
                    <a:noFill/>
                    <a:ln w="9525">
                      <a:noFill/>
                      <a:miter lim="800000"/>
                      <a:headEnd/>
                      <a:tailEnd/>
                    </a:ln>
                  </pic:spPr>
                </pic:pic>
              </a:graphicData>
            </a:graphic>
          </wp:inline>
        </w:drawing>
      </w:r>
    </w:p>
    <w:p w14:paraId="6FEB79D9" w14:textId="26A843A0" w:rsidR="00697ED0" w:rsidRPr="00234E45" w:rsidRDefault="00697ED0" w:rsidP="00697ED0">
      <w:pPr>
        <w:pStyle w:val="Caption"/>
        <w:jc w:val="center"/>
        <w:rPr>
          <w:rFonts w:ascii="Times New Roman" w:hAnsi="Times New Roman" w:cs="Times New Roman"/>
          <w:b w:val="0"/>
          <w:color w:val="auto"/>
          <w:sz w:val="20"/>
          <w:szCs w:val="24"/>
        </w:rPr>
      </w:pPr>
      <w:bookmarkStart w:id="1" w:name="_Toc63181354"/>
      <w:bookmarkStart w:id="2" w:name="_Toc64233152"/>
      <w:bookmarkStart w:id="3" w:name="_Toc64901568"/>
      <w:r w:rsidRPr="00234E45">
        <w:rPr>
          <w:rFonts w:ascii="Times New Roman" w:hAnsi="Times New Roman" w:cs="Times New Roman"/>
          <w:b w:val="0"/>
          <w:color w:val="auto"/>
          <w:sz w:val="20"/>
          <w:szCs w:val="24"/>
        </w:rPr>
        <w:t xml:space="preserve">Gambar </w:t>
      </w:r>
      <w:bookmarkEnd w:id="1"/>
      <w:r w:rsidRPr="00234E45">
        <w:rPr>
          <w:rFonts w:ascii="Times New Roman" w:hAnsi="Times New Roman" w:cs="Times New Roman"/>
          <w:b w:val="0"/>
          <w:color w:val="auto"/>
          <w:sz w:val="20"/>
          <w:szCs w:val="24"/>
        </w:rPr>
        <w:t>3. Skematik STM32</w:t>
      </w:r>
      <w:bookmarkEnd w:id="2"/>
      <w:bookmarkEnd w:id="3"/>
    </w:p>
    <w:p w14:paraId="37AE67AE" w14:textId="3E5A6C24" w:rsidR="00697ED0" w:rsidRDefault="00697ED0" w:rsidP="00697ED0">
      <w:pPr>
        <w:pStyle w:val="ListParagraph"/>
        <w:keepNext/>
        <w:spacing w:before="0" w:after="0" w:line="240" w:lineRule="auto"/>
        <w:ind w:left="0" w:firstLine="426"/>
        <w:jc w:val="both"/>
        <w:rPr>
          <w:rFonts w:ascii="Times New Roman" w:hAnsi="Times New Roman" w:cs="Times New Roman"/>
          <w:sz w:val="20"/>
          <w:szCs w:val="24"/>
        </w:rPr>
      </w:pPr>
      <w:r w:rsidRPr="00697ED0">
        <w:rPr>
          <w:rFonts w:ascii="Times New Roman" w:hAnsi="Times New Roman" w:cs="Times New Roman"/>
          <w:sz w:val="20"/>
          <w:szCs w:val="24"/>
        </w:rPr>
        <w:t xml:space="preserve">Pada gambar 3 </w:t>
      </w:r>
      <w:r>
        <w:rPr>
          <w:rFonts w:ascii="Times New Roman" w:hAnsi="Times New Roman" w:cs="Times New Roman"/>
          <w:sz w:val="20"/>
          <w:szCs w:val="24"/>
        </w:rPr>
        <w:t>merupakan gambar</w:t>
      </w:r>
      <w:r w:rsidRPr="00697ED0">
        <w:rPr>
          <w:rFonts w:ascii="Times New Roman" w:hAnsi="Times New Roman" w:cs="Times New Roman"/>
          <w:sz w:val="20"/>
          <w:szCs w:val="24"/>
        </w:rPr>
        <w:t xml:space="preserve"> skematik STM32 yang digunakan pada penelitian. PIN pada STM32 digunakan sebagai alur </w:t>
      </w:r>
      <w:r w:rsidR="00994170" w:rsidRPr="00994170">
        <w:rPr>
          <w:rFonts w:ascii="Times New Roman" w:hAnsi="Times New Roman" w:cs="Times New Roman"/>
          <w:i/>
          <w:sz w:val="20"/>
          <w:szCs w:val="24"/>
        </w:rPr>
        <w:t>input/output</w:t>
      </w:r>
      <w:r w:rsidRPr="00697ED0">
        <w:rPr>
          <w:rFonts w:ascii="Times New Roman" w:hAnsi="Times New Roman" w:cs="Times New Roman"/>
          <w:sz w:val="20"/>
          <w:szCs w:val="24"/>
        </w:rPr>
        <w:t xml:space="preserve"> dari perintah dan data pada alat. STM32 terdapat indikator LED dan ukuran </w:t>
      </w:r>
      <w:r w:rsidRPr="00D61038">
        <w:rPr>
          <w:rFonts w:ascii="Times New Roman" w:hAnsi="Times New Roman" w:cs="Times New Roman"/>
          <w:i/>
          <w:sz w:val="20"/>
          <w:szCs w:val="24"/>
        </w:rPr>
        <w:t>board</w:t>
      </w:r>
      <w:r w:rsidRPr="00697ED0">
        <w:rPr>
          <w:rFonts w:ascii="Times New Roman" w:hAnsi="Times New Roman" w:cs="Times New Roman"/>
          <w:sz w:val="20"/>
          <w:szCs w:val="24"/>
        </w:rPr>
        <w:t xml:space="preserve"> sebesar 5.3 cm x 2.2 cm.</w:t>
      </w:r>
    </w:p>
    <w:p w14:paraId="57EFC1C5" w14:textId="77777777" w:rsidR="00994170" w:rsidRPr="00697ED0" w:rsidRDefault="00994170" w:rsidP="00697ED0">
      <w:pPr>
        <w:pStyle w:val="ListParagraph"/>
        <w:keepNext/>
        <w:spacing w:before="0" w:after="0" w:line="240" w:lineRule="auto"/>
        <w:ind w:left="0" w:firstLine="426"/>
        <w:jc w:val="both"/>
        <w:rPr>
          <w:rFonts w:ascii="Times New Roman" w:hAnsi="Times New Roman" w:cs="Times New Roman"/>
          <w:sz w:val="20"/>
          <w:szCs w:val="24"/>
        </w:rPr>
      </w:pPr>
    </w:p>
    <w:p w14:paraId="0E446B79" w14:textId="4AC20A89" w:rsidR="00697ED0" w:rsidRDefault="00697ED0" w:rsidP="00994170">
      <w:pPr>
        <w:jc w:val="left"/>
        <w:rPr>
          <w:noProof/>
          <w:sz w:val="24"/>
          <w:szCs w:val="24"/>
          <w:lang w:eastAsia="id-ID"/>
        </w:rPr>
      </w:pPr>
      <w:r w:rsidRPr="00994170">
        <w:rPr>
          <w:szCs w:val="24"/>
        </w:rPr>
        <w:t>Rangkaian Skematik Sensor Otot V3</w:t>
      </w:r>
    </w:p>
    <w:p w14:paraId="111AFD65" w14:textId="3A312851" w:rsidR="00994170" w:rsidRDefault="00994170" w:rsidP="00994170">
      <w:pPr>
        <w:jc w:val="left"/>
        <w:rPr>
          <w:noProof/>
          <w:sz w:val="24"/>
          <w:szCs w:val="24"/>
          <w:lang w:eastAsia="id-ID"/>
        </w:rPr>
      </w:pPr>
      <w:r>
        <w:rPr>
          <w:noProof/>
          <w:sz w:val="24"/>
          <w:szCs w:val="24"/>
        </w:rPr>
        <w:drawing>
          <wp:inline distT="0" distB="0" distL="0" distR="0" wp14:anchorId="0AE46C64" wp14:editId="26A8E9E9">
            <wp:extent cx="3202305" cy="1128320"/>
            <wp:effectExtent l="0" t="0" r="0" b="0"/>
            <wp:docPr id="1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srcRect/>
                    <a:stretch>
                      <a:fillRect/>
                    </a:stretch>
                  </pic:blipFill>
                  <pic:spPr bwMode="auto">
                    <a:xfrm>
                      <a:off x="0" y="0"/>
                      <a:ext cx="3202305" cy="1128320"/>
                    </a:xfrm>
                    <a:prstGeom prst="rect">
                      <a:avLst/>
                    </a:prstGeom>
                    <a:noFill/>
                    <a:ln w="9525">
                      <a:noFill/>
                      <a:miter lim="800000"/>
                      <a:headEnd/>
                      <a:tailEnd/>
                    </a:ln>
                  </pic:spPr>
                </pic:pic>
              </a:graphicData>
            </a:graphic>
          </wp:inline>
        </w:drawing>
      </w:r>
    </w:p>
    <w:p w14:paraId="71DBB7E0" w14:textId="4E4BC1FA" w:rsidR="00697ED0" w:rsidRPr="00994170" w:rsidRDefault="00697ED0" w:rsidP="00697ED0">
      <w:pPr>
        <w:pStyle w:val="Caption"/>
        <w:jc w:val="center"/>
        <w:rPr>
          <w:rFonts w:ascii="Times New Roman" w:hAnsi="Times New Roman" w:cs="Times New Roman"/>
          <w:b w:val="0"/>
          <w:color w:val="auto"/>
          <w:sz w:val="20"/>
          <w:szCs w:val="24"/>
        </w:rPr>
      </w:pPr>
      <w:bookmarkStart w:id="4" w:name="_Toc63181359"/>
      <w:bookmarkStart w:id="5" w:name="_Toc64233153"/>
      <w:bookmarkStart w:id="6" w:name="_Toc64901569"/>
      <w:r w:rsidRPr="00994170">
        <w:rPr>
          <w:rFonts w:ascii="Times New Roman" w:hAnsi="Times New Roman" w:cs="Times New Roman"/>
          <w:b w:val="0"/>
          <w:color w:val="auto"/>
          <w:sz w:val="20"/>
          <w:szCs w:val="24"/>
        </w:rPr>
        <w:t xml:space="preserve">Gambar </w:t>
      </w:r>
      <w:r w:rsidRPr="00994170">
        <w:rPr>
          <w:rFonts w:ascii="Times New Roman" w:hAnsi="Times New Roman" w:cs="Times New Roman"/>
          <w:b w:val="0"/>
          <w:color w:val="auto"/>
          <w:sz w:val="20"/>
          <w:szCs w:val="24"/>
        </w:rPr>
        <w:fldChar w:fldCharType="begin"/>
      </w:r>
      <w:r w:rsidRPr="00994170">
        <w:rPr>
          <w:rFonts w:ascii="Times New Roman" w:hAnsi="Times New Roman" w:cs="Times New Roman"/>
          <w:b w:val="0"/>
          <w:color w:val="auto"/>
          <w:sz w:val="20"/>
          <w:szCs w:val="24"/>
        </w:rPr>
        <w:instrText xml:space="preserve"> SEQ Gambar_3. \* ARABIC </w:instrText>
      </w:r>
      <w:r w:rsidRPr="00994170">
        <w:rPr>
          <w:rFonts w:ascii="Times New Roman" w:hAnsi="Times New Roman" w:cs="Times New Roman"/>
          <w:b w:val="0"/>
          <w:color w:val="auto"/>
          <w:sz w:val="20"/>
          <w:szCs w:val="24"/>
        </w:rPr>
        <w:fldChar w:fldCharType="separate"/>
      </w:r>
      <w:r w:rsidRPr="00994170">
        <w:rPr>
          <w:rFonts w:ascii="Times New Roman" w:hAnsi="Times New Roman" w:cs="Times New Roman"/>
          <w:b w:val="0"/>
          <w:noProof/>
          <w:color w:val="auto"/>
          <w:sz w:val="20"/>
          <w:szCs w:val="24"/>
        </w:rPr>
        <w:t>4</w:t>
      </w:r>
      <w:bookmarkEnd w:id="4"/>
      <w:r w:rsidRPr="00994170">
        <w:rPr>
          <w:rFonts w:ascii="Times New Roman" w:hAnsi="Times New Roman" w:cs="Times New Roman"/>
          <w:b w:val="0"/>
          <w:color w:val="auto"/>
          <w:sz w:val="20"/>
          <w:szCs w:val="24"/>
        </w:rPr>
        <w:fldChar w:fldCharType="end"/>
      </w:r>
      <w:r w:rsidR="00456C2A">
        <w:rPr>
          <w:rFonts w:ascii="Times New Roman" w:hAnsi="Times New Roman" w:cs="Times New Roman"/>
          <w:b w:val="0"/>
          <w:color w:val="auto"/>
          <w:sz w:val="20"/>
          <w:szCs w:val="24"/>
        </w:rPr>
        <w:t>.</w:t>
      </w:r>
      <w:r w:rsidRPr="00994170">
        <w:rPr>
          <w:rFonts w:ascii="Times New Roman" w:hAnsi="Times New Roman" w:cs="Times New Roman"/>
          <w:b w:val="0"/>
          <w:color w:val="auto"/>
          <w:sz w:val="20"/>
          <w:szCs w:val="24"/>
        </w:rPr>
        <w:t xml:space="preserve"> Rangkaian </w:t>
      </w:r>
      <w:bookmarkEnd w:id="5"/>
      <w:r w:rsidRPr="00994170">
        <w:rPr>
          <w:rFonts w:ascii="Times New Roman" w:hAnsi="Times New Roman" w:cs="Times New Roman"/>
          <w:b w:val="0"/>
          <w:color w:val="auto"/>
          <w:sz w:val="20"/>
          <w:szCs w:val="24"/>
        </w:rPr>
        <w:t>Penyearah</w:t>
      </w:r>
      <w:bookmarkEnd w:id="6"/>
    </w:p>
    <w:p w14:paraId="152A120D" w14:textId="0F31CF92" w:rsidR="00697ED0" w:rsidRPr="00612BEA" w:rsidRDefault="00697ED0" w:rsidP="00697ED0">
      <w:pPr>
        <w:jc w:val="both"/>
        <w:rPr>
          <w:sz w:val="24"/>
          <w:szCs w:val="24"/>
        </w:rPr>
      </w:pPr>
      <w:r w:rsidRPr="00994170">
        <w:rPr>
          <w:szCs w:val="24"/>
        </w:rPr>
        <w:t xml:space="preserve">Pada rangkaian </w:t>
      </w:r>
      <w:r w:rsidR="00994170">
        <w:rPr>
          <w:szCs w:val="24"/>
          <w:lang w:val="id-ID"/>
        </w:rPr>
        <w:t xml:space="preserve">penyearah </w:t>
      </w:r>
      <w:r w:rsidRPr="00994170">
        <w:rPr>
          <w:szCs w:val="24"/>
        </w:rPr>
        <w:t xml:space="preserve">ini </w:t>
      </w:r>
      <w:r w:rsidR="00994170">
        <w:rPr>
          <w:szCs w:val="24"/>
          <w:lang w:val="id-ID"/>
        </w:rPr>
        <w:t xml:space="preserve">menggunakan hambatan 150 Kilo Ohm untuk pengukuran </w:t>
      </w:r>
      <w:r w:rsidRPr="00994170">
        <w:rPr>
          <w:szCs w:val="24"/>
        </w:rPr>
        <w:t xml:space="preserve">tegangan yang masuk pada sensor </w:t>
      </w:r>
      <w:r w:rsidR="00994170">
        <w:rPr>
          <w:szCs w:val="24"/>
          <w:lang w:val="id-ID"/>
        </w:rPr>
        <w:t>akan</w:t>
      </w:r>
      <w:r w:rsidRPr="00994170">
        <w:rPr>
          <w:szCs w:val="24"/>
        </w:rPr>
        <w:t xml:space="preserve"> diolah oleh 2 IC</w:t>
      </w:r>
      <w:r w:rsidR="00994170">
        <w:rPr>
          <w:szCs w:val="24"/>
          <w:lang w:val="id-ID"/>
        </w:rPr>
        <w:t xml:space="preserve"> yaitu IC 2B dan IC 2C</w:t>
      </w:r>
      <w:r w:rsidRPr="00994170">
        <w:rPr>
          <w:szCs w:val="24"/>
        </w:rPr>
        <w:t>. Keluaran dari rangk</w:t>
      </w:r>
      <w:r w:rsidR="00456C2A">
        <w:rPr>
          <w:szCs w:val="24"/>
          <w:lang w:val="id-ID"/>
        </w:rPr>
        <w:t>a</w:t>
      </w:r>
      <w:r w:rsidRPr="00994170">
        <w:rPr>
          <w:szCs w:val="24"/>
        </w:rPr>
        <w:t xml:space="preserve">ian tersebut masih belum bisa diolah atau masih nilai angka yang tidak stabil yang kemudian disearahkan oleh rangkaian </w:t>
      </w:r>
      <w:r w:rsidR="00456C2A">
        <w:rPr>
          <w:szCs w:val="24"/>
          <w:lang w:val="id-ID"/>
        </w:rPr>
        <w:t>penyearah</w:t>
      </w:r>
      <w:r w:rsidRPr="00994170">
        <w:rPr>
          <w:szCs w:val="24"/>
        </w:rPr>
        <w:t>.</w:t>
      </w:r>
      <w:r w:rsidRPr="00612BEA">
        <w:rPr>
          <w:sz w:val="24"/>
          <w:szCs w:val="24"/>
        </w:rPr>
        <w:t xml:space="preserve"> </w:t>
      </w:r>
    </w:p>
    <w:p w14:paraId="0A033200" w14:textId="77777777" w:rsidR="00697ED0" w:rsidRDefault="00697ED0" w:rsidP="00697ED0">
      <w:pPr>
        <w:pStyle w:val="ListParagraph"/>
        <w:keepNext/>
        <w:spacing w:before="0" w:after="0"/>
        <w:ind w:left="0"/>
        <w:jc w:val="center"/>
      </w:pPr>
      <w:r>
        <w:rPr>
          <w:rFonts w:ascii="Times New Roman" w:hAnsi="Times New Roman" w:cs="Times New Roman"/>
          <w:noProof/>
          <w:sz w:val="24"/>
          <w:szCs w:val="24"/>
          <w:lang w:val="en-US"/>
        </w:rPr>
        <w:drawing>
          <wp:inline distT="0" distB="0" distL="0" distR="0" wp14:anchorId="7C101E1A" wp14:editId="410A47D3">
            <wp:extent cx="2368715" cy="1696022"/>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0"/>
                    <a:srcRect/>
                    <a:stretch>
                      <a:fillRect/>
                    </a:stretch>
                  </pic:blipFill>
                  <pic:spPr bwMode="auto">
                    <a:xfrm>
                      <a:off x="0" y="0"/>
                      <a:ext cx="2377302" cy="1702170"/>
                    </a:xfrm>
                    <a:prstGeom prst="rect">
                      <a:avLst/>
                    </a:prstGeom>
                    <a:noFill/>
                    <a:ln w="9525">
                      <a:noFill/>
                      <a:miter lim="800000"/>
                      <a:headEnd/>
                      <a:tailEnd/>
                    </a:ln>
                  </pic:spPr>
                </pic:pic>
              </a:graphicData>
            </a:graphic>
          </wp:inline>
        </w:drawing>
      </w:r>
    </w:p>
    <w:p w14:paraId="37A1E319" w14:textId="0E5CCDBD" w:rsidR="00697ED0" w:rsidRPr="00234E45" w:rsidRDefault="00994170" w:rsidP="00697ED0">
      <w:pPr>
        <w:pStyle w:val="Caption"/>
        <w:jc w:val="center"/>
        <w:rPr>
          <w:rFonts w:ascii="Times New Roman" w:hAnsi="Times New Roman" w:cs="Times New Roman"/>
          <w:b w:val="0"/>
          <w:color w:val="auto"/>
          <w:sz w:val="20"/>
          <w:szCs w:val="24"/>
        </w:rPr>
      </w:pPr>
      <w:bookmarkStart w:id="7" w:name="_Toc63181360"/>
      <w:bookmarkStart w:id="8" w:name="_Toc64233154"/>
      <w:bookmarkStart w:id="9" w:name="_Toc64901570"/>
      <w:r w:rsidRPr="00234E45">
        <w:rPr>
          <w:rFonts w:ascii="Times New Roman" w:hAnsi="Times New Roman" w:cs="Times New Roman"/>
          <w:b w:val="0"/>
          <w:color w:val="auto"/>
          <w:sz w:val="20"/>
          <w:szCs w:val="24"/>
        </w:rPr>
        <w:t xml:space="preserve">Gambar </w:t>
      </w:r>
      <w:r w:rsidR="00697ED0" w:rsidRPr="00234E45">
        <w:rPr>
          <w:rFonts w:ascii="Times New Roman" w:hAnsi="Times New Roman" w:cs="Times New Roman"/>
          <w:b w:val="0"/>
          <w:color w:val="auto"/>
          <w:sz w:val="20"/>
          <w:szCs w:val="24"/>
        </w:rPr>
        <w:fldChar w:fldCharType="begin"/>
      </w:r>
      <w:r w:rsidR="00697ED0" w:rsidRPr="00234E45">
        <w:rPr>
          <w:rFonts w:ascii="Times New Roman" w:hAnsi="Times New Roman" w:cs="Times New Roman"/>
          <w:b w:val="0"/>
          <w:color w:val="auto"/>
          <w:sz w:val="20"/>
          <w:szCs w:val="24"/>
        </w:rPr>
        <w:instrText xml:space="preserve"> SEQ Gambar_3. \* ARABIC </w:instrText>
      </w:r>
      <w:r w:rsidR="00697ED0" w:rsidRPr="00234E45">
        <w:rPr>
          <w:rFonts w:ascii="Times New Roman" w:hAnsi="Times New Roman" w:cs="Times New Roman"/>
          <w:b w:val="0"/>
          <w:color w:val="auto"/>
          <w:sz w:val="20"/>
          <w:szCs w:val="24"/>
        </w:rPr>
        <w:fldChar w:fldCharType="separate"/>
      </w:r>
      <w:r w:rsidR="00697ED0" w:rsidRPr="00234E45">
        <w:rPr>
          <w:rFonts w:ascii="Times New Roman" w:hAnsi="Times New Roman" w:cs="Times New Roman"/>
          <w:b w:val="0"/>
          <w:noProof/>
          <w:color w:val="auto"/>
          <w:sz w:val="20"/>
          <w:szCs w:val="24"/>
        </w:rPr>
        <w:t>5</w:t>
      </w:r>
      <w:bookmarkEnd w:id="7"/>
      <w:r w:rsidR="00697ED0" w:rsidRPr="00234E45">
        <w:rPr>
          <w:rFonts w:ascii="Times New Roman" w:hAnsi="Times New Roman" w:cs="Times New Roman"/>
          <w:b w:val="0"/>
          <w:color w:val="auto"/>
          <w:sz w:val="20"/>
          <w:szCs w:val="24"/>
        </w:rPr>
        <w:fldChar w:fldCharType="end"/>
      </w:r>
      <w:r w:rsidR="00456C2A" w:rsidRPr="00234E45">
        <w:rPr>
          <w:rFonts w:ascii="Times New Roman" w:hAnsi="Times New Roman" w:cs="Times New Roman"/>
          <w:b w:val="0"/>
          <w:color w:val="auto"/>
          <w:sz w:val="20"/>
          <w:szCs w:val="24"/>
        </w:rPr>
        <w:t>.</w:t>
      </w:r>
      <w:r w:rsidR="00697ED0" w:rsidRPr="00234E45">
        <w:rPr>
          <w:rFonts w:ascii="Times New Roman" w:hAnsi="Times New Roman" w:cs="Times New Roman"/>
          <w:b w:val="0"/>
          <w:color w:val="auto"/>
          <w:sz w:val="20"/>
          <w:szCs w:val="24"/>
        </w:rPr>
        <w:t xml:space="preserve"> Rangkaian Filter</w:t>
      </w:r>
      <w:bookmarkEnd w:id="8"/>
      <w:bookmarkEnd w:id="9"/>
    </w:p>
    <w:p w14:paraId="5891F94B" w14:textId="34EC694C" w:rsidR="00697ED0" w:rsidRPr="00234E45" w:rsidRDefault="00456C2A" w:rsidP="00697ED0">
      <w:pPr>
        <w:jc w:val="both"/>
      </w:pPr>
      <w:r w:rsidRPr="00234E45">
        <w:rPr>
          <w:lang w:val="id-ID"/>
        </w:rPr>
        <w:t>Pada rangkaian filter</w:t>
      </w:r>
      <w:r w:rsidR="00697ED0" w:rsidRPr="00234E45">
        <w:t xml:space="preserve"> agar </w:t>
      </w:r>
      <w:r w:rsidRPr="00234E45">
        <w:rPr>
          <w:lang w:val="id-ID"/>
        </w:rPr>
        <w:t>dihasilkan output yang</w:t>
      </w:r>
      <w:r w:rsidR="00697ED0" w:rsidRPr="00234E45">
        <w:t xml:space="preserve"> lebih stabil </w:t>
      </w:r>
      <w:r w:rsidRPr="00234E45">
        <w:rPr>
          <w:lang w:val="id-ID"/>
        </w:rPr>
        <w:t xml:space="preserve">maka diberikan rangkaian filter </w:t>
      </w:r>
      <w:r w:rsidRPr="00234E45">
        <w:rPr>
          <w:i/>
          <w:lang w:val="id-ID"/>
        </w:rPr>
        <w:t>h</w:t>
      </w:r>
      <w:r w:rsidR="00697ED0" w:rsidRPr="00234E45">
        <w:rPr>
          <w:i/>
        </w:rPr>
        <w:t xml:space="preserve">igh </w:t>
      </w:r>
      <w:r w:rsidRPr="00234E45">
        <w:rPr>
          <w:i/>
          <w:lang w:val="id-ID"/>
        </w:rPr>
        <w:t>s</w:t>
      </w:r>
      <w:r w:rsidR="00697ED0" w:rsidRPr="00234E45">
        <w:rPr>
          <w:i/>
        </w:rPr>
        <w:t xml:space="preserve">ignal dan </w:t>
      </w:r>
      <w:r w:rsidRPr="00234E45">
        <w:rPr>
          <w:i/>
          <w:lang w:val="id-ID"/>
        </w:rPr>
        <w:t>l</w:t>
      </w:r>
      <w:r w:rsidR="00697ED0" w:rsidRPr="00234E45">
        <w:rPr>
          <w:i/>
        </w:rPr>
        <w:t xml:space="preserve">ow </w:t>
      </w:r>
      <w:r w:rsidRPr="00234E45">
        <w:rPr>
          <w:i/>
          <w:lang w:val="id-ID"/>
        </w:rPr>
        <w:t>s</w:t>
      </w:r>
      <w:r w:rsidR="00697ED0" w:rsidRPr="00234E45">
        <w:rPr>
          <w:i/>
        </w:rPr>
        <w:t>ignal</w:t>
      </w:r>
      <w:r w:rsidR="00697ED0" w:rsidRPr="00234E45">
        <w:t xml:space="preserve">. Dengan adanya pembatasan pada </w:t>
      </w:r>
      <w:r w:rsidR="00697ED0" w:rsidRPr="00234E45">
        <w:rPr>
          <w:i/>
        </w:rPr>
        <w:t>output</w:t>
      </w:r>
      <w:r w:rsidR="00697ED0" w:rsidRPr="00234E45">
        <w:t xml:space="preserve">, maka </w:t>
      </w:r>
      <w:r w:rsidR="00697ED0" w:rsidRPr="00234E45">
        <w:rPr>
          <w:i/>
        </w:rPr>
        <w:t>output</w:t>
      </w:r>
      <w:r w:rsidR="00697ED0" w:rsidRPr="00234E45">
        <w:t xml:space="preserve"> yang dihasilkan lebih halus. Rangkaian diatas merupakan rangkaian </w:t>
      </w:r>
      <w:r w:rsidR="00697ED0" w:rsidRPr="00234E45">
        <w:rPr>
          <w:i/>
        </w:rPr>
        <w:t>low pass filter</w:t>
      </w:r>
      <w:r w:rsidR="00697ED0" w:rsidRPr="00234E45">
        <w:t xml:space="preserve"> aktif.</w:t>
      </w:r>
    </w:p>
    <w:p w14:paraId="73158976" w14:textId="77777777" w:rsidR="00697ED0" w:rsidRDefault="00697ED0" w:rsidP="00697ED0">
      <w:pPr>
        <w:pStyle w:val="ListParagraph"/>
        <w:keepNext/>
        <w:spacing w:before="0" w:after="0"/>
        <w:ind w:left="0"/>
        <w:jc w:val="center"/>
      </w:pPr>
      <w:r>
        <w:rPr>
          <w:rFonts w:ascii="Times New Roman" w:hAnsi="Times New Roman" w:cs="Times New Roman"/>
          <w:noProof/>
          <w:sz w:val="24"/>
          <w:szCs w:val="24"/>
          <w:lang w:val="en-US"/>
        </w:rPr>
        <w:drawing>
          <wp:inline distT="0" distB="0" distL="0" distR="0" wp14:anchorId="21B2E0E3" wp14:editId="17B2E306">
            <wp:extent cx="2724514" cy="1634517"/>
            <wp:effectExtent l="0" t="0" r="0" b="381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srcRect/>
                    <a:stretch>
                      <a:fillRect/>
                    </a:stretch>
                  </pic:blipFill>
                  <pic:spPr bwMode="auto">
                    <a:xfrm>
                      <a:off x="0" y="0"/>
                      <a:ext cx="2731285" cy="1638579"/>
                    </a:xfrm>
                    <a:prstGeom prst="rect">
                      <a:avLst/>
                    </a:prstGeom>
                    <a:noFill/>
                    <a:ln w="9525">
                      <a:noFill/>
                      <a:miter lim="800000"/>
                      <a:headEnd/>
                      <a:tailEnd/>
                    </a:ln>
                  </pic:spPr>
                </pic:pic>
              </a:graphicData>
            </a:graphic>
          </wp:inline>
        </w:drawing>
      </w:r>
    </w:p>
    <w:p w14:paraId="1C475E31" w14:textId="11DA078D" w:rsidR="00697ED0" w:rsidRPr="00741F66" w:rsidRDefault="00994170" w:rsidP="00697ED0">
      <w:pPr>
        <w:pStyle w:val="Caption"/>
        <w:jc w:val="center"/>
        <w:rPr>
          <w:rFonts w:ascii="Times New Roman" w:hAnsi="Times New Roman" w:cs="Times New Roman"/>
          <w:b w:val="0"/>
          <w:color w:val="auto"/>
          <w:sz w:val="20"/>
          <w:szCs w:val="24"/>
        </w:rPr>
      </w:pPr>
      <w:bookmarkStart w:id="10" w:name="_Toc63181361"/>
      <w:bookmarkStart w:id="11" w:name="_Toc64233155"/>
      <w:bookmarkStart w:id="12" w:name="_Toc64901571"/>
      <w:r w:rsidRPr="00741F66">
        <w:rPr>
          <w:rFonts w:ascii="Times New Roman" w:hAnsi="Times New Roman" w:cs="Times New Roman"/>
          <w:b w:val="0"/>
          <w:color w:val="auto"/>
          <w:sz w:val="20"/>
          <w:szCs w:val="24"/>
        </w:rPr>
        <w:t xml:space="preserve">Gambar </w:t>
      </w:r>
      <w:r w:rsidR="00697ED0" w:rsidRPr="00741F66">
        <w:rPr>
          <w:rFonts w:ascii="Times New Roman" w:hAnsi="Times New Roman" w:cs="Times New Roman"/>
          <w:b w:val="0"/>
          <w:color w:val="auto"/>
          <w:sz w:val="20"/>
          <w:szCs w:val="24"/>
        </w:rPr>
        <w:fldChar w:fldCharType="begin"/>
      </w:r>
      <w:r w:rsidR="00697ED0" w:rsidRPr="00741F66">
        <w:rPr>
          <w:rFonts w:ascii="Times New Roman" w:hAnsi="Times New Roman" w:cs="Times New Roman"/>
          <w:b w:val="0"/>
          <w:color w:val="auto"/>
          <w:sz w:val="20"/>
          <w:szCs w:val="24"/>
        </w:rPr>
        <w:instrText xml:space="preserve"> SEQ Gambar_3. \* ARABIC </w:instrText>
      </w:r>
      <w:r w:rsidR="00697ED0" w:rsidRPr="00741F66">
        <w:rPr>
          <w:rFonts w:ascii="Times New Roman" w:hAnsi="Times New Roman" w:cs="Times New Roman"/>
          <w:b w:val="0"/>
          <w:color w:val="auto"/>
          <w:sz w:val="20"/>
          <w:szCs w:val="24"/>
        </w:rPr>
        <w:fldChar w:fldCharType="separate"/>
      </w:r>
      <w:r w:rsidR="00697ED0" w:rsidRPr="00741F66">
        <w:rPr>
          <w:rFonts w:ascii="Times New Roman" w:hAnsi="Times New Roman" w:cs="Times New Roman"/>
          <w:b w:val="0"/>
          <w:noProof/>
          <w:color w:val="auto"/>
          <w:sz w:val="20"/>
          <w:szCs w:val="24"/>
        </w:rPr>
        <w:t>6</w:t>
      </w:r>
      <w:bookmarkEnd w:id="10"/>
      <w:r w:rsidR="00697ED0" w:rsidRPr="00741F66">
        <w:rPr>
          <w:rFonts w:ascii="Times New Roman" w:hAnsi="Times New Roman" w:cs="Times New Roman"/>
          <w:b w:val="0"/>
          <w:color w:val="auto"/>
          <w:sz w:val="20"/>
          <w:szCs w:val="24"/>
        </w:rPr>
        <w:fldChar w:fldCharType="end"/>
      </w:r>
      <w:r w:rsidR="00456C2A" w:rsidRPr="00741F66">
        <w:rPr>
          <w:rFonts w:ascii="Times New Roman" w:hAnsi="Times New Roman" w:cs="Times New Roman"/>
          <w:b w:val="0"/>
          <w:color w:val="auto"/>
          <w:sz w:val="20"/>
          <w:szCs w:val="24"/>
        </w:rPr>
        <w:t>.</w:t>
      </w:r>
      <w:r w:rsidR="00697ED0" w:rsidRPr="00741F66">
        <w:rPr>
          <w:rFonts w:ascii="Times New Roman" w:hAnsi="Times New Roman" w:cs="Times New Roman"/>
          <w:b w:val="0"/>
          <w:color w:val="auto"/>
          <w:sz w:val="20"/>
          <w:szCs w:val="24"/>
        </w:rPr>
        <w:t xml:space="preserve"> Rangkaian </w:t>
      </w:r>
      <w:bookmarkEnd w:id="11"/>
      <w:r w:rsidR="00697ED0" w:rsidRPr="00741F66">
        <w:rPr>
          <w:rFonts w:ascii="Times New Roman" w:hAnsi="Times New Roman" w:cs="Times New Roman"/>
          <w:b w:val="0"/>
          <w:i/>
          <w:color w:val="auto"/>
          <w:sz w:val="20"/>
          <w:szCs w:val="24"/>
        </w:rPr>
        <w:t>Inverting Amplifier</w:t>
      </w:r>
      <w:bookmarkEnd w:id="12"/>
    </w:p>
    <w:p w14:paraId="78F54E0C" w14:textId="3423DB15" w:rsidR="00697ED0" w:rsidRDefault="00697ED0" w:rsidP="00697ED0">
      <w:pPr>
        <w:jc w:val="both"/>
        <w:rPr>
          <w:sz w:val="24"/>
          <w:szCs w:val="24"/>
        </w:rPr>
      </w:pPr>
      <w:r w:rsidRPr="00234E45">
        <w:rPr>
          <w:i/>
          <w:szCs w:val="24"/>
        </w:rPr>
        <w:t>Output</w:t>
      </w:r>
      <w:r w:rsidRPr="00994170">
        <w:rPr>
          <w:szCs w:val="24"/>
        </w:rPr>
        <w:t xml:space="preserve"> tersebut berbentuk tegangan ADC yang kemudian akan dikirim ke Mikrokontroller. </w:t>
      </w:r>
      <w:r w:rsidRPr="00456C2A">
        <w:rPr>
          <w:i/>
          <w:szCs w:val="24"/>
        </w:rPr>
        <w:t>Output</w:t>
      </w:r>
      <w:r w:rsidRPr="00994170">
        <w:rPr>
          <w:szCs w:val="24"/>
        </w:rPr>
        <w:t xml:space="preserve"> ADC tersebut yang akan diolah oleh STM32. Pada </w:t>
      </w:r>
      <w:r w:rsidR="00456C2A">
        <w:rPr>
          <w:szCs w:val="24"/>
          <w:lang w:val="id-ID"/>
        </w:rPr>
        <w:t xml:space="preserve">gambar 6, </w:t>
      </w:r>
      <w:r w:rsidRPr="00994170">
        <w:rPr>
          <w:szCs w:val="24"/>
        </w:rPr>
        <w:t>rangkaian sinyal kembali dikuatkan namun akan berbanding terbalik dengan sinyal masukannya</w:t>
      </w:r>
      <w:r>
        <w:rPr>
          <w:sz w:val="24"/>
          <w:szCs w:val="24"/>
        </w:rPr>
        <w:t>.</w:t>
      </w:r>
    </w:p>
    <w:p w14:paraId="204FB2F5" w14:textId="77777777" w:rsidR="00697ED0" w:rsidRPr="00B50425" w:rsidRDefault="00697ED0" w:rsidP="00697ED0">
      <w:pPr>
        <w:pStyle w:val="BodyText"/>
        <w:spacing w:after="0" w:line="240" w:lineRule="auto"/>
        <w:ind w:firstLine="204"/>
        <w:rPr>
          <w:noProof/>
          <w:sz w:val="24"/>
          <w:szCs w:val="24"/>
          <w:lang w:val="id-ID" w:eastAsia="id-ID"/>
        </w:rPr>
      </w:pPr>
    </w:p>
    <w:p w14:paraId="51A43F4D" w14:textId="77777777" w:rsidR="000D6F3C" w:rsidRPr="00627559" w:rsidRDefault="000D6F3C" w:rsidP="000D6F3C">
      <w:pPr>
        <w:pStyle w:val="Heading2"/>
        <w:tabs>
          <w:tab w:val="clear" w:pos="288"/>
          <w:tab w:val="num" w:pos="142"/>
        </w:tabs>
        <w:spacing w:before="0"/>
        <w:contextualSpacing/>
        <w:rPr>
          <w:noProof w:val="0"/>
        </w:rPr>
      </w:pPr>
      <w:r w:rsidRPr="00627559">
        <w:rPr>
          <w:noProof w:val="0"/>
        </w:rPr>
        <w:t>Perancangan Implementasi Sistem Software</w:t>
      </w:r>
    </w:p>
    <w:p w14:paraId="251D4743" w14:textId="724F1BEE" w:rsidR="000D6F3C" w:rsidRDefault="00F65C2B" w:rsidP="000D6F3C">
      <w:pPr>
        <w:pStyle w:val="BodyText"/>
        <w:spacing w:after="0" w:line="240" w:lineRule="auto"/>
        <w:ind w:firstLine="204"/>
        <w:rPr>
          <w:lang w:eastAsia="ja-JP"/>
        </w:rPr>
      </w:pPr>
      <w:r>
        <w:rPr>
          <w:lang w:val="id-ID" w:eastAsia="ja-JP"/>
        </w:rPr>
        <w:t>P</w:t>
      </w:r>
      <w:r w:rsidR="000D6F3C" w:rsidRPr="00B50425">
        <w:rPr>
          <w:lang w:eastAsia="ja-JP"/>
        </w:rPr>
        <w:t>enelitian ini menggunakan Arduino. Arduino digunakan untuk pemr</w:t>
      </w:r>
      <w:r w:rsidR="00234E45">
        <w:rPr>
          <w:lang w:eastAsia="ja-JP"/>
        </w:rPr>
        <w:t>ograman di mikrokontroller. Pem</w:t>
      </w:r>
      <w:r w:rsidR="000D6F3C" w:rsidRPr="00B50425">
        <w:rPr>
          <w:lang w:eastAsia="ja-JP"/>
        </w:rPr>
        <w:t>r</w:t>
      </w:r>
      <w:r w:rsidR="00234E45">
        <w:rPr>
          <w:lang w:eastAsia="ja-JP"/>
        </w:rPr>
        <w:t>o</w:t>
      </w:r>
      <w:r w:rsidR="000D6F3C" w:rsidRPr="00B50425">
        <w:rPr>
          <w:lang w:eastAsia="ja-JP"/>
        </w:rPr>
        <w:t xml:space="preserve">graman di STM32 akan mengontrol komponen lain untuk bekerja seperti yang diperintahkan di dalam program. Berikut diagram koneksi </w:t>
      </w:r>
      <w:r w:rsidR="000D6F3C" w:rsidRPr="00943764">
        <w:rPr>
          <w:i/>
          <w:lang w:eastAsia="ja-JP"/>
        </w:rPr>
        <w:t>software</w:t>
      </w:r>
      <w:r w:rsidR="000D6F3C" w:rsidRPr="00B50425">
        <w:rPr>
          <w:lang w:eastAsia="ja-JP"/>
        </w:rPr>
        <w:t xml:space="preserve"> :</w:t>
      </w:r>
    </w:p>
    <w:p w14:paraId="6F43AA75" w14:textId="14E2249B" w:rsidR="000D6F3C" w:rsidRDefault="00943764" w:rsidP="00943764">
      <w:pPr>
        <w:pStyle w:val="BodyText"/>
        <w:spacing w:after="0" w:line="240" w:lineRule="auto"/>
        <w:ind w:firstLine="0"/>
        <w:rPr>
          <w:noProof/>
          <w:sz w:val="24"/>
          <w:szCs w:val="24"/>
          <w:lang w:val="id-ID" w:eastAsia="id-ID"/>
        </w:rPr>
      </w:pPr>
      <w:r>
        <w:object w:dxaOrig="8986" w:dyaOrig="3691" w14:anchorId="44B9F7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75pt;height:103.5pt" o:ole="">
            <v:imagedata r:id="rId22" o:title=""/>
          </v:shape>
          <o:OLEObject Type="Embed" ProgID="Visio.Drawing.15" ShapeID="_x0000_i1025" DrawAspect="Content" ObjectID="_1694981626" r:id="rId23"/>
        </w:object>
      </w:r>
    </w:p>
    <w:p w14:paraId="11EF3189" w14:textId="7D0B1B7A" w:rsidR="000D6F3C" w:rsidRDefault="00741F66" w:rsidP="000D6F3C">
      <w:pPr>
        <w:pStyle w:val="BodyText"/>
        <w:spacing w:after="0" w:line="240" w:lineRule="auto"/>
        <w:ind w:firstLine="204"/>
        <w:jc w:val="center"/>
      </w:pPr>
      <w:r>
        <w:rPr>
          <w:lang w:val="id-ID"/>
        </w:rPr>
        <w:t>Gambar 7.</w:t>
      </w:r>
      <w:r w:rsidR="000D6F3C">
        <w:rPr>
          <w:lang w:val="id-ID"/>
        </w:rPr>
        <w:t xml:space="preserve"> </w:t>
      </w:r>
      <w:r w:rsidR="000D6F3C" w:rsidRPr="00B50425">
        <w:t>Diagram Blok</w:t>
      </w:r>
      <w:r w:rsidR="000D6F3C" w:rsidRPr="00943764">
        <w:rPr>
          <w:i/>
        </w:rPr>
        <w:t xml:space="preserve"> Software</w:t>
      </w:r>
    </w:p>
    <w:p w14:paraId="2E2A09E3" w14:textId="77777777" w:rsidR="00741F66" w:rsidRDefault="00741F66" w:rsidP="000D6F3C">
      <w:pPr>
        <w:pStyle w:val="BodyText"/>
        <w:spacing w:after="0" w:line="240" w:lineRule="auto"/>
        <w:ind w:firstLine="204"/>
        <w:jc w:val="center"/>
      </w:pPr>
    </w:p>
    <w:p w14:paraId="204BFEF5" w14:textId="0C5819E9" w:rsidR="000D6F3C" w:rsidRDefault="000D6F3C" w:rsidP="000D6F3C">
      <w:pPr>
        <w:pStyle w:val="BodyText"/>
        <w:spacing w:after="0" w:line="240" w:lineRule="auto"/>
        <w:ind w:firstLine="204"/>
        <w:rPr>
          <w:lang w:val="id-ID"/>
        </w:rPr>
      </w:pPr>
      <w:r w:rsidRPr="00B50425">
        <w:rPr>
          <w:lang w:val="id-ID"/>
        </w:rPr>
        <w:t xml:space="preserve">Pada gambar </w:t>
      </w:r>
      <w:r w:rsidR="00741F66">
        <w:rPr>
          <w:lang w:val="id-ID"/>
        </w:rPr>
        <w:t>7</w:t>
      </w:r>
      <w:r w:rsidR="007F54DE">
        <w:rPr>
          <w:lang w:val="id-ID"/>
        </w:rPr>
        <w:t xml:space="preserve"> merupakan</w:t>
      </w:r>
      <w:r w:rsidRPr="00B50425">
        <w:rPr>
          <w:lang w:val="id-ID"/>
        </w:rPr>
        <w:t xml:space="preserve"> alur sistem program. </w:t>
      </w:r>
      <w:r w:rsidRPr="00943764">
        <w:rPr>
          <w:i/>
          <w:lang w:val="id-ID"/>
        </w:rPr>
        <w:t>Input</w:t>
      </w:r>
      <w:r w:rsidRPr="00B50425">
        <w:rPr>
          <w:lang w:val="id-ID"/>
        </w:rPr>
        <w:t xml:space="preserve"> data </w:t>
      </w:r>
      <w:r w:rsidR="00741F66">
        <w:rPr>
          <w:lang w:val="id-ID"/>
        </w:rPr>
        <w:t>yang digunakan adalah</w:t>
      </w:r>
      <w:r w:rsidR="007F54DE">
        <w:rPr>
          <w:lang w:val="id-ID"/>
        </w:rPr>
        <w:t xml:space="preserve"> </w:t>
      </w:r>
      <w:r w:rsidR="007F54DE" w:rsidRPr="00234E45">
        <w:rPr>
          <w:i/>
          <w:lang w:val="id-ID"/>
        </w:rPr>
        <w:t>input</w:t>
      </w:r>
      <w:r w:rsidRPr="00234E45">
        <w:rPr>
          <w:i/>
          <w:lang w:val="id-ID"/>
        </w:rPr>
        <w:t xml:space="preserve"> </w:t>
      </w:r>
      <w:r w:rsidRPr="00B50425">
        <w:rPr>
          <w:lang w:val="id-ID"/>
        </w:rPr>
        <w:t xml:space="preserve">data waktu, intensitas cahaya IR, jarak, dan nilai nyeri. Tampilan awal yang dimaksud adalah tampilan pembuka pada LCD. Data yang diambil oleh </w:t>
      </w:r>
      <w:r w:rsidR="00943764">
        <w:rPr>
          <w:lang w:val="id-ID"/>
        </w:rPr>
        <w:t>sensor akan diolah oleh program,</w:t>
      </w:r>
      <w:r w:rsidR="00943764">
        <w:t xml:space="preserve"> d</w:t>
      </w:r>
      <w:r w:rsidRPr="00B50425">
        <w:rPr>
          <w:lang w:val="id-ID"/>
        </w:rPr>
        <w:t>ari data sensor yang didapat akan diproses oleh program untuk menentukan kondisi nyeri atau normal</w:t>
      </w:r>
      <w:r w:rsidR="00943764">
        <w:t>,</w:t>
      </w:r>
      <w:r w:rsidRPr="00B50425">
        <w:rPr>
          <w:lang w:val="id-ID"/>
        </w:rPr>
        <w:t xml:space="preserve"> </w:t>
      </w:r>
      <w:r w:rsidR="00943764">
        <w:t>k</w:t>
      </w:r>
      <w:r w:rsidRPr="00B50425">
        <w:rPr>
          <w:lang w:val="id-ID"/>
        </w:rPr>
        <w:t>emudian akan masuk ke motor dan PWM untuk proses terapi. Data akan diambil lagi setelah proses terapi yang akan ditampilkan ke tampilan akhir LCD.</w:t>
      </w:r>
    </w:p>
    <w:p w14:paraId="62155622" w14:textId="77777777" w:rsidR="00697ED0" w:rsidRDefault="00697ED0" w:rsidP="000D6F3C">
      <w:pPr>
        <w:pStyle w:val="BodyText"/>
        <w:spacing w:after="0" w:line="240" w:lineRule="auto"/>
        <w:ind w:firstLine="204"/>
        <w:rPr>
          <w:lang w:val="id-ID"/>
        </w:rPr>
      </w:pPr>
    </w:p>
    <w:p w14:paraId="13C70548" w14:textId="237649D7" w:rsidR="008A55B5" w:rsidRDefault="003E14CA" w:rsidP="003E14CA">
      <w:pPr>
        <w:pStyle w:val="Heading1"/>
        <w:numPr>
          <w:ilvl w:val="0"/>
          <w:numId w:val="0"/>
        </w:numPr>
      </w:pPr>
      <w:r>
        <w:rPr>
          <w:lang w:val="id-ID"/>
        </w:rPr>
        <w:t xml:space="preserve">IV. </w:t>
      </w:r>
      <w:r w:rsidR="00655BDE">
        <w:t>Hasil dan Analisa</w:t>
      </w:r>
    </w:p>
    <w:p w14:paraId="720F6FE8" w14:textId="6D7054EF" w:rsidR="00C93F50" w:rsidRPr="00B60E6F" w:rsidRDefault="00C93F50" w:rsidP="003E2232">
      <w:pPr>
        <w:pStyle w:val="BodyText"/>
        <w:spacing w:after="0" w:line="240" w:lineRule="auto"/>
        <w:rPr>
          <w:lang w:val="en-AU" w:eastAsia="ja-JP"/>
        </w:rPr>
      </w:pPr>
      <w:r w:rsidRPr="00B60E6F">
        <w:rPr>
          <w:lang w:val="en-AU" w:eastAsia="ja-JP"/>
        </w:rPr>
        <w:t xml:space="preserve">Metode </w:t>
      </w:r>
      <w:r w:rsidR="003E14CA">
        <w:rPr>
          <w:lang w:val="id-ID" w:eastAsia="ja-JP"/>
        </w:rPr>
        <w:t xml:space="preserve">yang digunakan pada penelitian ini berupa </w:t>
      </w:r>
      <w:r w:rsidRPr="00653159">
        <w:rPr>
          <w:i/>
          <w:lang w:val="en-AU" w:eastAsia="ja-JP"/>
        </w:rPr>
        <w:t>V</w:t>
      </w:r>
      <w:r w:rsidR="007E4C31" w:rsidRPr="00653159">
        <w:rPr>
          <w:i/>
          <w:lang w:val="id-ID" w:eastAsia="ja-JP"/>
        </w:rPr>
        <w:t>isual Analog Scale</w:t>
      </w:r>
      <w:r w:rsidR="007E4C31">
        <w:rPr>
          <w:lang w:val="id-ID" w:eastAsia="ja-JP"/>
        </w:rPr>
        <w:t xml:space="preserve"> (</w:t>
      </w:r>
      <w:r w:rsidR="00030267">
        <w:rPr>
          <w:lang w:val="id-ID" w:eastAsia="ja-JP"/>
        </w:rPr>
        <w:t>V</w:t>
      </w:r>
      <w:r w:rsidRPr="00B60E6F">
        <w:rPr>
          <w:lang w:val="en-AU" w:eastAsia="ja-JP"/>
        </w:rPr>
        <w:t>AS</w:t>
      </w:r>
      <w:r w:rsidR="003E14CA">
        <w:rPr>
          <w:lang w:val="id-ID" w:eastAsia="ja-JP"/>
        </w:rPr>
        <w:t>) yaitu</w:t>
      </w:r>
      <w:r w:rsidR="00030267">
        <w:rPr>
          <w:lang w:val="id-ID" w:eastAsia="ja-JP"/>
        </w:rPr>
        <w:t xml:space="preserve"> suatu </w:t>
      </w:r>
      <w:r w:rsidR="00653159">
        <w:rPr>
          <w:lang w:val="id-ID" w:eastAsia="ja-JP"/>
        </w:rPr>
        <w:t xml:space="preserve">metode yang digunakan untuk mengukur hasil </w:t>
      </w:r>
      <w:r w:rsidR="003E14CA">
        <w:rPr>
          <w:lang w:val="id-ID" w:eastAsia="ja-JP"/>
        </w:rPr>
        <w:t xml:space="preserve">terapi </w:t>
      </w:r>
      <w:r w:rsidR="003E14CA" w:rsidRPr="003E14CA">
        <w:rPr>
          <w:i/>
          <w:lang w:val="id-ID" w:eastAsia="ja-JP"/>
        </w:rPr>
        <w:t>infrared</w:t>
      </w:r>
      <w:r w:rsidR="00653159" w:rsidRPr="003E14CA">
        <w:rPr>
          <w:i/>
          <w:lang w:val="id-ID" w:eastAsia="ja-JP"/>
        </w:rPr>
        <w:t xml:space="preserve"> </w:t>
      </w:r>
      <w:r w:rsidR="00653159">
        <w:rPr>
          <w:lang w:val="id-ID" w:eastAsia="ja-JP"/>
        </w:rPr>
        <w:t xml:space="preserve">baik sebelum dan sesudah </w:t>
      </w:r>
      <w:r w:rsidR="003E14CA">
        <w:rPr>
          <w:lang w:val="id-ID" w:eastAsia="ja-JP"/>
        </w:rPr>
        <w:t>penyinaran</w:t>
      </w:r>
      <w:r w:rsidR="003E2232">
        <w:rPr>
          <w:lang w:val="id-ID" w:eastAsia="ja-JP"/>
        </w:rPr>
        <w:t>, pengukuran bisa tidak akurat karena adanya noise  atau lingkungan diskrit pasien untuk membedakan angka-angka dalam point yang ada</w:t>
      </w:r>
      <w:r w:rsidR="003E2232">
        <w:rPr>
          <w:lang w:val="id-ID" w:eastAsia="ja-JP"/>
        </w:rPr>
        <w:fldChar w:fldCharType="begin" w:fldLock="1"/>
      </w:r>
      <w:r w:rsidR="009757FB">
        <w:rPr>
          <w:lang w:val="id-ID" w:eastAsia="ja-JP"/>
        </w:rPr>
        <w:instrText>ADDIN CSL_CITATION { "citationItems" : [ { "id" : "ITEM-1", "itemData" : { "DOI" : "10.3171/2017.5.SPINE1732", "ISSN" : "15475646", "PMID" : "29243996", "abstract" : "OBJECTIVE: The visual analog scale (VAS) is frequently used to measure treatment outcome in patients with cervical spine disorders. The minimum clinically important difference (MCID) is the smallest change in a score that has clinical importance to the patient. Although it has been established for other medical fields, knowledge of the VAS MCID for the cervical spine is sparse, and it has rarely been considered in relation to measurement noise. The goals in this study were as follows: 1) to validate the VAS-neck and VAS-arm instruments for the cervical spine (e.g., repeatability); 2) to investigate the possible influence of predictive factors and the Hospital Anxiety and Depression Scale (HADS) score on repeatability; and 3) to compute the MCID with 5 different methods. METHODS: A post hoc analysis of a prospective randomized controlled trial with 151 patients undergoing surgery for cervical radiculopathy due to degenerative disc disease was performed. Information on age, sex, smoking habits, exercise, employment status, HADS score, and VAS-neck and VAS-arm scores was gathered before surgery and after 1 year. The VAS was applied twice on every occasion, with 15 minutes in between. Repeatability and the association with predictors and HADS score were analyzed using the 1-sample t-test, linear regression models, and Spearman correlation. The MCID was calculated with the following methods: average change, change difference, receiver operating characteristic curve, effect size, and minimum detectable change (MDC). RESULTS: The repeatability in VAS-neck was 8.1 mm, and in VAS-arm it was 10.4 mm. Less consistent values on the VAS correlated to female sex and higher values on the HADS. For VAS-neck the MCID ranged from 4.6 to 21.4, and for VAS-arm it ranged from 1.1 to 29.1. The highest MCID came from the MDC method, which was the only method that gave values above the measurement noise in both VAS-neck and VAS-arm. CONCLUSIONS: Measurement noise in VAS-neck and VAS-arm for the cervical spine was influenced by female sex and HADS score. The only method to compute MCID that consistently gave results above the measurement noise in VAS-neck and VAS-arm was the MDC.", "author" : [ { "dropping-particle" : "", "family" : "MacDowall", "given" : "Anna", "non-dropping-particle" : "", "parse-names" : false, "suffix" : "" }, { "dropping-particle" : "", "family" : "Skeppholm", "given" : "Martin", "non-dropping-particle" : "", "parse-names" : false, "suffix" : "" }, { "dropping-particle" : "", "family" : "Robinson", "given" : "Yohan", "non-dropping-particle" : "", "parse-names" : false, "suffix" : "" }, { "dropping-particle" : "", "family" : "Olerud", "given" : "Claes", "non-dropping-particle" : "", "parse-names" : false, "suffix" : "" } ], "container-title" : "Journal of Neurosurgery: Spine", "id" : "ITEM-1", "issue" : "3", "issued" : { "date-parts" : [ [ "2018" ] ] }, "page" : "227-235", "title" : "Validation of the visual analog scale in the cervical spine", "type" : "article-journal", "volume" : "28" }, "uris" : [ "http://www.mendeley.com/documents/?uuid=135cd2d6-ceb7-4cb0-9aed-06c2606292b4" ] } ], "mendeley" : { "formattedCitation" : "[28]", "plainTextFormattedCitation" : "[28]", "previouslyFormattedCitation" : "[28]" }, "properties" : { "noteIndex" : 2 }, "schema" : "https://github.com/citation-style-language/schema/raw/master/csl-citation.json" }</w:instrText>
      </w:r>
      <w:r w:rsidR="003E2232">
        <w:rPr>
          <w:lang w:val="id-ID" w:eastAsia="ja-JP"/>
        </w:rPr>
        <w:fldChar w:fldCharType="separate"/>
      </w:r>
      <w:r w:rsidR="009757FB" w:rsidRPr="009757FB">
        <w:rPr>
          <w:noProof/>
          <w:lang w:val="id-ID" w:eastAsia="ja-JP"/>
        </w:rPr>
        <w:t>[28]</w:t>
      </w:r>
      <w:r w:rsidR="003E2232">
        <w:rPr>
          <w:lang w:val="id-ID" w:eastAsia="ja-JP"/>
        </w:rPr>
        <w:fldChar w:fldCharType="end"/>
      </w:r>
      <w:r w:rsidR="003E2232">
        <w:rPr>
          <w:lang w:val="id-ID" w:eastAsia="ja-JP"/>
        </w:rPr>
        <w:t>,</w:t>
      </w:r>
      <w:r w:rsidR="003E2232">
        <w:rPr>
          <w:lang w:val="id-ID" w:eastAsia="ja-JP"/>
        </w:rPr>
        <w:fldChar w:fldCharType="begin" w:fldLock="1"/>
      </w:r>
      <w:r w:rsidR="009757FB">
        <w:rPr>
          <w:lang w:val="id-ID" w:eastAsia="ja-JP"/>
        </w:rPr>
        <w:instrText>ADDIN CSL_CITATION { "citationItems" : [ { "id" : "ITEM-1", "itemData" : { "DOI" : "10.4187/respcare.04171", "ISSN" : "19433654", "PMID" : "26420899", "abstract" : "BACKGROUND: The perception of symptoms is a cornerstone in asthma management, but studies concerning this aspect provide conflicting evidence. The visual analog scale has been proposed as a useful tool for assessing perception of respiratory symptoms. The present study investigated whether visual analog scale assessment of perception of asthma symptoms was correlated to lung function or clinical features. METHODS: This cross-sectional study enrolled 388 subjects with asthma (159 males; mean age 39.7 y). Perception of asthma symptoms was assessed by the visual analog scale; lung function was measured by spirometry. Asthma control was evaluated by the asthma control test. Anxiety and depression were evaluated on the Hospital Anxiety and Depression Scale questionnaire. RESULTS: Asthma was well controlled in 46.6% of subjects. Asthma symptoms in the prior month were reported by 59% of subjects; asthma signs were detected in 7.2%. The visual analog scale score was moderately correlated to FEV1 (r = 0.43). Subjects with bronchial obstruction had lower visual analog scale values than those without (P &lt; .001). A visual analog scale score of 6 was a reliable cutoff point to discriminate subjects with bronchial obstruction (area under the curve = 0.71 at receiver operating characteristic curve; odds ratio [OR] = 7.58). Reported asthma symptoms (OR = 4.83), asthma signs (OR = 8.36), and anxiety (OR = 1.14) were predictive of a visual analog scale score of &lt;6. CONCLUSIONS: This real-life study found that assessment of asthma symptoms by the visual analog scale might be a reliable tool in managing patients with asthma.", "author" : [ { "dropping-particle" : "", "family" : "Ciprandi", "given" : "Giorgio", "non-dropping-particle" : "", "parse-names" : false, "suffix" : "" }, { "dropping-particle" : "", "family" : "Schiavetti", "given" : "Irene", "non-dropping-particle" : "", "parse-names" : false, "suffix" : "" }, { "dropping-particle" : "", "family" : "Sorbello", "given" : "Valentina", "non-dropping-particle" : "", "parse-names" : false, "suffix" : "" }, { "dropping-particle" : "", "family" : "Ricciardolo", "given" : "Fabio L.M.", "non-dropping-particle" : "", "parse-names" : false, "suffix" : "" } ], "container-title" : "Respiratory Care", "id" : "ITEM-1", "issue" : "1", "issued" : { "date-parts" : [ [ "2016" ] ] }, "page" : "23-29", "title" : "Perception of asthma symptoms as assessed on the visual analog scale in subjects with asthma: A real-life study", "type" : "article-journal", "volume" : "61" }, "uris" : [ "http://www.mendeley.com/documents/?uuid=22efab67-8c25-4614-8bae-6ef82dbd3338" ] } ], "mendeley" : { "formattedCitation" : "[29]", "plainTextFormattedCitation" : "[29]", "previouslyFormattedCitation" : "[29]" }, "properties" : { "noteIndex" : 2 }, "schema" : "https://github.com/citation-style-language/schema/raw/master/csl-citation.json" }</w:instrText>
      </w:r>
      <w:r w:rsidR="003E2232">
        <w:rPr>
          <w:lang w:val="id-ID" w:eastAsia="ja-JP"/>
        </w:rPr>
        <w:fldChar w:fldCharType="separate"/>
      </w:r>
      <w:r w:rsidR="009757FB" w:rsidRPr="009757FB">
        <w:rPr>
          <w:noProof/>
          <w:lang w:val="id-ID" w:eastAsia="ja-JP"/>
        </w:rPr>
        <w:t>[29]</w:t>
      </w:r>
      <w:r w:rsidR="003E2232">
        <w:rPr>
          <w:lang w:val="id-ID" w:eastAsia="ja-JP"/>
        </w:rPr>
        <w:fldChar w:fldCharType="end"/>
      </w:r>
      <w:r w:rsidR="003E2232">
        <w:rPr>
          <w:lang w:val="id-ID" w:eastAsia="ja-JP"/>
        </w:rPr>
        <w:t xml:space="preserve">, </w:t>
      </w:r>
      <w:r w:rsidR="003E2232">
        <w:rPr>
          <w:lang w:val="id-ID" w:eastAsia="ja-JP"/>
        </w:rPr>
        <w:fldChar w:fldCharType="begin" w:fldLock="1"/>
      </w:r>
      <w:r w:rsidR="009757FB">
        <w:rPr>
          <w:lang w:val="id-ID" w:eastAsia="ja-JP"/>
        </w:rPr>
        <w:instrText>ADDIN CSL_CITATION { "citationItems" : [ { "id" : "ITEM-1", "itemData" : { "DOI" : "10.2196/13468", "ISSN" : "14388871", "PMID" : "32049063", "abstract" : "Background: Accurate measurement of pain is required to improve its management and in research. The visual analog scale (VAS) on paper format has been shown to be an accurate, valid, reliable, and reproducible way to measure pain intensity. However, some limitations should be considered, some of which can be implemented with the introduction of an electronic VAS version, suitable to be used both in a tablet and a smartphone. Objective: This study aimed to validate a new method of recording pain level by comparing the traditional paper VAS with the pain level module on the newly designed Interactive Clinics app. Methods: A prospective observational cross-sectional study was designed. The sample consisted of 102 participants aged 18 to 65 years. A Force Dial FDK 20 algometer (Wagner Instruments) was employed to induce mild pressure symptoms on the participants' thumbs. Pain was measured using a paper VAS (10 cm line) and the app. Results: Intermethod reliability estimated by ICC(3,1) was 0.86 with a 95% confidence interval of 0.81 to 0.90, indicating good reliability. Intramethod reliability estimated by ICCa(3,1) was 0.86 with a 95% confidence interval of 0.81 to 0.90, also indicating good reliability. Bland-Altman analysis showed a difference of 0.175 (0.49), and limits of agreement ranged from -0.79 to 1.14. Conclusions: The pain level module on the app is highly reliable and interchangeable with the paper VAS version. This tool could potentially help clinicians and researchers precisely assess pain in a simple, economic way with the use of a ubiquitous technology.", "author" : [ { "dropping-particle" : "", "family" : "Escalona-Marfil", "given" : "Carles", "non-dropping-particle" : "", "parse-names" : false, "suffix" : "" }, { "dropping-particle" : "", "family" : "Coda", "given" : "Andrea", "non-dropping-particle" : "", "parse-names" : false, "suffix" : "" }, { "dropping-particle" : "", "family" : "Ruiz-Moreno", "given" : "Jorge", "non-dropping-particle" : "", "parse-names" : false, "suffix" : "" }, { "dropping-particle" : "", "family" : "Riu-Gispert", "given" : "Llu\u00eds Miquel", "non-dropping-particle" : "", "parse-names" : false, "suffix" : "" }, { "dropping-particle" : "", "family" : "Giron\u00e8s", "given" : "Xavier", "non-dropping-particle" : "", "parse-names" : false, "suffix" : "" } ], "container-title" : "Journal of Medical Internet Research", "id" : "ITEM-1", "issue" : "2", "issued" : { "date-parts" : [ [ "2020" ] ] }, "title" : "Validation of an electronic visual analog scale mHealth tool for acute pain assessment: Prospective cross-sectional study", "type" : "article-journal", "volume" : "22" }, "uris" : [ "http://www.mendeley.com/documents/?uuid=b75a9c50-8d77-48d8-b603-7d3bffc21907" ] } ], "mendeley" : { "formattedCitation" : "[30]", "plainTextFormattedCitation" : "[30]", "previouslyFormattedCitation" : "[30]" }, "properties" : { "noteIndex" : 2 }, "schema" : "https://github.com/citation-style-language/schema/raw/master/csl-citation.json" }</w:instrText>
      </w:r>
      <w:r w:rsidR="003E2232">
        <w:rPr>
          <w:lang w:val="id-ID" w:eastAsia="ja-JP"/>
        </w:rPr>
        <w:fldChar w:fldCharType="separate"/>
      </w:r>
      <w:r w:rsidR="009757FB" w:rsidRPr="009757FB">
        <w:rPr>
          <w:noProof/>
          <w:lang w:val="id-ID" w:eastAsia="ja-JP"/>
        </w:rPr>
        <w:t>[30]</w:t>
      </w:r>
      <w:r w:rsidR="003E2232">
        <w:rPr>
          <w:lang w:val="id-ID" w:eastAsia="ja-JP"/>
        </w:rPr>
        <w:fldChar w:fldCharType="end"/>
      </w:r>
      <w:r w:rsidR="003E2232">
        <w:rPr>
          <w:lang w:val="id-ID" w:eastAsia="ja-JP"/>
        </w:rPr>
        <w:t>. C</w:t>
      </w:r>
      <w:r w:rsidR="00030267">
        <w:rPr>
          <w:lang w:val="id-ID" w:eastAsia="ja-JP"/>
        </w:rPr>
        <w:t>ara yang digunakan untuk menghitung skala nyeri yang digunakan untuk visualisasi</w:t>
      </w:r>
      <w:r w:rsidR="003E2232">
        <w:rPr>
          <w:lang w:val="id-ID" w:eastAsia="ja-JP"/>
        </w:rPr>
        <w:t xml:space="preserve"> berupa rentang garis sepanjan</w:t>
      </w:r>
      <w:r w:rsidR="00030267">
        <w:rPr>
          <w:lang w:val="id-ID" w:eastAsia="ja-JP"/>
        </w:rPr>
        <w:t>g 10 cm, dimana pada gari</w:t>
      </w:r>
      <w:r w:rsidR="003E14CA">
        <w:rPr>
          <w:lang w:val="id-ID" w:eastAsia="ja-JP"/>
        </w:rPr>
        <w:t>s kiri tidak mengidentifikasi</w:t>
      </w:r>
      <w:r w:rsidR="00030267">
        <w:rPr>
          <w:lang w:val="id-ID" w:eastAsia="ja-JP"/>
        </w:rPr>
        <w:t xml:space="preserve"> nyeri, sedangkan ujung lainnya </w:t>
      </w:r>
      <w:r w:rsidR="00030267">
        <w:rPr>
          <w:lang w:val="id-ID" w:eastAsia="ja-JP"/>
        </w:rPr>
        <w:lastRenderedPageBreak/>
        <w:t>mengidentifikasikan rasa atau intensitas nyeri parah yang terjadi</w:t>
      </w:r>
      <w:r w:rsidRPr="00B60E6F">
        <w:rPr>
          <w:lang w:val="en-AU" w:eastAsia="ja-JP"/>
        </w:rPr>
        <w:t>. Sebelum melakukan terapi, pasien juga harus melakukan tes menggunakan air dingin dan panas untuk pengecekan bahwa pasien tidak mengalami mati rasa sebelum terapi. Skala yang digunakan berupa nilai angka dari 1 sampai 10, ambang nyeri ditentukan ketika pasien menyebut angka 3 sampai 10. Hal tersebut dikarenakan nilai terebut nyeri pada tangan sudah bisa dirasakan oleh orang yang mengalaminya. Untuk penentuan pasien disamakan massa ototnya, berikut ciri-ciri yang akan diambil data :</w:t>
      </w:r>
    </w:p>
    <w:p w14:paraId="554505F3" w14:textId="48446163" w:rsidR="00C93F50" w:rsidRPr="00B60E6F" w:rsidRDefault="003E2232" w:rsidP="003E2232">
      <w:pPr>
        <w:pStyle w:val="BodyText"/>
        <w:tabs>
          <w:tab w:val="clear" w:pos="288"/>
          <w:tab w:val="left" w:pos="567"/>
        </w:tabs>
        <w:spacing w:after="0" w:line="240" w:lineRule="auto"/>
        <w:ind w:firstLine="289"/>
        <w:rPr>
          <w:lang w:val="en-AU" w:eastAsia="ja-JP"/>
        </w:rPr>
      </w:pPr>
      <w:r>
        <w:rPr>
          <w:lang w:val="id-ID" w:eastAsia="ja-JP"/>
        </w:rPr>
        <w:t>a.</w:t>
      </w:r>
      <w:r w:rsidR="00C93F50" w:rsidRPr="00B60E6F">
        <w:rPr>
          <w:lang w:val="en-AU" w:eastAsia="ja-JP"/>
        </w:rPr>
        <w:tab/>
        <w:t>Berumur 20 - 23 tahun</w:t>
      </w:r>
    </w:p>
    <w:p w14:paraId="5402200E" w14:textId="472F2A39" w:rsidR="00C93F50" w:rsidRPr="00B60E6F" w:rsidRDefault="003E2232" w:rsidP="003E2232">
      <w:pPr>
        <w:pStyle w:val="BodyText"/>
        <w:tabs>
          <w:tab w:val="clear" w:pos="288"/>
          <w:tab w:val="left" w:pos="567"/>
        </w:tabs>
        <w:spacing w:after="0" w:line="240" w:lineRule="auto"/>
        <w:ind w:firstLine="289"/>
        <w:rPr>
          <w:lang w:val="en-AU" w:eastAsia="ja-JP"/>
        </w:rPr>
      </w:pPr>
      <w:r>
        <w:rPr>
          <w:lang w:val="id-ID" w:eastAsia="ja-JP"/>
        </w:rPr>
        <w:t>b</w:t>
      </w:r>
      <w:r w:rsidR="00C93F50" w:rsidRPr="00B60E6F">
        <w:rPr>
          <w:lang w:val="en-AU" w:eastAsia="ja-JP"/>
        </w:rPr>
        <w:t>.</w:t>
      </w:r>
      <w:r w:rsidR="00C93F50" w:rsidRPr="00B60E6F">
        <w:rPr>
          <w:lang w:val="en-AU" w:eastAsia="ja-JP"/>
        </w:rPr>
        <w:tab/>
        <w:t>Kegiatan cenderung ringan</w:t>
      </w:r>
    </w:p>
    <w:p w14:paraId="70949EB0" w14:textId="3D84AA5C" w:rsidR="00C93F50" w:rsidRPr="00B60E6F" w:rsidRDefault="003E2232" w:rsidP="003E2232">
      <w:pPr>
        <w:pStyle w:val="BodyText"/>
        <w:tabs>
          <w:tab w:val="left" w:pos="567"/>
        </w:tabs>
        <w:spacing w:after="0" w:line="240" w:lineRule="auto"/>
        <w:ind w:firstLine="289"/>
        <w:rPr>
          <w:lang w:val="en-AU" w:eastAsia="ja-JP"/>
        </w:rPr>
      </w:pPr>
      <w:r>
        <w:rPr>
          <w:lang w:val="id-ID" w:eastAsia="ja-JP"/>
        </w:rPr>
        <w:t>c</w:t>
      </w:r>
      <w:r w:rsidR="00C93F50" w:rsidRPr="00B60E6F">
        <w:rPr>
          <w:lang w:val="en-AU" w:eastAsia="ja-JP"/>
        </w:rPr>
        <w:t>.</w:t>
      </w:r>
      <w:r w:rsidR="00C93F50" w:rsidRPr="00B60E6F">
        <w:rPr>
          <w:lang w:val="en-AU" w:eastAsia="ja-JP"/>
        </w:rPr>
        <w:tab/>
        <w:t>Berat badan 50 - 70 kg</w:t>
      </w:r>
    </w:p>
    <w:p w14:paraId="1098AB78" w14:textId="176DD6E5" w:rsidR="00C93F50" w:rsidRDefault="003E2232" w:rsidP="003E2232">
      <w:pPr>
        <w:pStyle w:val="BodyText"/>
        <w:tabs>
          <w:tab w:val="left" w:pos="567"/>
        </w:tabs>
        <w:spacing w:after="0" w:line="240" w:lineRule="auto"/>
        <w:ind w:firstLine="289"/>
        <w:rPr>
          <w:lang w:val="en-AU" w:eastAsia="ja-JP"/>
        </w:rPr>
      </w:pPr>
      <w:r>
        <w:rPr>
          <w:lang w:val="en-AU" w:eastAsia="ja-JP"/>
        </w:rPr>
        <w:t>c</w:t>
      </w:r>
      <w:r w:rsidR="00037F1D">
        <w:rPr>
          <w:lang w:val="en-AU" w:eastAsia="ja-JP"/>
        </w:rPr>
        <w:t>.</w:t>
      </w:r>
      <w:r w:rsidR="00037F1D">
        <w:rPr>
          <w:lang w:val="en-AU" w:eastAsia="ja-JP"/>
        </w:rPr>
        <w:tab/>
        <w:t xml:space="preserve">Tinggi badan </w:t>
      </w:r>
      <w:r w:rsidR="00C93F50" w:rsidRPr="00B60E6F">
        <w:rPr>
          <w:lang w:val="en-AU" w:eastAsia="ja-JP"/>
        </w:rPr>
        <w:t>150 – 170 cm</w:t>
      </w:r>
    </w:p>
    <w:p w14:paraId="4BF6D2DD" w14:textId="4462B6C6" w:rsidR="00C93F50" w:rsidRDefault="00C93F50" w:rsidP="00030267">
      <w:pPr>
        <w:pStyle w:val="BodyText"/>
        <w:spacing w:after="0" w:line="240" w:lineRule="auto"/>
        <w:ind w:firstLine="289"/>
        <w:rPr>
          <w:lang w:val="en-AU" w:eastAsia="ja-JP"/>
        </w:rPr>
      </w:pPr>
      <w:r w:rsidRPr="00B60E6F">
        <w:rPr>
          <w:lang w:val="en-AU" w:eastAsia="ja-JP"/>
        </w:rPr>
        <w:t>Data awal adalah data yang diperoleh untuk mene</w:t>
      </w:r>
      <w:r w:rsidR="00037F1D">
        <w:rPr>
          <w:lang w:val="id-ID" w:eastAsia="ja-JP"/>
        </w:rPr>
        <w:t>n</w:t>
      </w:r>
      <w:r w:rsidRPr="00B60E6F">
        <w:rPr>
          <w:lang w:val="en-AU" w:eastAsia="ja-JP"/>
        </w:rPr>
        <w:t>tukan nilai tegangan normal pada otot manusia menggunakan sensor otot V3. Berikut data tersebut :</w:t>
      </w:r>
    </w:p>
    <w:p w14:paraId="0248354C" w14:textId="77777777" w:rsidR="00030267" w:rsidRPr="00B60E6F" w:rsidRDefault="00030267" w:rsidP="00030267">
      <w:pPr>
        <w:pStyle w:val="BodyText"/>
        <w:spacing w:after="0" w:line="240" w:lineRule="auto"/>
        <w:ind w:firstLine="289"/>
        <w:rPr>
          <w:lang w:val="en-AU" w:eastAsia="ja-JP"/>
        </w:rPr>
      </w:pPr>
    </w:p>
    <w:p w14:paraId="570451EF" w14:textId="27315E02" w:rsidR="00C93F50" w:rsidRPr="00030267" w:rsidRDefault="00C93F50" w:rsidP="00C93F50">
      <w:pPr>
        <w:pStyle w:val="BodyText"/>
        <w:ind w:firstLine="0"/>
        <w:jc w:val="center"/>
        <w:rPr>
          <w:lang w:val="id-ID" w:eastAsia="ja-JP"/>
        </w:rPr>
      </w:pPr>
      <w:r w:rsidRPr="00B60E6F">
        <w:rPr>
          <w:lang w:val="en-AU" w:eastAsia="ja-JP"/>
        </w:rPr>
        <w:t xml:space="preserve">Tabel </w:t>
      </w:r>
      <w:r w:rsidR="000E38A0">
        <w:rPr>
          <w:lang w:val="id-ID" w:eastAsia="ja-JP"/>
        </w:rPr>
        <w:t>1</w:t>
      </w:r>
      <w:r w:rsidRPr="00B60E6F">
        <w:rPr>
          <w:lang w:val="en-AU" w:eastAsia="ja-JP"/>
        </w:rPr>
        <w:t xml:space="preserve"> Data Awal</w:t>
      </w:r>
      <w:r w:rsidR="00030267">
        <w:rPr>
          <w:lang w:val="id-ID" w:eastAsia="ja-JP"/>
        </w:rPr>
        <w:t xml:space="preserve"> Pasien</w:t>
      </w:r>
    </w:p>
    <w:tbl>
      <w:tblPr>
        <w:tblStyle w:val="TableGrid"/>
        <w:tblW w:w="4820" w:type="dxa"/>
        <w:tblInd w:w="137" w:type="dxa"/>
        <w:tblLook w:val="04A0" w:firstRow="1" w:lastRow="0" w:firstColumn="1" w:lastColumn="0" w:noHBand="0" w:noVBand="1"/>
      </w:tblPr>
      <w:tblGrid>
        <w:gridCol w:w="1418"/>
        <w:gridCol w:w="3402"/>
      </w:tblGrid>
      <w:tr w:rsidR="00EC737E" w:rsidRPr="00B60E6F" w14:paraId="1531A103" w14:textId="4650F72E" w:rsidTr="00EC737E">
        <w:tc>
          <w:tcPr>
            <w:tcW w:w="1418" w:type="dxa"/>
          </w:tcPr>
          <w:p w14:paraId="5BC81C02" w14:textId="51165C58" w:rsidR="00EC737E" w:rsidRPr="002264A0" w:rsidRDefault="00EC737E" w:rsidP="002264A0">
            <w:pPr>
              <w:pStyle w:val="BodyText"/>
              <w:spacing w:after="0" w:line="240" w:lineRule="auto"/>
              <w:ind w:firstLine="0"/>
              <w:jc w:val="center"/>
              <w:rPr>
                <w:b/>
                <w:lang w:val="id-ID" w:eastAsia="ja-JP"/>
              </w:rPr>
            </w:pPr>
            <w:r w:rsidRPr="002264A0">
              <w:rPr>
                <w:b/>
                <w:lang w:val="id-ID" w:eastAsia="ja-JP"/>
              </w:rPr>
              <w:t>Pasien ke-</w:t>
            </w:r>
          </w:p>
        </w:tc>
        <w:tc>
          <w:tcPr>
            <w:tcW w:w="3402" w:type="dxa"/>
          </w:tcPr>
          <w:p w14:paraId="26E75EEE" w14:textId="77777777" w:rsidR="00EC737E" w:rsidRPr="002264A0" w:rsidRDefault="00EC737E" w:rsidP="002264A0">
            <w:pPr>
              <w:pStyle w:val="BodyText"/>
              <w:spacing w:after="0" w:line="240" w:lineRule="auto"/>
              <w:ind w:right="-647" w:hanging="108"/>
              <w:jc w:val="center"/>
              <w:rPr>
                <w:b/>
                <w:lang w:val="id-ID" w:eastAsia="ja-JP"/>
              </w:rPr>
            </w:pPr>
            <w:r w:rsidRPr="002264A0">
              <w:rPr>
                <w:b/>
                <w:lang w:val="id-ID" w:eastAsia="ja-JP"/>
              </w:rPr>
              <w:t>Hasil sensor otot V3</w:t>
            </w:r>
          </w:p>
        </w:tc>
      </w:tr>
      <w:tr w:rsidR="00EC737E" w:rsidRPr="00B60E6F" w14:paraId="6DB1DDF5" w14:textId="221902CC" w:rsidTr="00EC737E">
        <w:tc>
          <w:tcPr>
            <w:tcW w:w="1418" w:type="dxa"/>
          </w:tcPr>
          <w:p w14:paraId="2BFAADAF" w14:textId="77777777" w:rsidR="00EC737E" w:rsidRPr="00B60E6F" w:rsidRDefault="00EC737E" w:rsidP="002264A0">
            <w:pPr>
              <w:pStyle w:val="BodyText"/>
              <w:spacing w:after="0" w:line="240" w:lineRule="auto"/>
              <w:ind w:hanging="108"/>
              <w:jc w:val="center"/>
              <w:rPr>
                <w:lang w:val="id-ID" w:eastAsia="ja-JP"/>
              </w:rPr>
            </w:pPr>
            <w:r w:rsidRPr="00B60E6F">
              <w:rPr>
                <w:lang w:val="id-ID" w:eastAsia="ja-JP"/>
              </w:rPr>
              <w:t>1</w:t>
            </w:r>
          </w:p>
        </w:tc>
        <w:tc>
          <w:tcPr>
            <w:tcW w:w="3402" w:type="dxa"/>
          </w:tcPr>
          <w:p w14:paraId="4AE5D1E3" w14:textId="77777777" w:rsidR="00EC737E" w:rsidRPr="00B60E6F" w:rsidRDefault="00EC737E" w:rsidP="002264A0">
            <w:pPr>
              <w:pStyle w:val="BodyText"/>
              <w:spacing w:after="0" w:line="240" w:lineRule="auto"/>
              <w:jc w:val="center"/>
              <w:rPr>
                <w:lang w:val="id-ID" w:eastAsia="ja-JP"/>
              </w:rPr>
            </w:pPr>
            <w:r w:rsidRPr="00B60E6F">
              <w:rPr>
                <w:lang w:val="id-ID" w:eastAsia="ja-JP"/>
              </w:rPr>
              <w:t>222,58 mV</w:t>
            </w:r>
          </w:p>
        </w:tc>
      </w:tr>
      <w:tr w:rsidR="00EC737E" w:rsidRPr="00B60E6F" w14:paraId="5002067C" w14:textId="221E992E" w:rsidTr="00EC737E">
        <w:tc>
          <w:tcPr>
            <w:tcW w:w="1418" w:type="dxa"/>
          </w:tcPr>
          <w:p w14:paraId="5B9D00CE" w14:textId="77777777" w:rsidR="00EC737E" w:rsidRPr="00B60E6F" w:rsidRDefault="00EC737E" w:rsidP="002264A0">
            <w:pPr>
              <w:pStyle w:val="BodyText"/>
              <w:spacing w:after="0" w:line="240" w:lineRule="auto"/>
              <w:ind w:hanging="108"/>
              <w:jc w:val="center"/>
              <w:rPr>
                <w:lang w:val="id-ID" w:eastAsia="ja-JP"/>
              </w:rPr>
            </w:pPr>
            <w:r w:rsidRPr="00B60E6F">
              <w:rPr>
                <w:lang w:val="id-ID" w:eastAsia="ja-JP"/>
              </w:rPr>
              <w:t>2</w:t>
            </w:r>
          </w:p>
        </w:tc>
        <w:tc>
          <w:tcPr>
            <w:tcW w:w="3402" w:type="dxa"/>
          </w:tcPr>
          <w:p w14:paraId="3134C1F8" w14:textId="77777777" w:rsidR="00EC737E" w:rsidRPr="00B60E6F" w:rsidRDefault="00EC737E" w:rsidP="002264A0">
            <w:pPr>
              <w:pStyle w:val="BodyText"/>
              <w:spacing w:after="0" w:line="240" w:lineRule="auto"/>
              <w:jc w:val="center"/>
              <w:rPr>
                <w:lang w:val="id-ID" w:eastAsia="ja-JP"/>
              </w:rPr>
            </w:pPr>
            <w:r w:rsidRPr="00B60E6F">
              <w:rPr>
                <w:lang w:val="id-ID" w:eastAsia="ja-JP"/>
              </w:rPr>
              <w:t>223,54 mV</w:t>
            </w:r>
          </w:p>
        </w:tc>
      </w:tr>
      <w:tr w:rsidR="00EC737E" w:rsidRPr="00B60E6F" w14:paraId="5CB500B1" w14:textId="65EAAC00" w:rsidTr="00EC737E">
        <w:tc>
          <w:tcPr>
            <w:tcW w:w="1418" w:type="dxa"/>
          </w:tcPr>
          <w:p w14:paraId="78BF9025" w14:textId="77777777" w:rsidR="00EC737E" w:rsidRPr="00B60E6F" w:rsidRDefault="00EC737E" w:rsidP="002264A0">
            <w:pPr>
              <w:pStyle w:val="BodyText"/>
              <w:spacing w:after="0" w:line="240" w:lineRule="auto"/>
              <w:ind w:hanging="108"/>
              <w:jc w:val="center"/>
              <w:rPr>
                <w:lang w:val="id-ID" w:eastAsia="ja-JP"/>
              </w:rPr>
            </w:pPr>
            <w:r w:rsidRPr="00B60E6F">
              <w:rPr>
                <w:lang w:val="id-ID" w:eastAsia="ja-JP"/>
              </w:rPr>
              <w:t>3</w:t>
            </w:r>
          </w:p>
        </w:tc>
        <w:tc>
          <w:tcPr>
            <w:tcW w:w="3402" w:type="dxa"/>
          </w:tcPr>
          <w:p w14:paraId="6809D81F" w14:textId="77777777" w:rsidR="00EC737E" w:rsidRPr="00B60E6F" w:rsidRDefault="00EC737E" w:rsidP="002264A0">
            <w:pPr>
              <w:pStyle w:val="BodyText"/>
              <w:spacing w:after="0" w:line="240" w:lineRule="auto"/>
              <w:jc w:val="center"/>
              <w:rPr>
                <w:lang w:val="id-ID" w:eastAsia="ja-JP"/>
              </w:rPr>
            </w:pPr>
            <w:r w:rsidRPr="00B60E6F">
              <w:rPr>
                <w:lang w:val="id-ID" w:eastAsia="ja-JP"/>
              </w:rPr>
              <w:t>223,70 mV</w:t>
            </w:r>
          </w:p>
        </w:tc>
      </w:tr>
      <w:tr w:rsidR="00EC737E" w:rsidRPr="00B60E6F" w14:paraId="0F587911" w14:textId="717328F7" w:rsidTr="00EC737E">
        <w:tc>
          <w:tcPr>
            <w:tcW w:w="1418" w:type="dxa"/>
          </w:tcPr>
          <w:p w14:paraId="26E86191" w14:textId="77777777" w:rsidR="00EC737E" w:rsidRPr="00B60E6F" w:rsidRDefault="00EC737E" w:rsidP="002264A0">
            <w:pPr>
              <w:pStyle w:val="BodyText"/>
              <w:spacing w:after="0" w:line="240" w:lineRule="auto"/>
              <w:ind w:hanging="108"/>
              <w:jc w:val="center"/>
              <w:rPr>
                <w:lang w:val="id-ID" w:eastAsia="ja-JP"/>
              </w:rPr>
            </w:pPr>
            <w:r w:rsidRPr="00B60E6F">
              <w:rPr>
                <w:lang w:val="id-ID" w:eastAsia="ja-JP"/>
              </w:rPr>
              <w:t>4</w:t>
            </w:r>
          </w:p>
        </w:tc>
        <w:tc>
          <w:tcPr>
            <w:tcW w:w="3402" w:type="dxa"/>
          </w:tcPr>
          <w:p w14:paraId="3BF3B44B" w14:textId="77777777" w:rsidR="00EC737E" w:rsidRPr="00B60E6F" w:rsidRDefault="00EC737E" w:rsidP="002264A0">
            <w:pPr>
              <w:pStyle w:val="BodyText"/>
              <w:spacing w:after="0" w:line="240" w:lineRule="auto"/>
              <w:jc w:val="center"/>
              <w:rPr>
                <w:lang w:val="id-ID" w:eastAsia="ja-JP"/>
              </w:rPr>
            </w:pPr>
            <w:r w:rsidRPr="00B60E6F">
              <w:rPr>
                <w:lang w:val="id-ID" w:eastAsia="ja-JP"/>
              </w:rPr>
              <w:t>224,16 mV</w:t>
            </w:r>
          </w:p>
        </w:tc>
      </w:tr>
      <w:tr w:rsidR="00EC737E" w:rsidRPr="00B60E6F" w14:paraId="65265D8E" w14:textId="55C943B6" w:rsidTr="00EC737E">
        <w:tc>
          <w:tcPr>
            <w:tcW w:w="1418" w:type="dxa"/>
          </w:tcPr>
          <w:p w14:paraId="50293028" w14:textId="77777777" w:rsidR="00EC737E" w:rsidRPr="00B60E6F" w:rsidRDefault="00EC737E" w:rsidP="002264A0">
            <w:pPr>
              <w:pStyle w:val="BodyText"/>
              <w:spacing w:after="0" w:line="240" w:lineRule="auto"/>
              <w:ind w:hanging="108"/>
              <w:jc w:val="center"/>
              <w:rPr>
                <w:lang w:val="id-ID" w:eastAsia="ja-JP"/>
              </w:rPr>
            </w:pPr>
            <w:r w:rsidRPr="00B60E6F">
              <w:rPr>
                <w:lang w:val="id-ID" w:eastAsia="ja-JP"/>
              </w:rPr>
              <w:t>5</w:t>
            </w:r>
          </w:p>
        </w:tc>
        <w:tc>
          <w:tcPr>
            <w:tcW w:w="3402" w:type="dxa"/>
          </w:tcPr>
          <w:p w14:paraId="57294419" w14:textId="77777777" w:rsidR="00EC737E" w:rsidRPr="00B60E6F" w:rsidRDefault="00EC737E" w:rsidP="002264A0">
            <w:pPr>
              <w:pStyle w:val="BodyText"/>
              <w:spacing w:after="0" w:line="240" w:lineRule="auto"/>
              <w:jc w:val="center"/>
              <w:rPr>
                <w:lang w:val="id-ID" w:eastAsia="ja-JP"/>
              </w:rPr>
            </w:pPr>
            <w:r w:rsidRPr="00B60E6F">
              <w:rPr>
                <w:lang w:val="id-ID" w:eastAsia="ja-JP"/>
              </w:rPr>
              <w:t>224,54 mV</w:t>
            </w:r>
          </w:p>
        </w:tc>
      </w:tr>
      <w:tr w:rsidR="00EC737E" w:rsidRPr="00B60E6F" w14:paraId="0EB6A93A" w14:textId="5EE663A0" w:rsidTr="00EC737E">
        <w:tc>
          <w:tcPr>
            <w:tcW w:w="1418" w:type="dxa"/>
          </w:tcPr>
          <w:p w14:paraId="0BDFEEB3" w14:textId="77777777" w:rsidR="00EC737E" w:rsidRPr="00B60E6F" w:rsidRDefault="00EC737E" w:rsidP="002264A0">
            <w:pPr>
              <w:pStyle w:val="BodyText"/>
              <w:spacing w:after="0" w:line="240" w:lineRule="auto"/>
              <w:ind w:hanging="108"/>
              <w:jc w:val="center"/>
              <w:rPr>
                <w:lang w:val="id-ID" w:eastAsia="ja-JP"/>
              </w:rPr>
            </w:pPr>
            <w:r w:rsidRPr="00B60E6F">
              <w:rPr>
                <w:lang w:val="id-ID" w:eastAsia="ja-JP"/>
              </w:rPr>
              <w:t>6</w:t>
            </w:r>
          </w:p>
        </w:tc>
        <w:tc>
          <w:tcPr>
            <w:tcW w:w="3402" w:type="dxa"/>
          </w:tcPr>
          <w:p w14:paraId="28D501E6" w14:textId="77777777" w:rsidR="00EC737E" w:rsidRPr="00B60E6F" w:rsidRDefault="00EC737E" w:rsidP="002264A0">
            <w:pPr>
              <w:pStyle w:val="BodyText"/>
              <w:spacing w:after="0" w:line="240" w:lineRule="auto"/>
              <w:jc w:val="center"/>
              <w:rPr>
                <w:lang w:val="id-ID" w:eastAsia="ja-JP"/>
              </w:rPr>
            </w:pPr>
            <w:r w:rsidRPr="00B60E6F">
              <w:rPr>
                <w:lang w:val="id-ID" w:eastAsia="ja-JP"/>
              </w:rPr>
              <w:t>224,70 mV</w:t>
            </w:r>
          </w:p>
        </w:tc>
      </w:tr>
      <w:tr w:rsidR="00EC737E" w:rsidRPr="00B60E6F" w14:paraId="6DAAED94" w14:textId="6AE9DD55" w:rsidTr="00EC737E">
        <w:tc>
          <w:tcPr>
            <w:tcW w:w="1418" w:type="dxa"/>
          </w:tcPr>
          <w:p w14:paraId="1086D34A" w14:textId="77777777" w:rsidR="00EC737E" w:rsidRPr="00B60E6F" w:rsidRDefault="00EC737E" w:rsidP="002264A0">
            <w:pPr>
              <w:pStyle w:val="BodyText"/>
              <w:spacing w:after="0" w:line="240" w:lineRule="auto"/>
              <w:ind w:hanging="108"/>
              <w:jc w:val="center"/>
              <w:rPr>
                <w:lang w:val="id-ID" w:eastAsia="ja-JP"/>
              </w:rPr>
            </w:pPr>
            <w:r w:rsidRPr="00B60E6F">
              <w:rPr>
                <w:lang w:val="id-ID" w:eastAsia="ja-JP"/>
              </w:rPr>
              <w:t>7</w:t>
            </w:r>
          </w:p>
        </w:tc>
        <w:tc>
          <w:tcPr>
            <w:tcW w:w="3402" w:type="dxa"/>
          </w:tcPr>
          <w:p w14:paraId="1F6480B9" w14:textId="77777777" w:rsidR="00EC737E" w:rsidRPr="00B60E6F" w:rsidRDefault="00EC737E" w:rsidP="002264A0">
            <w:pPr>
              <w:pStyle w:val="BodyText"/>
              <w:spacing w:after="0" w:line="240" w:lineRule="auto"/>
              <w:jc w:val="center"/>
              <w:rPr>
                <w:lang w:val="id-ID" w:eastAsia="ja-JP"/>
              </w:rPr>
            </w:pPr>
            <w:r w:rsidRPr="00B60E6F">
              <w:rPr>
                <w:lang w:val="id-ID" w:eastAsia="ja-JP"/>
              </w:rPr>
              <w:t>226,98 mV</w:t>
            </w:r>
          </w:p>
        </w:tc>
      </w:tr>
      <w:tr w:rsidR="00EC737E" w:rsidRPr="00B60E6F" w14:paraId="73431531" w14:textId="40D7D59E" w:rsidTr="00EC737E">
        <w:tc>
          <w:tcPr>
            <w:tcW w:w="1418" w:type="dxa"/>
          </w:tcPr>
          <w:p w14:paraId="516945B2" w14:textId="77777777" w:rsidR="00EC737E" w:rsidRPr="00B60E6F" w:rsidRDefault="00EC737E" w:rsidP="002264A0">
            <w:pPr>
              <w:pStyle w:val="BodyText"/>
              <w:spacing w:after="0" w:line="240" w:lineRule="auto"/>
              <w:ind w:hanging="108"/>
              <w:jc w:val="center"/>
              <w:rPr>
                <w:lang w:val="id-ID" w:eastAsia="ja-JP"/>
              </w:rPr>
            </w:pPr>
            <w:r w:rsidRPr="00B60E6F">
              <w:rPr>
                <w:lang w:val="id-ID" w:eastAsia="ja-JP"/>
              </w:rPr>
              <w:t>8</w:t>
            </w:r>
          </w:p>
        </w:tc>
        <w:tc>
          <w:tcPr>
            <w:tcW w:w="3402" w:type="dxa"/>
          </w:tcPr>
          <w:p w14:paraId="4EA38C1D" w14:textId="77777777" w:rsidR="00EC737E" w:rsidRPr="00B60E6F" w:rsidRDefault="00EC737E" w:rsidP="002264A0">
            <w:pPr>
              <w:pStyle w:val="BodyText"/>
              <w:spacing w:after="0" w:line="240" w:lineRule="auto"/>
              <w:jc w:val="center"/>
              <w:rPr>
                <w:lang w:val="id-ID" w:eastAsia="ja-JP"/>
              </w:rPr>
            </w:pPr>
            <w:r w:rsidRPr="00B60E6F">
              <w:rPr>
                <w:lang w:val="id-ID" w:eastAsia="ja-JP"/>
              </w:rPr>
              <w:t>233,83 mV</w:t>
            </w:r>
          </w:p>
        </w:tc>
      </w:tr>
      <w:tr w:rsidR="00EC737E" w:rsidRPr="00B60E6F" w14:paraId="7EFAE5DE" w14:textId="0ED76C73" w:rsidTr="00EC737E">
        <w:tc>
          <w:tcPr>
            <w:tcW w:w="1418" w:type="dxa"/>
          </w:tcPr>
          <w:p w14:paraId="6F90DEC7" w14:textId="77777777" w:rsidR="00EC737E" w:rsidRPr="00B60E6F" w:rsidRDefault="00EC737E" w:rsidP="002264A0">
            <w:pPr>
              <w:pStyle w:val="BodyText"/>
              <w:spacing w:after="0" w:line="240" w:lineRule="auto"/>
              <w:ind w:hanging="108"/>
              <w:jc w:val="center"/>
              <w:rPr>
                <w:lang w:val="id-ID" w:eastAsia="ja-JP"/>
              </w:rPr>
            </w:pPr>
            <w:r w:rsidRPr="00B60E6F">
              <w:rPr>
                <w:lang w:val="id-ID" w:eastAsia="ja-JP"/>
              </w:rPr>
              <w:t>9</w:t>
            </w:r>
          </w:p>
        </w:tc>
        <w:tc>
          <w:tcPr>
            <w:tcW w:w="3402" w:type="dxa"/>
          </w:tcPr>
          <w:p w14:paraId="23BF5A60" w14:textId="77777777" w:rsidR="00EC737E" w:rsidRPr="00B60E6F" w:rsidRDefault="00EC737E" w:rsidP="002264A0">
            <w:pPr>
              <w:pStyle w:val="BodyText"/>
              <w:spacing w:after="0" w:line="240" w:lineRule="auto"/>
              <w:jc w:val="center"/>
              <w:rPr>
                <w:lang w:val="id-ID" w:eastAsia="ja-JP"/>
              </w:rPr>
            </w:pPr>
            <w:r w:rsidRPr="00B60E6F">
              <w:rPr>
                <w:lang w:val="id-ID" w:eastAsia="ja-JP"/>
              </w:rPr>
              <w:t>234,17 mV</w:t>
            </w:r>
          </w:p>
        </w:tc>
      </w:tr>
      <w:tr w:rsidR="00EC737E" w:rsidRPr="00B60E6F" w14:paraId="2B3AE553" w14:textId="2D0B05E1" w:rsidTr="00EC737E">
        <w:tc>
          <w:tcPr>
            <w:tcW w:w="1418" w:type="dxa"/>
          </w:tcPr>
          <w:p w14:paraId="7A518369" w14:textId="77777777" w:rsidR="00EC737E" w:rsidRPr="00B60E6F" w:rsidRDefault="00EC737E" w:rsidP="002264A0">
            <w:pPr>
              <w:pStyle w:val="BodyText"/>
              <w:spacing w:after="0" w:line="240" w:lineRule="auto"/>
              <w:ind w:hanging="108"/>
              <w:jc w:val="center"/>
              <w:rPr>
                <w:lang w:val="id-ID" w:eastAsia="ja-JP"/>
              </w:rPr>
            </w:pPr>
            <w:r w:rsidRPr="00B60E6F">
              <w:rPr>
                <w:lang w:val="id-ID" w:eastAsia="ja-JP"/>
              </w:rPr>
              <w:t>10</w:t>
            </w:r>
          </w:p>
        </w:tc>
        <w:tc>
          <w:tcPr>
            <w:tcW w:w="3402" w:type="dxa"/>
          </w:tcPr>
          <w:p w14:paraId="242B4676" w14:textId="77777777" w:rsidR="00EC737E" w:rsidRPr="00B60E6F" w:rsidRDefault="00EC737E" w:rsidP="002264A0">
            <w:pPr>
              <w:pStyle w:val="BodyText"/>
              <w:spacing w:after="0" w:line="240" w:lineRule="auto"/>
              <w:jc w:val="center"/>
              <w:rPr>
                <w:lang w:val="id-ID" w:eastAsia="ja-JP"/>
              </w:rPr>
            </w:pPr>
            <w:r w:rsidRPr="00B60E6F">
              <w:rPr>
                <w:lang w:val="id-ID" w:eastAsia="ja-JP"/>
              </w:rPr>
              <w:t>234,71 mV</w:t>
            </w:r>
          </w:p>
        </w:tc>
      </w:tr>
    </w:tbl>
    <w:p w14:paraId="097758ED" w14:textId="77777777" w:rsidR="003E14CA" w:rsidRDefault="003E14CA" w:rsidP="00C93F50">
      <w:pPr>
        <w:pStyle w:val="BodyText"/>
        <w:ind w:firstLine="0"/>
        <w:rPr>
          <w:lang w:val="id-ID" w:eastAsia="ja-JP"/>
        </w:rPr>
      </w:pPr>
    </w:p>
    <w:p w14:paraId="0D7C6D6F" w14:textId="23C62286" w:rsidR="00C93F50" w:rsidRDefault="002264A0" w:rsidP="00C93F50">
      <w:pPr>
        <w:pStyle w:val="BodyText"/>
        <w:ind w:firstLine="0"/>
        <w:rPr>
          <w:lang w:val="id-ID" w:eastAsia="ja-JP"/>
        </w:rPr>
      </w:pPr>
      <w:r>
        <w:rPr>
          <w:lang w:val="id-ID" w:eastAsia="ja-JP"/>
        </w:rPr>
        <w:t>Berdasarkan data awal pasien maka didapatkan nilai</w:t>
      </w:r>
      <w:r w:rsidR="00234E45">
        <w:rPr>
          <w:lang w:val="id-ID" w:eastAsia="ja-JP"/>
        </w:rPr>
        <w:t xml:space="preserve"> sensor otot V3 yang bervariasi, </w:t>
      </w:r>
      <w:r>
        <w:rPr>
          <w:lang w:val="id-ID" w:eastAsia="ja-JP"/>
        </w:rPr>
        <w:t>data paling kecil yaitu 222,58 mV dan terbesar yaitu data pasien ke 10 dengan nilai tegangan sensor otot 234,71 mV</w:t>
      </w:r>
    </w:p>
    <w:p w14:paraId="74352B44" w14:textId="6B8196E0" w:rsidR="00994170" w:rsidRDefault="00994170" w:rsidP="00994170">
      <w:pPr>
        <w:pStyle w:val="BodyText"/>
        <w:ind w:firstLine="0"/>
        <w:jc w:val="center"/>
        <w:rPr>
          <w:lang w:val="id-ID" w:eastAsia="ja-JP"/>
        </w:rPr>
      </w:pPr>
      <w:r w:rsidRPr="00D163E3">
        <w:rPr>
          <w:i/>
          <w:noProof/>
          <w:color w:val="FF0000"/>
          <w:sz w:val="24"/>
          <w:szCs w:val="24"/>
        </w:rPr>
        <w:drawing>
          <wp:inline distT="0" distB="0" distL="0" distR="0" wp14:anchorId="6586028A" wp14:editId="68A2D155">
            <wp:extent cx="882318" cy="1433335"/>
            <wp:effectExtent l="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a:stretch>
                      <a:fillRect/>
                    </a:stretch>
                  </pic:blipFill>
                  <pic:spPr bwMode="auto">
                    <a:xfrm>
                      <a:off x="0" y="0"/>
                      <a:ext cx="886892" cy="1440765"/>
                    </a:xfrm>
                    <a:prstGeom prst="rect">
                      <a:avLst/>
                    </a:prstGeom>
                    <a:noFill/>
                    <a:ln w="9525">
                      <a:noFill/>
                      <a:miter lim="800000"/>
                      <a:headEnd/>
                      <a:tailEnd/>
                    </a:ln>
                  </pic:spPr>
                </pic:pic>
              </a:graphicData>
            </a:graphic>
          </wp:inline>
        </w:drawing>
      </w:r>
    </w:p>
    <w:p w14:paraId="49459134" w14:textId="429B3891" w:rsidR="00994170" w:rsidRDefault="00994170" w:rsidP="00994170">
      <w:pPr>
        <w:pStyle w:val="BodyText"/>
        <w:ind w:firstLine="0"/>
        <w:jc w:val="center"/>
        <w:rPr>
          <w:lang w:val="id-ID" w:eastAsia="ja-JP"/>
        </w:rPr>
      </w:pPr>
      <w:r>
        <w:rPr>
          <w:lang w:val="id-ID" w:eastAsia="ja-JP"/>
        </w:rPr>
        <w:t xml:space="preserve">Gambar </w:t>
      </w:r>
      <w:r w:rsidR="003E14CA">
        <w:rPr>
          <w:lang w:val="id-ID" w:eastAsia="ja-JP"/>
        </w:rPr>
        <w:t xml:space="preserve">8. </w:t>
      </w:r>
      <w:r>
        <w:rPr>
          <w:lang w:val="id-ID" w:eastAsia="ja-JP"/>
        </w:rPr>
        <w:t>Data Awal Tegangan pada Sensor Otot V3 (Pasien 1)</w:t>
      </w:r>
    </w:p>
    <w:p w14:paraId="797EEB5A" w14:textId="77777777" w:rsidR="00C93F50" w:rsidRDefault="00C93F50" w:rsidP="00C93F50">
      <w:pPr>
        <w:pStyle w:val="BodyText"/>
        <w:ind w:firstLine="0"/>
        <w:rPr>
          <w:lang w:val="id-ID" w:eastAsia="ja-JP"/>
        </w:rPr>
      </w:pPr>
      <w:r>
        <w:rPr>
          <w:lang w:val="id-ID" w:eastAsia="ja-JP"/>
        </w:rPr>
        <w:t xml:space="preserve">Tabel di bawah ini merupakan data yang diambil setelah pasien melakukan 10 kali </w:t>
      </w:r>
      <w:r w:rsidRPr="00B60E6F">
        <w:rPr>
          <w:i/>
          <w:lang w:val="id-ID" w:eastAsia="ja-JP"/>
        </w:rPr>
        <w:t>handgrip</w:t>
      </w:r>
      <w:r>
        <w:rPr>
          <w:lang w:val="id-ID" w:eastAsia="ja-JP"/>
        </w:rPr>
        <w:t>:</w:t>
      </w:r>
    </w:p>
    <w:p w14:paraId="57D5DC8E" w14:textId="77777777" w:rsidR="003E14CA" w:rsidRDefault="003E14CA" w:rsidP="00C93F50">
      <w:pPr>
        <w:pStyle w:val="BodyText"/>
        <w:ind w:firstLine="0"/>
        <w:rPr>
          <w:lang w:val="id-ID" w:eastAsia="ja-JP"/>
        </w:rPr>
      </w:pPr>
    </w:p>
    <w:p w14:paraId="427B112C" w14:textId="6E184E08" w:rsidR="003E14CA" w:rsidRDefault="003E14CA" w:rsidP="00C93F50">
      <w:pPr>
        <w:pStyle w:val="BodyText"/>
        <w:ind w:firstLine="0"/>
        <w:rPr>
          <w:lang w:val="id-ID" w:eastAsia="ja-JP"/>
        </w:rPr>
      </w:pPr>
    </w:p>
    <w:p w14:paraId="35768AFC" w14:textId="7D4299E2" w:rsidR="00234E45" w:rsidRDefault="00234E45" w:rsidP="00C93F50">
      <w:pPr>
        <w:pStyle w:val="BodyText"/>
        <w:ind w:firstLine="0"/>
        <w:rPr>
          <w:lang w:val="id-ID" w:eastAsia="ja-JP"/>
        </w:rPr>
      </w:pPr>
    </w:p>
    <w:p w14:paraId="7F167360" w14:textId="77777777" w:rsidR="00234E45" w:rsidRDefault="00234E45" w:rsidP="00C93F50">
      <w:pPr>
        <w:pStyle w:val="BodyText"/>
        <w:ind w:firstLine="0"/>
        <w:rPr>
          <w:lang w:val="id-ID" w:eastAsia="ja-JP"/>
        </w:rPr>
      </w:pPr>
    </w:p>
    <w:p w14:paraId="064E99CF" w14:textId="77777777" w:rsidR="003E14CA" w:rsidRDefault="003E14CA" w:rsidP="00C93F50">
      <w:pPr>
        <w:pStyle w:val="BodyText"/>
        <w:ind w:firstLine="0"/>
        <w:rPr>
          <w:lang w:val="id-ID" w:eastAsia="ja-JP"/>
        </w:rPr>
      </w:pPr>
    </w:p>
    <w:p w14:paraId="1517C619" w14:textId="085D536B" w:rsidR="00C93F50" w:rsidRPr="00D87505" w:rsidRDefault="00C93F50" w:rsidP="00C93F50">
      <w:pPr>
        <w:pStyle w:val="BodyText"/>
        <w:ind w:firstLine="0"/>
        <w:jc w:val="center"/>
        <w:rPr>
          <w:lang w:val="id-ID" w:eastAsia="ja-JP"/>
        </w:rPr>
      </w:pPr>
      <w:r w:rsidRPr="00B60E6F">
        <w:rPr>
          <w:lang w:val="en-AU" w:eastAsia="ja-JP"/>
        </w:rPr>
        <w:t xml:space="preserve">Tabel </w:t>
      </w:r>
      <w:r w:rsidR="000E38A0">
        <w:rPr>
          <w:lang w:val="id-ID" w:eastAsia="ja-JP"/>
        </w:rPr>
        <w:t>2</w:t>
      </w:r>
      <w:r w:rsidRPr="00B60E6F">
        <w:rPr>
          <w:lang w:val="en-AU" w:eastAsia="ja-JP"/>
        </w:rPr>
        <w:t xml:space="preserve"> Data </w:t>
      </w:r>
      <w:r w:rsidR="00197149">
        <w:rPr>
          <w:lang w:val="id-ID" w:eastAsia="ja-JP"/>
        </w:rPr>
        <w:t>1</w:t>
      </w:r>
      <w:r>
        <w:rPr>
          <w:lang w:val="id-ID" w:eastAsia="ja-JP"/>
        </w:rPr>
        <w:t xml:space="preserve">0 kali </w:t>
      </w:r>
      <w:r w:rsidRPr="00B60E6F">
        <w:rPr>
          <w:i/>
          <w:lang w:val="id-ID" w:eastAsia="ja-JP"/>
        </w:rPr>
        <w:t>handgrip</w:t>
      </w:r>
    </w:p>
    <w:tbl>
      <w:tblPr>
        <w:tblStyle w:val="TableGrid"/>
        <w:tblW w:w="0" w:type="auto"/>
        <w:jc w:val="center"/>
        <w:tblLook w:val="04A0" w:firstRow="1" w:lastRow="0" w:firstColumn="1" w:lastColumn="0" w:noHBand="0" w:noVBand="1"/>
      </w:tblPr>
      <w:tblGrid>
        <w:gridCol w:w="946"/>
        <w:gridCol w:w="1393"/>
        <w:gridCol w:w="855"/>
        <w:gridCol w:w="1282"/>
      </w:tblGrid>
      <w:tr w:rsidR="00C93F50" w:rsidRPr="00B60E6F" w14:paraId="7A056328" w14:textId="77777777" w:rsidTr="007147DA">
        <w:trPr>
          <w:jc w:val="center"/>
        </w:trPr>
        <w:tc>
          <w:tcPr>
            <w:tcW w:w="946" w:type="dxa"/>
          </w:tcPr>
          <w:p w14:paraId="4C175DDC" w14:textId="77777777" w:rsidR="00C93F50" w:rsidRPr="002264A0" w:rsidRDefault="00C93F50" w:rsidP="002264A0">
            <w:pPr>
              <w:pStyle w:val="BodyText"/>
              <w:spacing w:after="0" w:line="240" w:lineRule="auto"/>
              <w:ind w:firstLine="0"/>
              <w:jc w:val="center"/>
              <w:rPr>
                <w:b/>
                <w:lang w:val="id-ID" w:eastAsia="ja-JP"/>
              </w:rPr>
            </w:pPr>
            <w:r w:rsidRPr="002264A0">
              <w:rPr>
                <w:b/>
                <w:lang w:val="id-ID" w:eastAsia="ja-JP"/>
              </w:rPr>
              <w:t>Orang ke-</w:t>
            </w:r>
          </w:p>
        </w:tc>
        <w:tc>
          <w:tcPr>
            <w:tcW w:w="1393" w:type="dxa"/>
          </w:tcPr>
          <w:p w14:paraId="3778A447" w14:textId="77777777" w:rsidR="00C93F50" w:rsidRPr="002264A0" w:rsidRDefault="00C93F50" w:rsidP="002264A0">
            <w:pPr>
              <w:pStyle w:val="BodyText"/>
              <w:spacing w:after="0" w:line="240" w:lineRule="auto"/>
              <w:ind w:firstLine="0"/>
              <w:jc w:val="center"/>
              <w:rPr>
                <w:b/>
                <w:lang w:val="id-ID" w:eastAsia="ja-JP"/>
              </w:rPr>
            </w:pPr>
            <w:r w:rsidRPr="002264A0">
              <w:rPr>
                <w:b/>
                <w:lang w:val="id-ID" w:eastAsia="ja-JP"/>
              </w:rPr>
              <w:t>Sebelum terapi</w:t>
            </w:r>
          </w:p>
        </w:tc>
        <w:tc>
          <w:tcPr>
            <w:tcW w:w="821" w:type="dxa"/>
          </w:tcPr>
          <w:p w14:paraId="2A430C17" w14:textId="77777777" w:rsidR="00C93F50" w:rsidRPr="002264A0" w:rsidRDefault="00C93F50" w:rsidP="002264A0">
            <w:pPr>
              <w:pStyle w:val="BodyText"/>
              <w:spacing w:after="0" w:line="240" w:lineRule="auto"/>
              <w:ind w:firstLine="0"/>
              <w:jc w:val="center"/>
              <w:rPr>
                <w:b/>
                <w:lang w:val="id-ID" w:eastAsia="ja-JP"/>
              </w:rPr>
            </w:pPr>
            <w:r w:rsidRPr="002264A0">
              <w:rPr>
                <w:b/>
                <w:lang w:val="id-ID" w:eastAsia="ja-JP"/>
              </w:rPr>
              <w:t>Metode VAS</w:t>
            </w:r>
          </w:p>
        </w:tc>
        <w:tc>
          <w:tcPr>
            <w:tcW w:w="1282" w:type="dxa"/>
          </w:tcPr>
          <w:p w14:paraId="69338F17" w14:textId="77777777" w:rsidR="00C93F50" w:rsidRPr="002264A0" w:rsidRDefault="00C93F50" w:rsidP="002264A0">
            <w:pPr>
              <w:pStyle w:val="BodyText"/>
              <w:spacing w:after="0" w:line="240" w:lineRule="auto"/>
              <w:ind w:firstLine="0"/>
              <w:jc w:val="center"/>
              <w:rPr>
                <w:b/>
                <w:lang w:val="id-ID" w:eastAsia="ja-JP"/>
              </w:rPr>
            </w:pPr>
            <w:r w:rsidRPr="002264A0">
              <w:rPr>
                <w:b/>
                <w:lang w:val="id-ID" w:eastAsia="ja-JP"/>
              </w:rPr>
              <w:t>Sesudah terapi</w:t>
            </w:r>
          </w:p>
        </w:tc>
      </w:tr>
      <w:tr w:rsidR="00C93F50" w:rsidRPr="00B60E6F" w14:paraId="1AF241DE" w14:textId="77777777" w:rsidTr="007147DA">
        <w:trPr>
          <w:jc w:val="center"/>
        </w:trPr>
        <w:tc>
          <w:tcPr>
            <w:tcW w:w="946" w:type="dxa"/>
          </w:tcPr>
          <w:p w14:paraId="3BB9F4C3" w14:textId="77777777" w:rsidR="00C93F50" w:rsidRPr="00B60E6F" w:rsidRDefault="00C93F50" w:rsidP="002264A0">
            <w:pPr>
              <w:pStyle w:val="BodyText"/>
              <w:spacing w:after="0" w:line="240" w:lineRule="auto"/>
              <w:ind w:firstLine="0"/>
              <w:jc w:val="center"/>
              <w:rPr>
                <w:lang w:val="id-ID" w:eastAsia="ja-JP"/>
              </w:rPr>
            </w:pPr>
            <w:r w:rsidRPr="00B60E6F">
              <w:rPr>
                <w:lang w:val="id-ID" w:eastAsia="ja-JP"/>
              </w:rPr>
              <w:t>1</w:t>
            </w:r>
          </w:p>
        </w:tc>
        <w:tc>
          <w:tcPr>
            <w:tcW w:w="1393" w:type="dxa"/>
          </w:tcPr>
          <w:p w14:paraId="67EFA0CC" w14:textId="77777777" w:rsidR="00C93F50" w:rsidRPr="00B60E6F" w:rsidRDefault="00C93F50" w:rsidP="002264A0">
            <w:pPr>
              <w:pStyle w:val="BodyText"/>
              <w:spacing w:after="0" w:line="240" w:lineRule="auto"/>
              <w:ind w:firstLine="0"/>
              <w:jc w:val="center"/>
              <w:rPr>
                <w:lang w:val="id-ID" w:eastAsia="ja-JP"/>
              </w:rPr>
            </w:pPr>
            <w:r w:rsidRPr="00B60E6F">
              <w:rPr>
                <w:lang w:val="id-ID" w:eastAsia="ja-JP"/>
              </w:rPr>
              <w:t>252,21 mV</w:t>
            </w:r>
          </w:p>
        </w:tc>
        <w:tc>
          <w:tcPr>
            <w:tcW w:w="821" w:type="dxa"/>
          </w:tcPr>
          <w:p w14:paraId="6EF8A8A5" w14:textId="77777777" w:rsidR="00C93F50" w:rsidRPr="00B60E6F" w:rsidRDefault="00C93F50" w:rsidP="002264A0">
            <w:pPr>
              <w:pStyle w:val="BodyText"/>
              <w:spacing w:after="0" w:line="240" w:lineRule="auto"/>
              <w:rPr>
                <w:lang w:val="id-ID" w:eastAsia="ja-JP"/>
              </w:rPr>
            </w:pPr>
            <w:r w:rsidRPr="00B60E6F">
              <w:rPr>
                <w:lang w:val="id-ID" w:eastAsia="ja-JP"/>
              </w:rPr>
              <w:t>0</w:t>
            </w:r>
          </w:p>
        </w:tc>
        <w:tc>
          <w:tcPr>
            <w:tcW w:w="1282" w:type="dxa"/>
          </w:tcPr>
          <w:p w14:paraId="546AA96B" w14:textId="77777777" w:rsidR="00C93F50" w:rsidRPr="00B60E6F" w:rsidRDefault="00C93F50" w:rsidP="002264A0">
            <w:pPr>
              <w:pStyle w:val="BodyText"/>
              <w:spacing w:after="0" w:line="240" w:lineRule="auto"/>
              <w:ind w:firstLine="0"/>
              <w:jc w:val="center"/>
              <w:rPr>
                <w:lang w:val="id-ID" w:eastAsia="ja-JP"/>
              </w:rPr>
            </w:pPr>
            <w:r w:rsidRPr="00B60E6F">
              <w:rPr>
                <w:lang w:val="id-ID" w:eastAsia="ja-JP"/>
              </w:rPr>
              <w:t>243,90 mV</w:t>
            </w:r>
          </w:p>
        </w:tc>
      </w:tr>
      <w:tr w:rsidR="00C93F50" w:rsidRPr="00B60E6F" w14:paraId="20DD9DCC" w14:textId="77777777" w:rsidTr="007147DA">
        <w:trPr>
          <w:jc w:val="center"/>
        </w:trPr>
        <w:tc>
          <w:tcPr>
            <w:tcW w:w="946" w:type="dxa"/>
          </w:tcPr>
          <w:p w14:paraId="5AD5ACE0" w14:textId="77777777" w:rsidR="00C93F50" w:rsidRPr="00B60E6F" w:rsidRDefault="00C93F50" w:rsidP="002264A0">
            <w:pPr>
              <w:pStyle w:val="BodyText"/>
              <w:spacing w:after="0" w:line="240" w:lineRule="auto"/>
              <w:ind w:firstLine="0"/>
              <w:jc w:val="center"/>
              <w:rPr>
                <w:lang w:val="id-ID" w:eastAsia="ja-JP"/>
              </w:rPr>
            </w:pPr>
            <w:r w:rsidRPr="00B60E6F">
              <w:rPr>
                <w:lang w:val="id-ID" w:eastAsia="ja-JP"/>
              </w:rPr>
              <w:t>2</w:t>
            </w:r>
          </w:p>
        </w:tc>
        <w:tc>
          <w:tcPr>
            <w:tcW w:w="1393" w:type="dxa"/>
          </w:tcPr>
          <w:p w14:paraId="5255F54D" w14:textId="77777777" w:rsidR="00C93F50" w:rsidRPr="00B60E6F" w:rsidRDefault="00C93F50" w:rsidP="002264A0">
            <w:pPr>
              <w:pStyle w:val="BodyText"/>
              <w:spacing w:after="0" w:line="240" w:lineRule="auto"/>
              <w:ind w:firstLine="0"/>
              <w:jc w:val="center"/>
              <w:rPr>
                <w:lang w:val="id-ID" w:eastAsia="ja-JP"/>
              </w:rPr>
            </w:pPr>
            <w:r w:rsidRPr="00B60E6F">
              <w:rPr>
                <w:lang w:val="id-ID" w:eastAsia="ja-JP"/>
              </w:rPr>
              <w:t>252,06 mV</w:t>
            </w:r>
          </w:p>
        </w:tc>
        <w:tc>
          <w:tcPr>
            <w:tcW w:w="821" w:type="dxa"/>
          </w:tcPr>
          <w:p w14:paraId="46B06257" w14:textId="77777777" w:rsidR="00C93F50" w:rsidRPr="00B60E6F" w:rsidRDefault="00C93F50" w:rsidP="002264A0">
            <w:pPr>
              <w:pStyle w:val="BodyText"/>
              <w:spacing w:after="0" w:line="240" w:lineRule="auto"/>
              <w:rPr>
                <w:lang w:val="id-ID" w:eastAsia="ja-JP"/>
              </w:rPr>
            </w:pPr>
            <w:r w:rsidRPr="00B60E6F">
              <w:rPr>
                <w:lang w:val="id-ID" w:eastAsia="ja-JP"/>
              </w:rPr>
              <w:t>0</w:t>
            </w:r>
          </w:p>
        </w:tc>
        <w:tc>
          <w:tcPr>
            <w:tcW w:w="1282" w:type="dxa"/>
          </w:tcPr>
          <w:p w14:paraId="77B97580" w14:textId="77777777" w:rsidR="00C93F50" w:rsidRPr="00B60E6F" w:rsidRDefault="00C93F50" w:rsidP="002264A0">
            <w:pPr>
              <w:pStyle w:val="BodyText"/>
              <w:spacing w:after="0" w:line="240" w:lineRule="auto"/>
              <w:ind w:firstLine="0"/>
              <w:jc w:val="center"/>
              <w:rPr>
                <w:lang w:val="id-ID" w:eastAsia="ja-JP"/>
              </w:rPr>
            </w:pPr>
            <w:r w:rsidRPr="00B60E6F">
              <w:rPr>
                <w:lang w:val="id-ID" w:eastAsia="ja-JP"/>
              </w:rPr>
              <w:t>243,24 mV</w:t>
            </w:r>
          </w:p>
        </w:tc>
      </w:tr>
      <w:tr w:rsidR="00C93F50" w:rsidRPr="00B60E6F" w14:paraId="7D0F0BA8" w14:textId="77777777" w:rsidTr="007147DA">
        <w:trPr>
          <w:jc w:val="center"/>
        </w:trPr>
        <w:tc>
          <w:tcPr>
            <w:tcW w:w="946" w:type="dxa"/>
          </w:tcPr>
          <w:p w14:paraId="70FB5CF8" w14:textId="77777777" w:rsidR="00C93F50" w:rsidRPr="00B60E6F" w:rsidRDefault="00C93F50" w:rsidP="002264A0">
            <w:pPr>
              <w:pStyle w:val="BodyText"/>
              <w:spacing w:after="0" w:line="240" w:lineRule="auto"/>
              <w:ind w:firstLine="0"/>
              <w:jc w:val="center"/>
              <w:rPr>
                <w:lang w:val="id-ID" w:eastAsia="ja-JP"/>
              </w:rPr>
            </w:pPr>
            <w:r w:rsidRPr="00B60E6F">
              <w:rPr>
                <w:lang w:val="id-ID" w:eastAsia="ja-JP"/>
              </w:rPr>
              <w:t>3</w:t>
            </w:r>
          </w:p>
        </w:tc>
        <w:tc>
          <w:tcPr>
            <w:tcW w:w="1393" w:type="dxa"/>
          </w:tcPr>
          <w:p w14:paraId="762A8955" w14:textId="77777777" w:rsidR="00C93F50" w:rsidRPr="00B60E6F" w:rsidRDefault="00C93F50" w:rsidP="002264A0">
            <w:pPr>
              <w:pStyle w:val="BodyText"/>
              <w:spacing w:after="0" w:line="240" w:lineRule="auto"/>
              <w:ind w:firstLine="0"/>
              <w:jc w:val="center"/>
              <w:rPr>
                <w:lang w:val="id-ID" w:eastAsia="ja-JP"/>
              </w:rPr>
            </w:pPr>
            <w:r w:rsidRPr="00B60E6F">
              <w:rPr>
                <w:lang w:val="id-ID" w:eastAsia="ja-JP"/>
              </w:rPr>
              <w:t>251,98 mV</w:t>
            </w:r>
          </w:p>
        </w:tc>
        <w:tc>
          <w:tcPr>
            <w:tcW w:w="821" w:type="dxa"/>
          </w:tcPr>
          <w:p w14:paraId="58E369CE" w14:textId="77777777" w:rsidR="00C93F50" w:rsidRPr="00B60E6F" w:rsidRDefault="00C93F50" w:rsidP="002264A0">
            <w:pPr>
              <w:pStyle w:val="BodyText"/>
              <w:spacing w:after="0" w:line="240" w:lineRule="auto"/>
              <w:rPr>
                <w:lang w:val="id-ID" w:eastAsia="ja-JP"/>
              </w:rPr>
            </w:pPr>
            <w:r w:rsidRPr="00B60E6F">
              <w:rPr>
                <w:lang w:val="id-ID" w:eastAsia="ja-JP"/>
              </w:rPr>
              <w:t>0</w:t>
            </w:r>
          </w:p>
        </w:tc>
        <w:tc>
          <w:tcPr>
            <w:tcW w:w="1282" w:type="dxa"/>
          </w:tcPr>
          <w:p w14:paraId="275EDB47" w14:textId="77777777" w:rsidR="00C93F50" w:rsidRPr="00B60E6F" w:rsidRDefault="00C93F50" w:rsidP="002264A0">
            <w:pPr>
              <w:pStyle w:val="BodyText"/>
              <w:spacing w:after="0" w:line="240" w:lineRule="auto"/>
              <w:ind w:firstLine="0"/>
              <w:jc w:val="center"/>
              <w:rPr>
                <w:lang w:val="id-ID" w:eastAsia="ja-JP"/>
              </w:rPr>
            </w:pPr>
            <w:r w:rsidRPr="00B60E6F">
              <w:rPr>
                <w:lang w:val="id-ID" w:eastAsia="ja-JP"/>
              </w:rPr>
              <w:t>243,19 mV</w:t>
            </w:r>
          </w:p>
        </w:tc>
      </w:tr>
      <w:tr w:rsidR="00C93F50" w:rsidRPr="00B60E6F" w14:paraId="3FC88967" w14:textId="77777777" w:rsidTr="007147DA">
        <w:trPr>
          <w:jc w:val="center"/>
        </w:trPr>
        <w:tc>
          <w:tcPr>
            <w:tcW w:w="946" w:type="dxa"/>
          </w:tcPr>
          <w:p w14:paraId="453F1634" w14:textId="77777777" w:rsidR="00C93F50" w:rsidRPr="00B60E6F" w:rsidRDefault="00C93F50" w:rsidP="002264A0">
            <w:pPr>
              <w:pStyle w:val="BodyText"/>
              <w:spacing w:after="0" w:line="240" w:lineRule="auto"/>
              <w:ind w:firstLine="0"/>
              <w:jc w:val="center"/>
              <w:rPr>
                <w:lang w:val="id-ID" w:eastAsia="ja-JP"/>
              </w:rPr>
            </w:pPr>
            <w:r w:rsidRPr="00B60E6F">
              <w:rPr>
                <w:lang w:val="id-ID" w:eastAsia="ja-JP"/>
              </w:rPr>
              <w:t>4</w:t>
            </w:r>
          </w:p>
        </w:tc>
        <w:tc>
          <w:tcPr>
            <w:tcW w:w="1393" w:type="dxa"/>
          </w:tcPr>
          <w:p w14:paraId="2043B191" w14:textId="77777777" w:rsidR="00C93F50" w:rsidRPr="00B60E6F" w:rsidRDefault="00C93F50" w:rsidP="002264A0">
            <w:pPr>
              <w:pStyle w:val="BodyText"/>
              <w:spacing w:after="0" w:line="240" w:lineRule="auto"/>
              <w:ind w:firstLine="0"/>
              <w:jc w:val="center"/>
              <w:rPr>
                <w:lang w:val="id-ID" w:eastAsia="ja-JP"/>
              </w:rPr>
            </w:pPr>
            <w:r w:rsidRPr="00B60E6F">
              <w:rPr>
                <w:lang w:val="id-ID" w:eastAsia="ja-JP"/>
              </w:rPr>
              <w:t>251,75 mV</w:t>
            </w:r>
          </w:p>
        </w:tc>
        <w:tc>
          <w:tcPr>
            <w:tcW w:w="821" w:type="dxa"/>
          </w:tcPr>
          <w:p w14:paraId="5FFFD7FF" w14:textId="77777777" w:rsidR="00C93F50" w:rsidRPr="00B60E6F" w:rsidRDefault="00C93F50" w:rsidP="002264A0">
            <w:pPr>
              <w:pStyle w:val="BodyText"/>
              <w:spacing w:after="0" w:line="240" w:lineRule="auto"/>
              <w:rPr>
                <w:lang w:val="id-ID" w:eastAsia="ja-JP"/>
              </w:rPr>
            </w:pPr>
            <w:r w:rsidRPr="00B60E6F">
              <w:rPr>
                <w:lang w:val="id-ID" w:eastAsia="ja-JP"/>
              </w:rPr>
              <w:t>0</w:t>
            </w:r>
          </w:p>
        </w:tc>
        <w:tc>
          <w:tcPr>
            <w:tcW w:w="1282" w:type="dxa"/>
          </w:tcPr>
          <w:p w14:paraId="750E470C" w14:textId="77777777" w:rsidR="00C93F50" w:rsidRPr="00B60E6F" w:rsidRDefault="00C93F50" w:rsidP="002264A0">
            <w:pPr>
              <w:pStyle w:val="BodyText"/>
              <w:spacing w:after="0" w:line="240" w:lineRule="auto"/>
              <w:ind w:firstLine="0"/>
              <w:jc w:val="center"/>
              <w:rPr>
                <w:lang w:val="id-ID" w:eastAsia="ja-JP"/>
              </w:rPr>
            </w:pPr>
            <w:r w:rsidRPr="00B60E6F">
              <w:rPr>
                <w:lang w:val="id-ID" w:eastAsia="ja-JP"/>
              </w:rPr>
              <w:t>241,94 mV</w:t>
            </w:r>
          </w:p>
        </w:tc>
      </w:tr>
      <w:tr w:rsidR="00C93F50" w:rsidRPr="00B60E6F" w14:paraId="67032E9B" w14:textId="77777777" w:rsidTr="007147DA">
        <w:trPr>
          <w:jc w:val="center"/>
        </w:trPr>
        <w:tc>
          <w:tcPr>
            <w:tcW w:w="946" w:type="dxa"/>
          </w:tcPr>
          <w:p w14:paraId="0B4BF995" w14:textId="77777777" w:rsidR="00C93F50" w:rsidRPr="00B60E6F" w:rsidRDefault="00C93F50" w:rsidP="002264A0">
            <w:pPr>
              <w:pStyle w:val="BodyText"/>
              <w:spacing w:after="0" w:line="240" w:lineRule="auto"/>
              <w:ind w:firstLine="0"/>
              <w:jc w:val="center"/>
              <w:rPr>
                <w:lang w:val="id-ID" w:eastAsia="ja-JP"/>
              </w:rPr>
            </w:pPr>
            <w:r w:rsidRPr="00B60E6F">
              <w:rPr>
                <w:lang w:val="id-ID" w:eastAsia="ja-JP"/>
              </w:rPr>
              <w:t>5</w:t>
            </w:r>
          </w:p>
        </w:tc>
        <w:tc>
          <w:tcPr>
            <w:tcW w:w="1393" w:type="dxa"/>
          </w:tcPr>
          <w:p w14:paraId="7CB26F57" w14:textId="77777777" w:rsidR="00C93F50" w:rsidRPr="00B60E6F" w:rsidRDefault="00C93F50" w:rsidP="002264A0">
            <w:pPr>
              <w:pStyle w:val="BodyText"/>
              <w:spacing w:after="0" w:line="240" w:lineRule="auto"/>
              <w:ind w:firstLine="0"/>
              <w:jc w:val="center"/>
              <w:rPr>
                <w:lang w:val="id-ID" w:eastAsia="ja-JP"/>
              </w:rPr>
            </w:pPr>
            <w:r w:rsidRPr="00B60E6F">
              <w:rPr>
                <w:lang w:val="id-ID" w:eastAsia="ja-JP"/>
              </w:rPr>
              <w:t>251,62 mV</w:t>
            </w:r>
          </w:p>
        </w:tc>
        <w:tc>
          <w:tcPr>
            <w:tcW w:w="821" w:type="dxa"/>
          </w:tcPr>
          <w:p w14:paraId="64664EDF" w14:textId="77777777" w:rsidR="00C93F50" w:rsidRPr="00B60E6F" w:rsidRDefault="00C93F50" w:rsidP="002264A0">
            <w:pPr>
              <w:pStyle w:val="BodyText"/>
              <w:spacing w:after="0" w:line="240" w:lineRule="auto"/>
              <w:rPr>
                <w:lang w:val="id-ID" w:eastAsia="ja-JP"/>
              </w:rPr>
            </w:pPr>
            <w:r w:rsidRPr="00B60E6F">
              <w:rPr>
                <w:lang w:val="id-ID" w:eastAsia="ja-JP"/>
              </w:rPr>
              <w:t>0</w:t>
            </w:r>
          </w:p>
        </w:tc>
        <w:tc>
          <w:tcPr>
            <w:tcW w:w="1282" w:type="dxa"/>
          </w:tcPr>
          <w:p w14:paraId="43EC9B00" w14:textId="77777777" w:rsidR="00C93F50" w:rsidRPr="00B60E6F" w:rsidRDefault="00C93F50" w:rsidP="002264A0">
            <w:pPr>
              <w:pStyle w:val="BodyText"/>
              <w:spacing w:after="0" w:line="240" w:lineRule="auto"/>
              <w:ind w:firstLine="0"/>
              <w:jc w:val="center"/>
              <w:rPr>
                <w:lang w:val="id-ID" w:eastAsia="ja-JP"/>
              </w:rPr>
            </w:pPr>
            <w:r w:rsidRPr="00B60E6F">
              <w:rPr>
                <w:lang w:val="id-ID" w:eastAsia="ja-JP"/>
              </w:rPr>
              <w:t>241,65 mV</w:t>
            </w:r>
          </w:p>
        </w:tc>
      </w:tr>
      <w:tr w:rsidR="00C93F50" w:rsidRPr="00B60E6F" w14:paraId="2F52AF04" w14:textId="77777777" w:rsidTr="007147DA">
        <w:trPr>
          <w:jc w:val="center"/>
        </w:trPr>
        <w:tc>
          <w:tcPr>
            <w:tcW w:w="946" w:type="dxa"/>
          </w:tcPr>
          <w:p w14:paraId="001FE7D3" w14:textId="77777777" w:rsidR="00C93F50" w:rsidRPr="00B60E6F" w:rsidRDefault="00C93F50" w:rsidP="002264A0">
            <w:pPr>
              <w:pStyle w:val="BodyText"/>
              <w:spacing w:after="0" w:line="240" w:lineRule="auto"/>
              <w:ind w:firstLine="0"/>
              <w:jc w:val="center"/>
              <w:rPr>
                <w:lang w:val="id-ID" w:eastAsia="ja-JP"/>
              </w:rPr>
            </w:pPr>
            <w:r w:rsidRPr="00B60E6F">
              <w:rPr>
                <w:lang w:val="id-ID" w:eastAsia="ja-JP"/>
              </w:rPr>
              <w:t>6</w:t>
            </w:r>
          </w:p>
        </w:tc>
        <w:tc>
          <w:tcPr>
            <w:tcW w:w="1393" w:type="dxa"/>
          </w:tcPr>
          <w:p w14:paraId="630D3243" w14:textId="77777777" w:rsidR="00C93F50" w:rsidRPr="00B60E6F" w:rsidRDefault="00C93F50" w:rsidP="002264A0">
            <w:pPr>
              <w:pStyle w:val="BodyText"/>
              <w:spacing w:after="0" w:line="240" w:lineRule="auto"/>
              <w:ind w:firstLine="0"/>
              <w:jc w:val="center"/>
              <w:rPr>
                <w:lang w:val="id-ID" w:eastAsia="ja-JP"/>
              </w:rPr>
            </w:pPr>
            <w:r w:rsidRPr="00B60E6F">
              <w:rPr>
                <w:lang w:val="id-ID" w:eastAsia="ja-JP"/>
              </w:rPr>
              <w:t>251,01 mV</w:t>
            </w:r>
          </w:p>
        </w:tc>
        <w:tc>
          <w:tcPr>
            <w:tcW w:w="821" w:type="dxa"/>
          </w:tcPr>
          <w:p w14:paraId="0C4E1F6B" w14:textId="77777777" w:rsidR="00C93F50" w:rsidRPr="00B60E6F" w:rsidRDefault="00C93F50" w:rsidP="002264A0">
            <w:pPr>
              <w:pStyle w:val="BodyText"/>
              <w:spacing w:after="0" w:line="240" w:lineRule="auto"/>
              <w:rPr>
                <w:lang w:val="id-ID" w:eastAsia="ja-JP"/>
              </w:rPr>
            </w:pPr>
            <w:r w:rsidRPr="00B60E6F">
              <w:rPr>
                <w:lang w:val="id-ID" w:eastAsia="ja-JP"/>
              </w:rPr>
              <w:t>0</w:t>
            </w:r>
          </w:p>
        </w:tc>
        <w:tc>
          <w:tcPr>
            <w:tcW w:w="1282" w:type="dxa"/>
          </w:tcPr>
          <w:p w14:paraId="2C17FD07" w14:textId="77777777" w:rsidR="00C93F50" w:rsidRPr="00B60E6F" w:rsidRDefault="00C93F50" w:rsidP="002264A0">
            <w:pPr>
              <w:pStyle w:val="BodyText"/>
              <w:spacing w:after="0" w:line="240" w:lineRule="auto"/>
              <w:ind w:firstLine="0"/>
              <w:jc w:val="center"/>
              <w:rPr>
                <w:lang w:val="id-ID" w:eastAsia="ja-JP"/>
              </w:rPr>
            </w:pPr>
            <w:r w:rsidRPr="00B60E6F">
              <w:rPr>
                <w:lang w:val="id-ID" w:eastAsia="ja-JP"/>
              </w:rPr>
              <w:t>241,31 mV</w:t>
            </w:r>
          </w:p>
        </w:tc>
      </w:tr>
      <w:tr w:rsidR="00C93F50" w:rsidRPr="00B60E6F" w14:paraId="275D0327" w14:textId="77777777" w:rsidTr="007147DA">
        <w:trPr>
          <w:jc w:val="center"/>
        </w:trPr>
        <w:tc>
          <w:tcPr>
            <w:tcW w:w="946" w:type="dxa"/>
          </w:tcPr>
          <w:p w14:paraId="1210EC25" w14:textId="77777777" w:rsidR="00C93F50" w:rsidRPr="00B60E6F" w:rsidRDefault="00C93F50" w:rsidP="002264A0">
            <w:pPr>
              <w:pStyle w:val="BodyText"/>
              <w:spacing w:after="0" w:line="240" w:lineRule="auto"/>
              <w:ind w:firstLine="0"/>
              <w:jc w:val="center"/>
              <w:rPr>
                <w:lang w:val="id-ID" w:eastAsia="ja-JP"/>
              </w:rPr>
            </w:pPr>
            <w:r w:rsidRPr="00B60E6F">
              <w:rPr>
                <w:lang w:val="id-ID" w:eastAsia="ja-JP"/>
              </w:rPr>
              <w:t>7</w:t>
            </w:r>
          </w:p>
        </w:tc>
        <w:tc>
          <w:tcPr>
            <w:tcW w:w="1393" w:type="dxa"/>
          </w:tcPr>
          <w:p w14:paraId="2E400A0E" w14:textId="77777777" w:rsidR="00C93F50" w:rsidRPr="00B60E6F" w:rsidRDefault="00C93F50" w:rsidP="002264A0">
            <w:pPr>
              <w:pStyle w:val="BodyText"/>
              <w:spacing w:after="0" w:line="240" w:lineRule="auto"/>
              <w:ind w:firstLine="0"/>
              <w:jc w:val="center"/>
              <w:rPr>
                <w:lang w:val="id-ID" w:eastAsia="ja-JP"/>
              </w:rPr>
            </w:pPr>
            <w:r w:rsidRPr="00B60E6F">
              <w:rPr>
                <w:lang w:val="id-ID" w:eastAsia="ja-JP"/>
              </w:rPr>
              <w:t>249,55 mV</w:t>
            </w:r>
          </w:p>
        </w:tc>
        <w:tc>
          <w:tcPr>
            <w:tcW w:w="821" w:type="dxa"/>
          </w:tcPr>
          <w:p w14:paraId="69CE80EB" w14:textId="77777777" w:rsidR="00C93F50" w:rsidRPr="00B60E6F" w:rsidRDefault="00C93F50" w:rsidP="002264A0">
            <w:pPr>
              <w:pStyle w:val="BodyText"/>
              <w:spacing w:after="0" w:line="240" w:lineRule="auto"/>
              <w:rPr>
                <w:lang w:val="id-ID" w:eastAsia="ja-JP"/>
              </w:rPr>
            </w:pPr>
            <w:r w:rsidRPr="00B60E6F">
              <w:rPr>
                <w:lang w:val="id-ID" w:eastAsia="ja-JP"/>
              </w:rPr>
              <w:t>0</w:t>
            </w:r>
          </w:p>
        </w:tc>
        <w:tc>
          <w:tcPr>
            <w:tcW w:w="1282" w:type="dxa"/>
          </w:tcPr>
          <w:p w14:paraId="32349C4D" w14:textId="77777777" w:rsidR="00C93F50" w:rsidRPr="00B60E6F" w:rsidRDefault="00C93F50" w:rsidP="002264A0">
            <w:pPr>
              <w:pStyle w:val="BodyText"/>
              <w:spacing w:after="0" w:line="240" w:lineRule="auto"/>
              <w:ind w:firstLine="0"/>
              <w:jc w:val="center"/>
              <w:rPr>
                <w:lang w:val="id-ID" w:eastAsia="ja-JP"/>
              </w:rPr>
            </w:pPr>
            <w:r w:rsidRPr="00B60E6F">
              <w:rPr>
                <w:lang w:val="id-ID" w:eastAsia="ja-JP"/>
              </w:rPr>
              <w:t>239,28 mV</w:t>
            </w:r>
          </w:p>
        </w:tc>
      </w:tr>
      <w:tr w:rsidR="00C93F50" w:rsidRPr="00B60E6F" w14:paraId="69FE4461" w14:textId="77777777" w:rsidTr="007147DA">
        <w:trPr>
          <w:jc w:val="center"/>
        </w:trPr>
        <w:tc>
          <w:tcPr>
            <w:tcW w:w="946" w:type="dxa"/>
          </w:tcPr>
          <w:p w14:paraId="364EA617" w14:textId="77777777" w:rsidR="00C93F50" w:rsidRPr="00B60E6F" w:rsidRDefault="00C93F50" w:rsidP="002264A0">
            <w:pPr>
              <w:pStyle w:val="BodyText"/>
              <w:spacing w:after="0" w:line="240" w:lineRule="auto"/>
              <w:ind w:firstLine="0"/>
              <w:jc w:val="center"/>
              <w:rPr>
                <w:lang w:val="id-ID" w:eastAsia="ja-JP"/>
              </w:rPr>
            </w:pPr>
            <w:r w:rsidRPr="00B60E6F">
              <w:rPr>
                <w:lang w:val="id-ID" w:eastAsia="ja-JP"/>
              </w:rPr>
              <w:t>8</w:t>
            </w:r>
          </w:p>
        </w:tc>
        <w:tc>
          <w:tcPr>
            <w:tcW w:w="1393" w:type="dxa"/>
          </w:tcPr>
          <w:p w14:paraId="02469FAB" w14:textId="77777777" w:rsidR="00C93F50" w:rsidRPr="00B60E6F" w:rsidRDefault="00C93F50" w:rsidP="002264A0">
            <w:pPr>
              <w:pStyle w:val="BodyText"/>
              <w:spacing w:after="0" w:line="240" w:lineRule="auto"/>
              <w:ind w:firstLine="0"/>
              <w:jc w:val="center"/>
              <w:rPr>
                <w:lang w:val="id-ID" w:eastAsia="ja-JP"/>
              </w:rPr>
            </w:pPr>
            <w:r w:rsidRPr="00B60E6F">
              <w:rPr>
                <w:lang w:val="id-ID" w:eastAsia="ja-JP"/>
              </w:rPr>
              <w:t>249,48 mV</w:t>
            </w:r>
          </w:p>
        </w:tc>
        <w:tc>
          <w:tcPr>
            <w:tcW w:w="821" w:type="dxa"/>
          </w:tcPr>
          <w:p w14:paraId="6A681865" w14:textId="77777777" w:rsidR="00C93F50" w:rsidRPr="00B60E6F" w:rsidRDefault="00C93F50" w:rsidP="002264A0">
            <w:pPr>
              <w:pStyle w:val="BodyText"/>
              <w:spacing w:after="0" w:line="240" w:lineRule="auto"/>
              <w:rPr>
                <w:lang w:val="id-ID" w:eastAsia="ja-JP"/>
              </w:rPr>
            </w:pPr>
            <w:r w:rsidRPr="00B60E6F">
              <w:rPr>
                <w:lang w:val="id-ID" w:eastAsia="ja-JP"/>
              </w:rPr>
              <w:t>0</w:t>
            </w:r>
          </w:p>
        </w:tc>
        <w:tc>
          <w:tcPr>
            <w:tcW w:w="1282" w:type="dxa"/>
          </w:tcPr>
          <w:p w14:paraId="367CBA27" w14:textId="77777777" w:rsidR="00C93F50" w:rsidRPr="00B60E6F" w:rsidRDefault="00C93F50" w:rsidP="002264A0">
            <w:pPr>
              <w:pStyle w:val="BodyText"/>
              <w:spacing w:after="0" w:line="240" w:lineRule="auto"/>
              <w:ind w:firstLine="0"/>
              <w:jc w:val="center"/>
              <w:rPr>
                <w:lang w:val="id-ID" w:eastAsia="ja-JP"/>
              </w:rPr>
            </w:pPr>
            <w:r w:rsidRPr="00B60E6F">
              <w:rPr>
                <w:lang w:val="id-ID" w:eastAsia="ja-JP"/>
              </w:rPr>
              <w:t>238,71 mV</w:t>
            </w:r>
          </w:p>
        </w:tc>
      </w:tr>
      <w:tr w:rsidR="00C93F50" w:rsidRPr="00B60E6F" w14:paraId="5D0DB163" w14:textId="77777777" w:rsidTr="007147DA">
        <w:trPr>
          <w:jc w:val="center"/>
        </w:trPr>
        <w:tc>
          <w:tcPr>
            <w:tcW w:w="946" w:type="dxa"/>
          </w:tcPr>
          <w:p w14:paraId="5A9231C0" w14:textId="77777777" w:rsidR="00C93F50" w:rsidRPr="00B60E6F" w:rsidRDefault="00C93F50" w:rsidP="002264A0">
            <w:pPr>
              <w:pStyle w:val="BodyText"/>
              <w:spacing w:after="0" w:line="240" w:lineRule="auto"/>
              <w:ind w:firstLine="0"/>
              <w:jc w:val="center"/>
              <w:rPr>
                <w:lang w:val="id-ID" w:eastAsia="ja-JP"/>
              </w:rPr>
            </w:pPr>
            <w:r w:rsidRPr="00B60E6F">
              <w:rPr>
                <w:lang w:val="id-ID" w:eastAsia="ja-JP"/>
              </w:rPr>
              <w:t>9</w:t>
            </w:r>
          </w:p>
        </w:tc>
        <w:tc>
          <w:tcPr>
            <w:tcW w:w="1393" w:type="dxa"/>
          </w:tcPr>
          <w:p w14:paraId="358B7DE6" w14:textId="77777777" w:rsidR="00C93F50" w:rsidRPr="00B60E6F" w:rsidRDefault="00C93F50" w:rsidP="002264A0">
            <w:pPr>
              <w:pStyle w:val="BodyText"/>
              <w:spacing w:after="0" w:line="240" w:lineRule="auto"/>
              <w:ind w:firstLine="0"/>
              <w:jc w:val="center"/>
              <w:rPr>
                <w:lang w:val="id-ID" w:eastAsia="ja-JP"/>
              </w:rPr>
            </w:pPr>
            <w:r w:rsidRPr="00B60E6F">
              <w:rPr>
                <w:lang w:val="id-ID" w:eastAsia="ja-JP"/>
              </w:rPr>
              <w:t>248,97 mV</w:t>
            </w:r>
          </w:p>
        </w:tc>
        <w:tc>
          <w:tcPr>
            <w:tcW w:w="821" w:type="dxa"/>
          </w:tcPr>
          <w:p w14:paraId="4369B0A7" w14:textId="77777777" w:rsidR="00C93F50" w:rsidRPr="00B60E6F" w:rsidRDefault="00C93F50" w:rsidP="002264A0">
            <w:pPr>
              <w:pStyle w:val="BodyText"/>
              <w:spacing w:after="0" w:line="240" w:lineRule="auto"/>
              <w:rPr>
                <w:lang w:val="id-ID" w:eastAsia="ja-JP"/>
              </w:rPr>
            </w:pPr>
            <w:r w:rsidRPr="00B60E6F">
              <w:rPr>
                <w:lang w:val="id-ID" w:eastAsia="ja-JP"/>
              </w:rPr>
              <w:t>0</w:t>
            </w:r>
          </w:p>
        </w:tc>
        <w:tc>
          <w:tcPr>
            <w:tcW w:w="1282" w:type="dxa"/>
          </w:tcPr>
          <w:p w14:paraId="48AAD72D" w14:textId="77777777" w:rsidR="00C93F50" w:rsidRPr="00B60E6F" w:rsidRDefault="00C93F50" w:rsidP="002264A0">
            <w:pPr>
              <w:pStyle w:val="BodyText"/>
              <w:spacing w:after="0" w:line="240" w:lineRule="auto"/>
              <w:ind w:firstLine="0"/>
              <w:jc w:val="center"/>
              <w:rPr>
                <w:lang w:val="id-ID" w:eastAsia="ja-JP"/>
              </w:rPr>
            </w:pPr>
            <w:r w:rsidRPr="00B60E6F">
              <w:rPr>
                <w:lang w:val="id-ID" w:eastAsia="ja-JP"/>
              </w:rPr>
              <w:t>237,74 mV</w:t>
            </w:r>
          </w:p>
        </w:tc>
      </w:tr>
      <w:tr w:rsidR="00C93F50" w:rsidRPr="00B60E6F" w14:paraId="31F23C94" w14:textId="77777777" w:rsidTr="007147DA">
        <w:trPr>
          <w:jc w:val="center"/>
        </w:trPr>
        <w:tc>
          <w:tcPr>
            <w:tcW w:w="946" w:type="dxa"/>
          </w:tcPr>
          <w:p w14:paraId="715B0D36" w14:textId="77777777" w:rsidR="00C93F50" w:rsidRPr="00B60E6F" w:rsidRDefault="00C93F50" w:rsidP="002264A0">
            <w:pPr>
              <w:pStyle w:val="BodyText"/>
              <w:spacing w:after="0" w:line="240" w:lineRule="auto"/>
              <w:ind w:firstLine="0"/>
              <w:jc w:val="center"/>
              <w:rPr>
                <w:lang w:val="id-ID" w:eastAsia="ja-JP"/>
              </w:rPr>
            </w:pPr>
            <w:r w:rsidRPr="00B60E6F">
              <w:rPr>
                <w:lang w:val="id-ID" w:eastAsia="ja-JP"/>
              </w:rPr>
              <w:t>10</w:t>
            </w:r>
          </w:p>
        </w:tc>
        <w:tc>
          <w:tcPr>
            <w:tcW w:w="1393" w:type="dxa"/>
          </w:tcPr>
          <w:p w14:paraId="4D16C02F" w14:textId="77777777" w:rsidR="00C93F50" w:rsidRPr="00B60E6F" w:rsidRDefault="00C93F50" w:rsidP="002264A0">
            <w:pPr>
              <w:pStyle w:val="BodyText"/>
              <w:spacing w:after="0" w:line="240" w:lineRule="auto"/>
              <w:ind w:firstLine="0"/>
              <w:jc w:val="center"/>
              <w:rPr>
                <w:lang w:val="id-ID" w:eastAsia="ja-JP"/>
              </w:rPr>
            </w:pPr>
            <w:r w:rsidRPr="00B60E6F">
              <w:rPr>
                <w:lang w:val="id-ID" w:eastAsia="ja-JP"/>
              </w:rPr>
              <w:t>248,95 mV</w:t>
            </w:r>
          </w:p>
        </w:tc>
        <w:tc>
          <w:tcPr>
            <w:tcW w:w="821" w:type="dxa"/>
          </w:tcPr>
          <w:p w14:paraId="7CD7B6BE" w14:textId="77777777" w:rsidR="00C93F50" w:rsidRPr="00B60E6F" w:rsidRDefault="00C93F50" w:rsidP="002264A0">
            <w:pPr>
              <w:pStyle w:val="BodyText"/>
              <w:spacing w:after="0" w:line="240" w:lineRule="auto"/>
              <w:rPr>
                <w:lang w:val="id-ID" w:eastAsia="ja-JP"/>
              </w:rPr>
            </w:pPr>
            <w:r w:rsidRPr="00B60E6F">
              <w:rPr>
                <w:lang w:val="id-ID" w:eastAsia="ja-JP"/>
              </w:rPr>
              <w:t>0</w:t>
            </w:r>
          </w:p>
        </w:tc>
        <w:tc>
          <w:tcPr>
            <w:tcW w:w="1282" w:type="dxa"/>
          </w:tcPr>
          <w:p w14:paraId="7A8A97E6" w14:textId="77777777" w:rsidR="00C93F50" w:rsidRPr="00B60E6F" w:rsidRDefault="00C93F50" w:rsidP="002264A0">
            <w:pPr>
              <w:pStyle w:val="BodyText"/>
              <w:spacing w:after="0" w:line="240" w:lineRule="auto"/>
              <w:ind w:firstLine="0"/>
              <w:jc w:val="center"/>
              <w:rPr>
                <w:lang w:val="id-ID" w:eastAsia="ja-JP"/>
              </w:rPr>
            </w:pPr>
            <w:r w:rsidRPr="00B60E6F">
              <w:rPr>
                <w:lang w:val="id-ID" w:eastAsia="ja-JP"/>
              </w:rPr>
              <w:t>237,37 mV</w:t>
            </w:r>
          </w:p>
        </w:tc>
      </w:tr>
      <w:tr w:rsidR="001E1815" w:rsidRPr="00B60E6F" w14:paraId="23B829D6" w14:textId="77777777" w:rsidTr="007147DA">
        <w:trPr>
          <w:jc w:val="center"/>
        </w:trPr>
        <w:tc>
          <w:tcPr>
            <w:tcW w:w="946" w:type="dxa"/>
          </w:tcPr>
          <w:p w14:paraId="637B10CC" w14:textId="6B29B6F4" w:rsidR="001E1815" w:rsidRPr="00B60E6F" w:rsidRDefault="001E1815" w:rsidP="002264A0">
            <w:pPr>
              <w:pStyle w:val="BodyText"/>
              <w:spacing w:after="0" w:line="240" w:lineRule="auto"/>
              <w:ind w:firstLine="0"/>
              <w:jc w:val="center"/>
              <w:rPr>
                <w:lang w:val="id-ID" w:eastAsia="ja-JP"/>
              </w:rPr>
            </w:pPr>
            <w:r>
              <w:rPr>
                <w:lang w:val="id-ID" w:eastAsia="ja-JP"/>
              </w:rPr>
              <w:t>Rata-rata</w:t>
            </w:r>
          </w:p>
        </w:tc>
        <w:tc>
          <w:tcPr>
            <w:tcW w:w="1393" w:type="dxa"/>
          </w:tcPr>
          <w:p w14:paraId="03404911" w14:textId="4FE0DEF4" w:rsidR="001E1815" w:rsidRPr="00B60E6F" w:rsidRDefault="001E1815" w:rsidP="002264A0">
            <w:pPr>
              <w:pStyle w:val="BodyText"/>
              <w:spacing w:after="0" w:line="240" w:lineRule="auto"/>
              <w:ind w:firstLine="0"/>
              <w:jc w:val="center"/>
              <w:rPr>
                <w:lang w:val="id-ID" w:eastAsia="ja-JP"/>
              </w:rPr>
            </w:pPr>
            <w:r>
              <w:rPr>
                <w:lang w:val="id-ID" w:eastAsia="ja-JP"/>
              </w:rPr>
              <w:t>250,758 mV</w:t>
            </w:r>
          </w:p>
        </w:tc>
        <w:tc>
          <w:tcPr>
            <w:tcW w:w="821" w:type="dxa"/>
          </w:tcPr>
          <w:p w14:paraId="543FB451" w14:textId="71C63CCC" w:rsidR="001E1815" w:rsidRPr="00B60E6F" w:rsidRDefault="002264A0" w:rsidP="002264A0">
            <w:pPr>
              <w:pStyle w:val="BodyText"/>
              <w:spacing w:after="0" w:line="240" w:lineRule="auto"/>
              <w:rPr>
                <w:lang w:val="id-ID" w:eastAsia="ja-JP"/>
              </w:rPr>
            </w:pPr>
            <w:r>
              <w:rPr>
                <w:lang w:val="id-ID" w:eastAsia="ja-JP"/>
              </w:rPr>
              <w:t>-</w:t>
            </w:r>
          </w:p>
        </w:tc>
        <w:tc>
          <w:tcPr>
            <w:tcW w:w="1282" w:type="dxa"/>
          </w:tcPr>
          <w:p w14:paraId="2AF56889" w14:textId="4FA18F7A" w:rsidR="001E1815" w:rsidRPr="00B60E6F" w:rsidRDefault="001E1815" w:rsidP="002264A0">
            <w:pPr>
              <w:pStyle w:val="BodyText"/>
              <w:spacing w:after="0" w:line="240" w:lineRule="auto"/>
              <w:ind w:firstLine="0"/>
              <w:jc w:val="center"/>
              <w:rPr>
                <w:lang w:val="id-ID" w:eastAsia="ja-JP"/>
              </w:rPr>
            </w:pPr>
            <w:r>
              <w:rPr>
                <w:lang w:val="id-ID" w:eastAsia="ja-JP"/>
              </w:rPr>
              <w:t>240,833 mV</w:t>
            </w:r>
          </w:p>
        </w:tc>
      </w:tr>
    </w:tbl>
    <w:p w14:paraId="51FE063C" w14:textId="77777777" w:rsidR="002264A0" w:rsidRDefault="002264A0" w:rsidP="00C93F50">
      <w:pPr>
        <w:pStyle w:val="BodyText"/>
        <w:ind w:firstLine="216"/>
        <w:rPr>
          <w:lang w:val="id-ID" w:eastAsia="ja-JP"/>
        </w:rPr>
      </w:pPr>
    </w:p>
    <w:p w14:paraId="1A032BDE" w14:textId="16D050DF" w:rsidR="002264A0" w:rsidRDefault="002264A0" w:rsidP="00C93F50">
      <w:pPr>
        <w:pStyle w:val="BodyText"/>
        <w:ind w:firstLine="216"/>
        <w:rPr>
          <w:lang w:val="id-ID" w:eastAsia="ja-JP"/>
        </w:rPr>
      </w:pPr>
      <w:r>
        <w:rPr>
          <w:lang w:val="id-ID" w:eastAsia="ja-JP"/>
        </w:rPr>
        <w:t xml:space="preserve">Berdasarkan tabel 2. </w:t>
      </w:r>
      <w:r w:rsidR="00012393">
        <w:rPr>
          <w:lang w:val="id-ID" w:eastAsia="ja-JP"/>
        </w:rPr>
        <w:t>M</w:t>
      </w:r>
      <w:r w:rsidR="00C93F50" w:rsidRPr="00D87505">
        <w:rPr>
          <w:lang w:val="id-ID" w:eastAsia="ja-JP"/>
        </w:rPr>
        <w:t xml:space="preserve">enunjukkan terjadi penurunan tegangan, </w:t>
      </w:r>
      <w:r>
        <w:rPr>
          <w:lang w:val="id-ID" w:eastAsia="ja-JP"/>
        </w:rPr>
        <w:t xml:space="preserve">antara sebelum terapi yaitu rata-rata 250,758 mV dan sesudah terapi dengan rata-rata 240,833 mV </w:t>
      </w:r>
      <w:r w:rsidR="00ED1DF1">
        <w:rPr>
          <w:lang w:val="id-ID" w:eastAsia="ja-JP"/>
        </w:rPr>
        <w:t xml:space="preserve">hal ini masih tergolong normal karena listrik statis pada </w:t>
      </w:r>
      <w:r w:rsidR="00C93F50" w:rsidRPr="00D87505">
        <w:rPr>
          <w:lang w:val="id-ID" w:eastAsia="ja-JP"/>
        </w:rPr>
        <w:t xml:space="preserve">sensor otot </w:t>
      </w:r>
      <w:r w:rsidR="003E14CA">
        <w:rPr>
          <w:lang w:val="id-ID" w:eastAsia="ja-JP"/>
        </w:rPr>
        <w:t xml:space="preserve">. </w:t>
      </w:r>
    </w:p>
    <w:tbl>
      <w:tblPr>
        <w:tblStyle w:val="TableGrid"/>
        <w:tblW w:w="0" w:type="auto"/>
        <w:tblLook w:val="04A0" w:firstRow="1" w:lastRow="0" w:firstColumn="1" w:lastColumn="0" w:noHBand="0" w:noVBand="1"/>
      </w:tblPr>
      <w:tblGrid>
        <w:gridCol w:w="2516"/>
        <w:gridCol w:w="2517"/>
      </w:tblGrid>
      <w:tr w:rsidR="00994170" w14:paraId="45A6FF89" w14:textId="77777777" w:rsidTr="00994170">
        <w:tc>
          <w:tcPr>
            <w:tcW w:w="2516" w:type="dxa"/>
          </w:tcPr>
          <w:p w14:paraId="38C69AEE" w14:textId="6A203882" w:rsidR="00994170" w:rsidRDefault="00994170" w:rsidP="00994170">
            <w:pPr>
              <w:pStyle w:val="BodyText"/>
              <w:ind w:firstLine="0"/>
              <w:jc w:val="center"/>
              <w:rPr>
                <w:lang w:val="id-ID" w:eastAsia="ja-JP"/>
              </w:rPr>
            </w:pPr>
            <w:r w:rsidRPr="001805B3">
              <w:rPr>
                <w:i/>
                <w:noProof/>
                <w:color w:val="FF0000"/>
                <w:sz w:val="24"/>
                <w:szCs w:val="24"/>
              </w:rPr>
              <w:drawing>
                <wp:inline distT="0" distB="0" distL="0" distR="0" wp14:anchorId="7124BA40" wp14:editId="7C872E2A">
                  <wp:extent cx="567365" cy="1440125"/>
                  <wp:effectExtent l="0" t="0" r="4445" b="8255"/>
                  <wp:docPr id="47"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5"/>
                          <a:srcRect/>
                          <a:stretch>
                            <a:fillRect/>
                          </a:stretch>
                        </pic:blipFill>
                        <pic:spPr bwMode="auto">
                          <a:xfrm>
                            <a:off x="0" y="0"/>
                            <a:ext cx="571577" cy="1450817"/>
                          </a:xfrm>
                          <a:prstGeom prst="rect">
                            <a:avLst/>
                          </a:prstGeom>
                          <a:noFill/>
                          <a:ln w="9525">
                            <a:noFill/>
                            <a:miter lim="800000"/>
                            <a:headEnd/>
                            <a:tailEnd/>
                          </a:ln>
                        </pic:spPr>
                      </pic:pic>
                    </a:graphicData>
                  </a:graphic>
                </wp:inline>
              </w:drawing>
            </w:r>
          </w:p>
        </w:tc>
        <w:tc>
          <w:tcPr>
            <w:tcW w:w="2517" w:type="dxa"/>
          </w:tcPr>
          <w:p w14:paraId="36326059" w14:textId="089E2AA6" w:rsidR="00994170" w:rsidRDefault="00994170" w:rsidP="00994170">
            <w:pPr>
              <w:pStyle w:val="BodyText"/>
              <w:ind w:firstLine="0"/>
              <w:jc w:val="center"/>
              <w:rPr>
                <w:lang w:val="id-ID" w:eastAsia="ja-JP"/>
              </w:rPr>
            </w:pPr>
            <w:r w:rsidRPr="001805B3">
              <w:rPr>
                <w:i/>
                <w:noProof/>
                <w:color w:val="FF0000"/>
                <w:sz w:val="24"/>
                <w:szCs w:val="24"/>
              </w:rPr>
              <w:drawing>
                <wp:inline distT="0" distB="0" distL="0" distR="0" wp14:anchorId="36D6C5E6" wp14:editId="63FAFDC5">
                  <wp:extent cx="549845" cy="1371407"/>
                  <wp:effectExtent l="0" t="0" r="3175" b="635"/>
                  <wp:docPr id="113"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6"/>
                          <a:srcRect/>
                          <a:stretch>
                            <a:fillRect/>
                          </a:stretch>
                        </pic:blipFill>
                        <pic:spPr bwMode="auto">
                          <a:xfrm>
                            <a:off x="0" y="0"/>
                            <a:ext cx="554204" cy="1382278"/>
                          </a:xfrm>
                          <a:prstGeom prst="rect">
                            <a:avLst/>
                          </a:prstGeom>
                          <a:noFill/>
                          <a:ln w="9525">
                            <a:noFill/>
                            <a:miter lim="800000"/>
                            <a:headEnd/>
                            <a:tailEnd/>
                          </a:ln>
                        </pic:spPr>
                      </pic:pic>
                    </a:graphicData>
                  </a:graphic>
                </wp:inline>
              </w:drawing>
            </w:r>
          </w:p>
        </w:tc>
      </w:tr>
    </w:tbl>
    <w:p w14:paraId="66691181" w14:textId="7A99A5D9" w:rsidR="00994170" w:rsidRDefault="00994170" w:rsidP="00994170">
      <w:pPr>
        <w:pStyle w:val="BodyText"/>
        <w:ind w:firstLine="216"/>
        <w:jc w:val="center"/>
        <w:rPr>
          <w:lang w:val="id-ID" w:eastAsia="ja-JP"/>
        </w:rPr>
      </w:pPr>
      <w:r>
        <w:rPr>
          <w:lang w:val="id-ID" w:eastAsia="ja-JP"/>
        </w:rPr>
        <w:t xml:space="preserve">Gambar </w:t>
      </w:r>
      <w:r w:rsidR="003E14CA">
        <w:rPr>
          <w:lang w:val="id-ID" w:eastAsia="ja-JP"/>
        </w:rPr>
        <w:t>9. D</w:t>
      </w:r>
      <w:r>
        <w:rPr>
          <w:lang w:val="id-ID" w:eastAsia="ja-JP"/>
        </w:rPr>
        <w:t xml:space="preserve">ata Tegangan Sensor Otot V3, Sebelum dan </w:t>
      </w:r>
      <w:r w:rsidR="003E14CA">
        <w:rPr>
          <w:lang w:val="id-ID" w:eastAsia="ja-JP"/>
        </w:rPr>
        <w:t>S</w:t>
      </w:r>
      <w:r>
        <w:rPr>
          <w:lang w:val="id-ID" w:eastAsia="ja-JP"/>
        </w:rPr>
        <w:t xml:space="preserve">esudah </w:t>
      </w:r>
      <w:r w:rsidR="003E14CA">
        <w:rPr>
          <w:lang w:val="id-ID" w:eastAsia="ja-JP"/>
        </w:rPr>
        <w:t>T</w:t>
      </w:r>
      <w:r>
        <w:rPr>
          <w:lang w:val="id-ID" w:eastAsia="ja-JP"/>
        </w:rPr>
        <w:t>eraphy (Pasien 1)</w:t>
      </w:r>
    </w:p>
    <w:tbl>
      <w:tblPr>
        <w:tblStyle w:val="TableGrid"/>
        <w:tblW w:w="0" w:type="auto"/>
        <w:tblLook w:val="04A0" w:firstRow="1" w:lastRow="0" w:firstColumn="1" w:lastColumn="0" w:noHBand="0" w:noVBand="1"/>
      </w:tblPr>
      <w:tblGrid>
        <w:gridCol w:w="2516"/>
        <w:gridCol w:w="2517"/>
      </w:tblGrid>
      <w:tr w:rsidR="00197149" w14:paraId="0FF85791" w14:textId="77777777" w:rsidTr="00197149">
        <w:tc>
          <w:tcPr>
            <w:tcW w:w="2516" w:type="dxa"/>
          </w:tcPr>
          <w:p w14:paraId="6DECA1F9" w14:textId="23946C14" w:rsidR="00197149" w:rsidRDefault="00197149" w:rsidP="00994170">
            <w:pPr>
              <w:pStyle w:val="BodyText"/>
              <w:ind w:firstLine="0"/>
              <w:jc w:val="center"/>
              <w:rPr>
                <w:lang w:val="id-ID" w:eastAsia="ja-JP"/>
              </w:rPr>
            </w:pPr>
            <w:r w:rsidRPr="00B1682B">
              <w:rPr>
                <w:noProof/>
                <w:sz w:val="24"/>
                <w:szCs w:val="24"/>
              </w:rPr>
              <w:drawing>
                <wp:inline distT="0" distB="0" distL="0" distR="0" wp14:anchorId="10030992" wp14:editId="624AB451">
                  <wp:extent cx="608256" cy="1749011"/>
                  <wp:effectExtent l="0" t="0" r="1905" b="3810"/>
                  <wp:docPr id="128"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7"/>
                          <a:srcRect/>
                          <a:stretch>
                            <a:fillRect/>
                          </a:stretch>
                        </pic:blipFill>
                        <pic:spPr bwMode="auto">
                          <a:xfrm>
                            <a:off x="0" y="0"/>
                            <a:ext cx="611097" cy="1757179"/>
                          </a:xfrm>
                          <a:prstGeom prst="rect">
                            <a:avLst/>
                          </a:prstGeom>
                          <a:noFill/>
                          <a:ln w="9525">
                            <a:noFill/>
                            <a:miter lim="800000"/>
                            <a:headEnd/>
                            <a:tailEnd/>
                          </a:ln>
                        </pic:spPr>
                      </pic:pic>
                    </a:graphicData>
                  </a:graphic>
                </wp:inline>
              </w:drawing>
            </w:r>
          </w:p>
        </w:tc>
        <w:tc>
          <w:tcPr>
            <w:tcW w:w="2517" w:type="dxa"/>
          </w:tcPr>
          <w:p w14:paraId="2A0EAC65" w14:textId="2DD17019" w:rsidR="00197149" w:rsidRDefault="00197149" w:rsidP="00994170">
            <w:pPr>
              <w:pStyle w:val="BodyText"/>
              <w:ind w:firstLine="0"/>
              <w:jc w:val="center"/>
              <w:rPr>
                <w:lang w:val="id-ID" w:eastAsia="ja-JP"/>
              </w:rPr>
            </w:pPr>
            <w:r w:rsidRPr="001805B3">
              <w:rPr>
                <w:noProof/>
                <w:sz w:val="24"/>
                <w:szCs w:val="24"/>
              </w:rPr>
              <w:drawing>
                <wp:inline distT="0" distB="0" distL="0" distR="0" wp14:anchorId="56C63776" wp14:editId="1EAB003E">
                  <wp:extent cx="1023044" cy="1742385"/>
                  <wp:effectExtent l="0" t="0" r="5715" b="0"/>
                  <wp:docPr id="72"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8"/>
                          <a:srcRect/>
                          <a:stretch>
                            <a:fillRect/>
                          </a:stretch>
                        </pic:blipFill>
                        <pic:spPr bwMode="auto">
                          <a:xfrm>
                            <a:off x="0" y="0"/>
                            <a:ext cx="1034870" cy="1762526"/>
                          </a:xfrm>
                          <a:prstGeom prst="rect">
                            <a:avLst/>
                          </a:prstGeom>
                          <a:noFill/>
                          <a:ln w="9525">
                            <a:noFill/>
                            <a:miter lim="800000"/>
                            <a:headEnd/>
                            <a:tailEnd/>
                          </a:ln>
                        </pic:spPr>
                      </pic:pic>
                    </a:graphicData>
                  </a:graphic>
                </wp:inline>
              </w:drawing>
            </w:r>
          </w:p>
        </w:tc>
      </w:tr>
    </w:tbl>
    <w:p w14:paraId="22EDC9EC" w14:textId="3D98B551" w:rsidR="00197149" w:rsidRDefault="00197149" w:rsidP="00197149">
      <w:pPr>
        <w:pStyle w:val="BodyText"/>
        <w:ind w:firstLine="216"/>
        <w:jc w:val="center"/>
        <w:rPr>
          <w:lang w:val="id-ID" w:eastAsia="ja-JP"/>
        </w:rPr>
      </w:pPr>
      <w:r>
        <w:rPr>
          <w:lang w:val="id-ID" w:eastAsia="ja-JP"/>
        </w:rPr>
        <w:t xml:space="preserve">Gambar </w:t>
      </w:r>
      <w:r w:rsidR="003E14CA">
        <w:rPr>
          <w:lang w:val="id-ID" w:eastAsia="ja-JP"/>
        </w:rPr>
        <w:t>10. D</w:t>
      </w:r>
      <w:r>
        <w:rPr>
          <w:lang w:val="id-ID" w:eastAsia="ja-JP"/>
        </w:rPr>
        <w:t xml:space="preserve">ata Tegangan Sensor Otot V3, Sebelum dan </w:t>
      </w:r>
      <w:r w:rsidR="003E14CA">
        <w:rPr>
          <w:lang w:val="id-ID" w:eastAsia="ja-JP"/>
        </w:rPr>
        <w:t>Sesudah Terapi</w:t>
      </w:r>
      <w:r>
        <w:rPr>
          <w:lang w:val="id-ID" w:eastAsia="ja-JP"/>
        </w:rPr>
        <w:t xml:space="preserve"> (Pasien 2)</w:t>
      </w:r>
    </w:p>
    <w:p w14:paraId="350AD481" w14:textId="06B6A91C" w:rsidR="00C93F50" w:rsidRDefault="00C93F50" w:rsidP="00C93F50">
      <w:pPr>
        <w:pStyle w:val="BodyText"/>
        <w:ind w:firstLine="216"/>
        <w:rPr>
          <w:lang w:val="id-ID" w:eastAsia="ja-JP"/>
        </w:rPr>
      </w:pPr>
      <w:r>
        <w:rPr>
          <w:lang w:val="id-ID" w:eastAsia="ja-JP"/>
        </w:rPr>
        <w:t xml:space="preserve"> </w:t>
      </w:r>
      <w:r w:rsidRPr="00D87505">
        <w:rPr>
          <w:lang w:val="id-ID" w:eastAsia="ja-JP"/>
        </w:rPr>
        <w:t xml:space="preserve">Tabel di bawah ini merupakan data yang diambil setelah pasien melakukan </w:t>
      </w:r>
      <w:r>
        <w:rPr>
          <w:lang w:val="id-ID" w:eastAsia="ja-JP"/>
        </w:rPr>
        <w:t>2</w:t>
      </w:r>
      <w:r w:rsidRPr="00D87505">
        <w:rPr>
          <w:lang w:val="id-ID" w:eastAsia="ja-JP"/>
        </w:rPr>
        <w:t xml:space="preserve">0 kali </w:t>
      </w:r>
      <w:r w:rsidRPr="00D87505">
        <w:rPr>
          <w:i/>
          <w:lang w:val="id-ID" w:eastAsia="ja-JP"/>
        </w:rPr>
        <w:t>handgrip</w:t>
      </w:r>
      <w:r w:rsidRPr="00D87505">
        <w:rPr>
          <w:lang w:val="id-ID" w:eastAsia="ja-JP"/>
        </w:rPr>
        <w:t>:</w:t>
      </w:r>
    </w:p>
    <w:p w14:paraId="0C801744" w14:textId="05C50942" w:rsidR="00C93F50" w:rsidRPr="00D87505" w:rsidRDefault="00C93F50" w:rsidP="00234E45">
      <w:pPr>
        <w:pStyle w:val="BodyText"/>
        <w:spacing w:after="0" w:line="240" w:lineRule="auto"/>
        <w:ind w:firstLine="0"/>
        <w:jc w:val="center"/>
        <w:rPr>
          <w:bCs/>
          <w:lang w:val="id-ID" w:eastAsia="ja-JP"/>
        </w:rPr>
      </w:pPr>
      <w:bookmarkStart w:id="13" w:name="_Toc63181220"/>
      <w:bookmarkStart w:id="14" w:name="_Toc63181377"/>
      <w:bookmarkStart w:id="15" w:name="_Toc64233492"/>
      <w:r w:rsidRPr="00D87505">
        <w:rPr>
          <w:bCs/>
          <w:lang w:val="id-ID" w:eastAsia="ja-JP"/>
        </w:rPr>
        <w:t xml:space="preserve">Tabel </w:t>
      </w:r>
      <w:r w:rsidR="000E38A0">
        <w:rPr>
          <w:bCs/>
          <w:lang w:val="id-ID" w:eastAsia="ja-JP"/>
        </w:rPr>
        <w:t>3</w:t>
      </w:r>
      <w:r w:rsidRPr="00D87505">
        <w:rPr>
          <w:bCs/>
          <w:lang w:val="id-ID" w:eastAsia="ja-JP"/>
        </w:rPr>
        <w:t xml:space="preserve"> Data 20 kali </w:t>
      </w:r>
      <w:r w:rsidRPr="00D87505">
        <w:rPr>
          <w:bCs/>
          <w:i/>
          <w:lang w:val="id-ID" w:eastAsia="ja-JP"/>
        </w:rPr>
        <w:t>Handgrip</w:t>
      </w:r>
      <w:bookmarkEnd w:id="13"/>
      <w:bookmarkEnd w:id="14"/>
      <w:bookmarkEnd w:id="15"/>
    </w:p>
    <w:tbl>
      <w:tblPr>
        <w:tblStyle w:val="TableGrid"/>
        <w:tblW w:w="0" w:type="auto"/>
        <w:tblInd w:w="534" w:type="dxa"/>
        <w:tblLook w:val="04A0" w:firstRow="1" w:lastRow="0" w:firstColumn="1" w:lastColumn="0" w:noHBand="0" w:noVBand="1"/>
      </w:tblPr>
      <w:tblGrid>
        <w:gridCol w:w="950"/>
        <w:gridCol w:w="1226"/>
        <w:gridCol w:w="1096"/>
        <w:gridCol w:w="1170"/>
      </w:tblGrid>
      <w:tr w:rsidR="00C93F50" w:rsidRPr="00012393" w14:paraId="36FD50B8" w14:textId="77777777" w:rsidTr="007147DA">
        <w:tc>
          <w:tcPr>
            <w:tcW w:w="950" w:type="dxa"/>
          </w:tcPr>
          <w:p w14:paraId="29093823" w14:textId="77777777" w:rsidR="00C93F50" w:rsidRPr="00012393" w:rsidRDefault="00C93F50" w:rsidP="00012393">
            <w:pPr>
              <w:pStyle w:val="BodyText"/>
              <w:spacing w:after="0" w:line="240" w:lineRule="auto"/>
              <w:ind w:firstLine="0"/>
              <w:jc w:val="center"/>
              <w:rPr>
                <w:b/>
                <w:bCs/>
                <w:lang w:val="id-ID" w:eastAsia="ja-JP"/>
              </w:rPr>
            </w:pPr>
            <w:r w:rsidRPr="00012393">
              <w:rPr>
                <w:b/>
                <w:bCs/>
                <w:lang w:val="id-ID" w:eastAsia="ja-JP"/>
              </w:rPr>
              <w:t>Orang ke-</w:t>
            </w:r>
          </w:p>
        </w:tc>
        <w:tc>
          <w:tcPr>
            <w:tcW w:w="1226" w:type="dxa"/>
          </w:tcPr>
          <w:p w14:paraId="61BB658A" w14:textId="77777777" w:rsidR="00C93F50" w:rsidRPr="00012393" w:rsidRDefault="00C93F50" w:rsidP="00012393">
            <w:pPr>
              <w:pStyle w:val="BodyText"/>
              <w:spacing w:after="0" w:line="240" w:lineRule="auto"/>
              <w:ind w:firstLine="0"/>
              <w:jc w:val="center"/>
              <w:rPr>
                <w:b/>
                <w:bCs/>
                <w:lang w:val="id-ID" w:eastAsia="ja-JP"/>
              </w:rPr>
            </w:pPr>
            <w:r w:rsidRPr="00012393">
              <w:rPr>
                <w:b/>
                <w:bCs/>
                <w:lang w:val="id-ID" w:eastAsia="ja-JP"/>
              </w:rPr>
              <w:t>Sebelum terapi</w:t>
            </w:r>
          </w:p>
        </w:tc>
        <w:tc>
          <w:tcPr>
            <w:tcW w:w="1096" w:type="dxa"/>
          </w:tcPr>
          <w:p w14:paraId="6D333C44" w14:textId="77777777" w:rsidR="00C93F50" w:rsidRPr="00012393" w:rsidRDefault="00C93F50" w:rsidP="00012393">
            <w:pPr>
              <w:pStyle w:val="BodyText"/>
              <w:spacing w:after="0" w:line="240" w:lineRule="auto"/>
              <w:ind w:firstLine="0"/>
              <w:jc w:val="center"/>
              <w:rPr>
                <w:b/>
                <w:bCs/>
                <w:lang w:val="id-ID" w:eastAsia="ja-JP"/>
              </w:rPr>
            </w:pPr>
            <w:r w:rsidRPr="00012393">
              <w:rPr>
                <w:b/>
                <w:bCs/>
                <w:lang w:val="id-ID" w:eastAsia="ja-JP"/>
              </w:rPr>
              <w:t>Metode VAS</w:t>
            </w:r>
          </w:p>
        </w:tc>
        <w:tc>
          <w:tcPr>
            <w:tcW w:w="1170" w:type="dxa"/>
          </w:tcPr>
          <w:p w14:paraId="619BF470" w14:textId="77777777" w:rsidR="00C93F50" w:rsidRPr="00012393" w:rsidRDefault="00C93F50" w:rsidP="00012393">
            <w:pPr>
              <w:pStyle w:val="BodyText"/>
              <w:spacing w:after="0" w:line="240" w:lineRule="auto"/>
              <w:ind w:firstLine="0"/>
              <w:jc w:val="center"/>
              <w:rPr>
                <w:b/>
                <w:bCs/>
                <w:lang w:val="id-ID" w:eastAsia="ja-JP"/>
              </w:rPr>
            </w:pPr>
            <w:r w:rsidRPr="00012393">
              <w:rPr>
                <w:b/>
                <w:bCs/>
                <w:lang w:val="id-ID" w:eastAsia="ja-JP"/>
              </w:rPr>
              <w:t>Sesudah terapi</w:t>
            </w:r>
          </w:p>
        </w:tc>
      </w:tr>
      <w:tr w:rsidR="00C93F50" w:rsidRPr="00D87505" w14:paraId="72B6EF55" w14:textId="77777777" w:rsidTr="007147DA">
        <w:tc>
          <w:tcPr>
            <w:tcW w:w="950" w:type="dxa"/>
          </w:tcPr>
          <w:p w14:paraId="2F0E6921" w14:textId="77777777" w:rsidR="00C93F50" w:rsidRPr="00D87505" w:rsidRDefault="00C93F50" w:rsidP="00012393">
            <w:pPr>
              <w:pStyle w:val="BodyText"/>
              <w:spacing w:after="0" w:line="240" w:lineRule="auto"/>
              <w:ind w:firstLine="0"/>
              <w:jc w:val="center"/>
              <w:rPr>
                <w:bCs/>
                <w:lang w:val="id-ID" w:eastAsia="ja-JP"/>
              </w:rPr>
            </w:pPr>
            <w:r w:rsidRPr="00D87505">
              <w:rPr>
                <w:bCs/>
                <w:lang w:val="id-ID" w:eastAsia="ja-JP"/>
              </w:rPr>
              <w:t>1</w:t>
            </w:r>
          </w:p>
        </w:tc>
        <w:tc>
          <w:tcPr>
            <w:tcW w:w="1226" w:type="dxa"/>
          </w:tcPr>
          <w:p w14:paraId="56E3D900" w14:textId="77777777" w:rsidR="00C93F50" w:rsidRPr="00D87505" w:rsidRDefault="00C93F50" w:rsidP="00012393">
            <w:pPr>
              <w:pStyle w:val="BodyText"/>
              <w:spacing w:after="0" w:line="240" w:lineRule="auto"/>
              <w:ind w:firstLine="0"/>
              <w:jc w:val="center"/>
              <w:rPr>
                <w:bCs/>
                <w:lang w:val="id-ID" w:eastAsia="ja-JP"/>
              </w:rPr>
            </w:pPr>
            <w:r w:rsidRPr="00D87505">
              <w:rPr>
                <w:bCs/>
                <w:lang w:val="id-ID" w:eastAsia="ja-JP"/>
              </w:rPr>
              <w:t>258,54 mV</w:t>
            </w:r>
          </w:p>
        </w:tc>
        <w:tc>
          <w:tcPr>
            <w:tcW w:w="1096" w:type="dxa"/>
          </w:tcPr>
          <w:p w14:paraId="7E08AFCF" w14:textId="77777777" w:rsidR="00C93F50" w:rsidRPr="00D87505" w:rsidRDefault="00C93F50" w:rsidP="00012393">
            <w:pPr>
              <w:pStyle w:val="BodyText"/>
              <w:spacing w:after="0" w:line="240" w:lineRule="auto"/>
              <w:ind w:firstLine="0"/>
              <w:jc w:val="center"/>
              <w:rPr>
                <w:bCs/>
                <w:lang w:val="id-ID" w:eastAsia="ja-JP"/>
              </w:rPr>
            </w:pPr>
            <w:r w:rsidRPr="00D87505">
              <w:rPr>
                <w:bCs/>
                <w:lang w:val="id-ID" w:eastAsia="ja-JP"/>
              </w:rPr>
              <w:t>1</w:t>
            </w:r>
          </w:p>
        </w:tc>
        <w:tc>
          <w:tcPr>
            <w:tcW w:w="1170" w:type="dxa"/>
          </w:tcPr>
          <w:p w14:paraId="2E4D9E19" w14:textId="77777777" w:rsidR="00C93F50" w:rsidRPr="00D87505" w:rsidRDefault="00C93F50" w:rsidP="00012393">
            <w:pPr>
              <w:pStyle w:val="BodyText"/>
              <w:spacing w:after="0" w:line="240" w:lineRule="auto"/>
              <w:ind w:firstLine="0"/>
              <w:jc w:val="center"/>
              <w:rPr>
                <w:bCs/>
                <w:lang w:val="id-ID" w:eastAsia="ja-JP"/>
              </w:rPr>
            </w:pPr>
            <w:r w:rsidRPr="00D87505">
              <w:rPr>
                <w:bCs/>
                <w:lang w:val="id-ID" w:eastAsia="ja-JP"/>
              </w:rPr>
              <w:t>248,70 mV</w:t>
            </w:r>
          </w:p>
        </w:tc>
      </w:tr>
      <w:tr w:rsidR="00C93F50" w:rsidRPr="00D87505" w14:paraId="462BF33F" w14:textId="77777777" w:rsidTr="007147DA">
        <w:tc>
          <w:tcPr>
            <w:tcW w:w="950" w:type="dxa"/>
          </w:tcPr>
          <w:p w14:paraId="6F08904E" w14:textId="77777777" w:rsidR="00C93F50" w:rsidRPr="00D87505" w:rsidRDefault="00C93F50" w:rsidP="00012393">
            <w:pPr>
              <w:pStyle w:val="BodyText"/>
              <w:spacing w:after="0" w:line="240" w:lineRule="auto"/>
              <w:ind w:firstLine="0"/>
              <w:jc w:val="center"/>
              <w:rPr>
                <w:bCs/>
                <w:lang w:val="id-ID" w:eastAsia="ja-JP"/>
              </w:rPr>
            </w:pPr>
            <w:r w:rsidRPr="00D87505">
              <w:rPr>
                <w:bCs/>
                <w:lang w:val="id-ID" w:eastAsia="ja-JP"/>
              </w:rPr>
              <w:t>2</w:t>
            </w:r>
          </w:p>
        </w:tc>
        <w:tc>
          <w:tcPr>
            <w:tcW w:w="1226" w:type="dxa"/>
          </w:tcPr>
          <w:p w14:paraId="3694E710" w14:textId="77777777" w:rsidR="00C93F50" w:rsidRPr="00D87505" w:rsidRDefault="00C93F50" w:rsidP="00012393">
            <w:pPr>
              <w:pStyle w:val="BodyText"/>
              <w:spacing w:after="0" w:line="240" w:lineRule="auto"/>
              <w:ind w:firstLine="0"/>
              <w:jc w:val="center"/>
              <w:rPr>
                <w:bCs/>
                <w:lang w:val="id-ID" w:eastAsia="ja-JP"/>
              </w:rPr>
            </w:pPr>
            <w:r w:rsidRPr="00D87505">
              <w:rPr>
                <w:bCs/>
                <w:lang w:val="id-ID" w:eastAsia="ja-JP"/>
              </w:rPr>
              <w:t>257,66 mV</w:t>
            </w:r>
          </w:p>
        </w:tc>
        <w:tc>
          <w:tcPr>
            <w:tcW w:w="1096" w:type="dxa"/>
          </w:tcPr>
          <w:p w14:paraId="09712BDB" w14:textId="77777777" w:rsidR="00C93F50" w:rsidRPr="00D87505" w:rsidRDefault="00C93F50" w:rsidP="00012393">
            <w:pPr>
              <w:pStyle w:val="BodyText"/>
              <w:spacing w:after="0" w:line="240" w:lineRule="auto"/>
              <w:ind w:firstLine="0"/>
              <w:jc w:val="center"/>
              <w:rPr>
                <w:bCs/>
                <w:lang w:val="id-ID" w:eastAsia="ja-JP"/>
              </w:rPr>
            </w:pPr>
            <w:r w:rsidRPr="00D87505">
              <w:rPr>
                <w:bCs/>
                <w:lang w:val="id-ID" w:eastAsia="ja-JP"/>
              </w:rPr>
              <w:t>1</w:t>
            </w:r>
          </w:p>
        </w:tc>
        <w:tc>
          <w:tcPr>
            <w:tcW w:w="1170" w:type="dxa"/>
          </w:tcPr>
          <w:p w14:paraId="55AC1845" w14:textId="77777777" w:rsidR="00C93F50" w:rsidRPr="00D87505" w:rsidRDefault="00C93F50" w:rsidP="00012393">
            <w:pPr>
              <w:pStyle w:val="BodyText"/>
              <w:spacing w:after="0" w:line="240" w:lineRule="auto"/>
              <w:ind w:firstLine="0"/>
              <w:jc w:val="center"/>
              <w:rPr>
                <w:bCs/>
                <w:lang w:val="id-ID" w:eastAsia="ja-JP"/>
              </w:rPr>
            </w:pPr>
            <w:r w:rsidRPr="00D87505">
              <w:rPr>
                <w:bCs/>
                <w:lang w:val="id-ID" w:eastAsia="ja-JP"/>
              </w:rPr>
              <w:t>247,18 mV</w:t>
            </w:r>
          </w:p>
        </w:tc>
      </w:tr>
      <w:tr w:rsidR="00C93F50" w:rsidRPr="00D87505" w14:paraId="4FDD04E0" w14:textId="77777777" w:rsidTr="007147DA">
        <w:tc>
          <w:tcPr>
            <w:tcW w:w="950" w:type="dxa"/>
          </w:tcPr>
          <w:p w14:paraId="1F1F8C1C" w14:textId="77777777" w:rsidR="00C93F50" w:rsidRPr="00D87505" w:rsidRDefault="00C93F50" w:rsidP="00012393">
            <w:pPr>
              <w:pStyle w:val="BodyText"/>
              <w:spacing w:after="0" w:line="240" w:lineRule="auto"/>
              <w:ind w:firstLine="0"/>
              <w:jc w:val="center"/>
              <w:rPr>
                <w:bCs/>
                <w:lang w:val="id-ID" w:eastAsia="ja-JP"/>
              </w:rPr>
            </w:pPr>
            <w:r w:rsidRPr="00D87505">
              <w:rPr>
                <w:bCs/>
                <w:lang w:val="id-ID" w:eastAsia="ja-JP"/>
              </w:rPr>
              <w:t>3</w:t>
            </w:r>
          </w:p>
        </w:tc>
        <w:tc>
          <w:tcPr>
            <w:tcW w:w="1226" w:type="dxa"/>
          </w:tcPr>
          <w:p w14:paraId="184EC7F2" w14:textId="77777777" w:rsidR="00C93F50" w:rsidRPr="00D87505" w:rsidRDefault="00C93F50" w:rsidP="00012393">
            <w:pPr>
              <w:pStyle w:val="BodyText"/>
              <w:spacing w:after="0" w:line="240" w:lineRule="auto"/>
              <w:ind w:firstLine="0"/>
              <w:jc w:val="center"/>
              <w:rPr>
                <w:bCs/>
                <w:lang w:val="id-ID" w:eastAsia="ja-JP"/>
              </w:rPr>
            </w:pPr>
            <w:r w:rsidRPr="00D87505">
              <w:rPr>
                <w:bCs/>
                <w:lang w:val="id-ID" w:eastAsia="ja-JP"/>
              </w:rPr>
              <w:t>256,54 mV</w:t>
            </w:r>
          </w:p>
        </w:tc>
        <w:tc>
          <w:tcPr>
            <w:tcW w:w="1096" w:type="dxa"/>
          </w:tcPr>
          <w:p w14:paraId="2159441E" w14:textId="77777777" w:rsidR="00C93F50" w:rsidRPr="00D87505" w:rsidRDefault="00C93F50" w:rsidP="00012393">
            <w:pPr>
              <w:pStyle w:val="BodyText"/>
              <w:spacing w:after="0" w:line="240" w:lineRule="auto"/>
              <w:ind w:firstLine="0"/>
              <w:jc w:val="center"/>
              <w:rPr>
                <w:bCs/>
                <w:lang w:val="id-ID" w:eastAsia="ja-JP"/>
              </w:rPr>
            </w:pPr>
            <w:r w:rsidRPr="00D87505">
              <w:rPr>
                <w:bCs/>
                <w:lang w:val="id-ID" w:eastAsia="ja-JP"/>
              </w:rPr>
              <w:t>0</w:t>
            </w:r>
          </w:p>
        </w:tc>
        <w:tc>
          <w:tcPr>
            <w:tcW w:w="1170" w:type="dxa"/>
          </w:tcPr>
          <w:p w14:paraId="7896E506" w14:textId="77777777" w:rsidR="00C93F50" w:rsidRPr="00D87505" w:rsidRDefault="00C93F50" w:rsidP="00012393">
            <w:pPr>
              <w:pStyle w:val="BodyText"/>
              <w:spacing w:after="0" w:line="240" w:lineRule="auto"/>
              <w:ind w:firstLine="0"/>
              <w:jc w:val="center"/>
              <w:rPr>
                <w:bCs/>
                <w:lang w:val="id-ID" w:eastAsia="ja-JP"/>
              </w:rPr>
            </w:pPr>
            <w:r w:rsidRPr="00D87505">
              <w:rPr>
                <w:bCs/>
                <w:lang w:val="id-ID" w:eastAsia="ja-JP"/>
              </w:rPr>
              <w:t>246,82 mV</w:t>
            </w:r>
          </w:p>
        </w:tc>
      </w:tr>
      <w:tr w:rsidR="00C93F50" w:rsidRPr="00D87505" w14:paraId="72B4D89E" w14:textId="77777777" w:rsidTr="007147DA">
        <w:tc>
          <w:tcPr>
            <w:tcW w:w="950" w:type="dxa"/>
          </w:tcPr>
          <w:p w14:paraId="6D10DC37" w14:textId="77777777" w:rsidR="00C93F50" w:rsidRPr="00D87505" w:rsidRDefault="00C93F50" w:rsidP="00012393">
            <w:pPr>
              <w:pStyle w:val="BodyText"/>
              <w:spacing w:after="0" w:line="240" w:lineRule="auto"/>
              <w:ind w:firstLine="0"/>
              <w:jc w:val="center"/>
              <w:rPr>
                <w:bCs/>
                <w:lang w:val="id-ID" w:eastAsia="ja-JP"/>
              </w:rPr>
            </w:pPr>
            <w:r w:rsidRPr="00D87505">
              <w:rPr>
                <w:bCs/>
                <w:lang w:val="id-ID" w:eastAsia="ja-JP"/>
              </w:rPr>
              <w:t>4</w:t>
            </w:r>
          </w:p>
        </w:tc>
        <w:tc>
          <w:tcPr>
            <w:tcW w:w="1226" w:type="dxa"/>
          </w:tcPr>
          <w:p w14:paraId="3ADD17D3" w14:textId="77777777" w:rsidR="00C93F50" w:rsidRPr="00D87505" w:rsidRDefault="00C93F50" w:rsidP="00012393">
            <w:pPr>
              <w:pStyle w:val="BodyText"/>
              <w:spacing w:after="0" w:line="240" w:lineRule="auto"/>
              <w:ind w:firstLine="0"/>
              <w:jc w:val="center"/>
              <w:rPr>
                <w:bCs/>
                <w:lang w:val="id-ID" w:eastAsia="ja-JP"/>
              </w:rPr>
            </w:pPr>
            <w:r w:rsidRPr="00D87505">
              <w:rPr>
                <w:bCs/>
                <w:lang w:val="id-ID" w:eastAsia="ja-JP"/>
              </w:rPr>
              <w:t>256,08 mV</w:t>
            </w:r>
          </w:p>
        </w:tc>
        <w:tc>
          <w:tcPr>
            <w:tcW w:w="1096" w:type="dxa"/>
          </w:tcPr>
          <w:p w14:paraId="4EE7DE95" w14:textId="77777777" w:rsidR="00C93F50" w:rsidRPr="00D87505" w:rsidRDefault="00C93F50" w:rsidP="00012393">
            <w:pPr>
              <w:pStyle w:val="BodyText"/>
              <w:spacing w:after="0" w:line="240" w:lineRule="auto"/>
              <w:ind w:firstLine="0"/>
              <w:jc w:val="center"/>
              <w:rPr>
                <w:bCs/>
                <w:lang w:val="id-ID" w:eastAsia="ja-JP"/>
              </w:rPr>
            </w:pPr>
            <w:r w:rsidRPr="00D87505">
              <w:rPr>
                <w:bCs/>
                <w:lang w:val="id-ID" w:eastAsia="ja-JP"/>
              </w:rPr>
              <w:t>0</w:t>
            </w:r>
          </w:p>
        </w:tc>
        <w:tc>
          <w:tcPr>
            <w:tcW w:w="1170" w:type="dxa"/>
          </w:tcPr>
          <w:p w14:paraId="3052C74E" w14:textId="77777777" w:rsidR="00C93F50" w:rsidRPr="00D87505" w:rsidRDefault="00C93F50" w:rsidP="00012393">
            <w:pPr>
              <w:pStyle w:val="BodyText"/>
              <w:spacing w:after="0" w:line="240" w:lineRule="auto"/>
              <w:ind w:firstLine="0"/>
              <w:jc w:val="center"/>
              <w:rPr>
                <w:bCs/>
                <w:lang w:val="id-ID" w:eastAsia="ja-JP"/>
              </w:rPr>
            </w:pPr>
            <w:r w:rsidRPr="00D87505">
              <w:rPr>
                <w:bCs/>
                <w:lang w:val="id-ID" w:eastAsia="ja-JP"/>
              </w:rPr>
              <w:t>246,13 mV</w:t>
            </w:r>
          </w:p>
        </w:tc>
      </w:tr>
      <w:tr w:rsidR="00C93F50" w:rsidRPr="00D87505" w14:paraId="2F48615D" w14:textId="77777777" w:rsidTr="007147DA">
        <w:tc>
          <w:tcPr>
            <w:tcW w:w="950" w:type="dxa"/>
          </w:tcPr>
          <w:p w14:paraId="1EE72B13" w14:textId="77777777" w:rsidR="00C93F50" w:rsidRPr="00D87505" w:rsidRDefault="00C93F50" w:rsidP="00012393">
            <w:pPr>
              <w:pStyle w:val="BodyText"/>
              <w:spacing w:after="0" w:line="240" w:lineRule="auto"/>
              <w:ind w:firstLine="0"/>
              <w:jc w:val="center"/>
              <w:rPr>
                <w:bCs/>
                <w:lang w:val="id-ID" w:eastAsia="ja-JP"/>
              </w:rPr>
            </w:pPr>
            <w:r w:rsidRPr="00D87505">
              <w:rPr>
                <w:bCs/>
                <w:lang w:val="id-ID" w:eastAsia="ja-JP"/>
              </w:rPr>
              <w:lastRenderedPageBreak/>
              <w:t>5</w:t>
            </w:r>
          </w:p>
        </w:tc>
        <w:tc>
          <w:tcPr>
            <w:tcW w:w="1226" w:type="dxa"/>
          </w:tcPr>
          <w:p w14:paraId="256C2D2E" w14:textId="77777777" w:rsidR="00C93F50" w:rsidRPr="00D87505" w:rsidRDefault="00C93F50" w:rsidP="00012393">
            <w:pPr>
              <w:pStyle w:val="BodyText"/>
              <w:spacing w:after="0" w:line="240" w:lineRule="auto"/>
              <w:ind w:firstLine="0"/>
              <w:jc w:val="center"/>
              <w:rPr>
                <w:bCs/>
                <w:lang w:val="id-ID" w:eastAsia="ja-JP"/>
              </w:rPr>
            </w:pPr>
            <w:r w:rsidRPr="00D87505">
              <w:rPr>
                <w:bCs/>
                <w:lang w:val="id-ID" w:eastAsia="ja-JP"/>
              </w:rPr>
              <w:t>255,55 mV</w:t>
            </w:r>
          </w:p>
        </w:tc>
        <w:tc>
          <w:tcPr>
            <w:tcW w:w="1096" w:type="dxa"/>
          </w:tcPr>
          <w:p w14:paraId="420DF6CE" w14:textId="77777777" w:rsidR="00C93F50" w:rsidRPr="00D87505" w:rsidRDefault="00C93F50" w:rsidP="00012393">
            <w:pPr>
              <w:pStyle w:val="BodyText"/>
              <w:spacing w:after="0" w:line="240" w:lineRule="auto"/>
              <w:ind w:firstLine="0"/>
              <w:jc w:val="center"/>
              <w:rPr>
                <w:bCs/>
                <w:lang w:val="id-ID" w:eastAsia="ja-JP"/>
              </w:rPr>
            </w:pPr>
            <w:r w:rsidRPr="00D87505">
              <w:rPr>
                <w:bCs/>
                <w:lang w:val="id-ID" w:eastAsia="ja-JP"/>
              </w:rPr>
              <w:t>0</w:t>
            </w:r>
          </w:p>
        </w:tc>
        <w:tc>
          <w:tcPr>
            <w:tcW w:w="1170" w:type="dxa"/>
          </w:tcPr>
          <w:p w14:paraId="2CC22669" w14:textId="77777777" w:rsidR="00C93F50" w:rsidRPr="00D87505" w:rsidRDefault="00C93F50" w:rsidP="00012393">
            <w:pPr>
              <w:pStyle w:val="BodyText"/>
              <w:spacing w:after="0" w:line="240" w:lineRule="auto"/>
              <w:ind w:firstLine="0"/>
              <w:jc w:val="center"/>
              <w:rPr>
                <w:bCs/>
                <w:lang w:val="id-ID" w:eastAsia="ja-JP"/>
              </w:rPr>
            </w:pPr>
            <w:r w:rsidRPr="00D87505">
              <w:rPr>
                <w:bCs/>
                <w:lang w:val="id-ID" w:eastAsia="ja-JP"/>
              </w:rPr>
              <w:t>255,55 mV</w:t>
            </w:r>
          </w:p>
        </w:tc>
      </w:tr>
      <w:tr w:rsidR="00C93F50" w:rsidRPr="00D87505" w14:paraId="581A6F93" w14:textId="77777777" w:rsidTr="007147DA">
        <w:tc>
          <w:tcPr>
            <w:tcW w:w="950" w:type="dxa"/>
          </w:tcPr>
          <w:p w14:paraId="06CBF0C0" w14:textId="77777777" w:rsidR="00C93F50" w:rsidRPr="00D87505" w:rsidRDefault="00C93F50" w:rsidP="00012393">
            <w:pPr>
              <w:pStyle w:val="BodyText"/>
              <w:spacing w:after="0" w:line="240" w:lineRule="auto"/>
              <w:ind w:firstLine="0"/>
              <w:jc w:val="center"/>
              <w:rPr>
                <w:bCs/>
                <w:lang w:val="id-ID" w:eastAsia="ja-JP"/>
              </w:rPr>
            </w:pPr>
            <w:r w:rsidRPr="00D87505">
              <w:rPr>
                <w:bCs/>
                <w:lang w:val="id-ID" w:eastAsia="ja-JP"/>
              </w:rPr>
              <w:t>6</w:t>
            </w:r>
          </w:p>
        </w:tc>
        <w:tc>
          <w:tcPr>
            <w:tcW w:w="1226" w:type="dxa"/>
          </w:tcPr>
          <w:p w14:paraId="58DF9F8F" w14:textId="77777777" w:rsidR="00C93F50" w:rsidRPr="00D87505" w:rsidRDefault="00C93F50" w:rsidP="00012393">
            <w:pPr>
              <w:pStyle w:val="BodyText"/>
              <w:spacing w:after="0" w:line="240" w:lineRule="auto"/>
              <w:ind w:firstLine="0"/>
              <w:jc w:val="center"/>
              <w:rPr>
                <w:bCs/>
                <w:lang w:val="id-ID" w:eastAsia="ja-JP"/>
              </w:rPr>
            </w:pPr>
            <w:r w:rsidRPr="00D87505">
              <w:rPr>
                <w:bCs/>
                <w:lang w:val="id-ID" w:eastAsia="ja-JP"/>
              </w:rPr>
              <w:t>254,69 mV</w:t>
            </w:r>
          </w:p>
        </w:tc>
        <w:tc>
          <w:tcPr>
            <w:tcW w:w="1096" w:type="dxa"/>
          </w:tcPr>
          <w:p w14:paraId="15F9186E" w14:textId="77777777" w:rsidR="00C93F50" w:rsidRPr="00D87505" w:rsidRDefault="00C93F50" w:rsidP="00012393">
            <w:pPr>
              <w:pStyle w:val="BodyText"/>
              <w:spacing w:after="0" w:line="240" w:lineRule="auto"/>
              <w:ind w:firstLine="0"/>
              <w:jc w:val="center"/>
              <w:rPr>
                <w:bCs/>
                <w:lang w:val="id-ID" w:eastAsia="ja-JP"/>
              </w:rPr>
            </w:pPr>
            <w:r w:rsidRPr="00D87505">
              <w:rPr>
                <w:bCs/>
                <w:lang w:val="id-ID" w:eastAsia="ja-JP"/>
              </w:rPr>
              <w:t>0</w:t>
            </w:r>
          </w:p>
        </w:tc>
        <w:tc>
          <w:tcPr>
            <w:tcW w:w="1170" w:type="dxa"/>
          </w:tcPr>
          <w:p w14:paraId="102AE185" w14:textId="77777777" w:rsidR="00C93F50" w:rsidRPr="00D87505" w:rsidRDefault="00C93F50" w:rsidP="00012393">
            <w:pPr>
              <w:pStyle w:val="BodyText"/>
              <w:spacing w:after="0" w:line="240" w:lineRule="auto"/>
              <w:ind w:firstLine="0"/>
              <w:jc w:val="center"/>
              <w:rPr>
                <w:bCs/>
                <w:lang w:val="id-ID" w:eastAsia="ja-JP"/>
              </w:rPr>
            </w:pPr>
            <w:r w:rsidRPr="00D87505">
              <w:rPr>
                <w:bCs/>
                <w:lang w:val="id-ID" w:eastAsia="ja-JP"/>
              </w:rPr>
              <w:t>246,02 mV</w:t>
            </w:r>
          </w:p>
        </w:tc>
      </w:tr>
      <w:tr w:rsidR="00C93F50" w:rsidRPr="00D87505" w14:paraId="1DD755FC" w14:textId="77777777" w:rsidTr="007147DA">
        <w:tc>
          <w:tcPr>
            <w:tcW w:w="950" w:type="dxa"/>
          </w:tcPr>
          <w:p w14:paraId="09374674" w14:textId="77777777" w:rsidR="00C93F50" w:rsidRPr="00D87505" w:rsidRDefault="00C93F50" w:rsidP="00012393">
            <w:pPr>
              <w:pStyle w:val="BodyText"/>
              <w:spacing w:after="0" w:line="240" w:lineRule="auto"/>
              <w:ind w:firstLine="0"/>
              <w:jc w:val="center"/>
              <w:rPr>
                <w:bCs/>
                <w:lang w:val="id-ID" w:eastAsia="ja-JP"/>
              </w:rPr>
            </w:pPr>
            <w:r w:rsidRPr="00D87505">
              <w:rPr>
                <w:bCs/>
                <w:lang w:val="id-ID" w:eastAsia="ja-JP"/>
              </w:rPr>
              <w:t>7</w:t>
            </w:r>
          </w:p>
        </w:tc>
        <w:tc>
          <w:tcPr>
            <w:tcW w:w="1226" w:type="dxa"/>
          </w:tcPr>
          <w:p w14:paraId="289680C5" w14:textId="77777777" w:rsidR="00C93F50" w:rsidRPr="00D87505" w:rsidRDefault="00C93F50" w:rsidP="00012393">
            <w:pPr>
              <w:pStyle w:val="BodyText"/>
              <w:spacing w:after="0" w:line="240" w:lineRule="auto"/>
              <w:ind w:firstLine="0"/>
              <w:jc w:val="center"/>
              <w:rPr>
                <w:bCs/>
                <w:lang w:val="id-ID" w:eastAsia="ja-JP"/>
              </w:rPr>
            </w:pPr>
            <w:r w:rsidRPr="00D87505">
              <w:rPr>
                <w:bCs/>
                <w:lang w:val="id-ID" w:eastAsia="ja-JP"/>
              </w:rPr>
              <w:t>254,01 mV</w:t>
            </w:r>
          </w:p>
        </w:tc>
        <w:tc>
          <w:tcPr>
            <w:tcW w:w="1096" w:type="dxa"/>
          </w:tcPr>
          <w:p w14:paraId="30D6DAFC" w14:textId="77777777" w:rsidR="00C93F50" w:rsidRPr="00D87505" w:rsidRDefault="00C93F50" w:rsidP="00012393">
            <w:pPr>
              <w:pStyle w:val="BodyText"/>
              <w:spacing w:after="0" w:line="240" w:lineRule="auto"/>
              <w:ind w:firstLine="0"/>
              <w:jc w:val="center"/>
              <w:rPr>
                <w:bCs/>
                <w:lang w:val="id-ID" w:eastAsia="ja-JP"/>
              </w:rPr>
            </w:pPr>
            <w:r w:rsidRPr="00D87505">
              <w:rPr>
                <w:bCs/>
                <w:lang w:val="id-ID" w:eastAsia="ja-JP"/>
              </w:rPr>
              <w:t>1</w:t>
            </w:r>
          </w:p>
        </w:tc>
        <w:tc>
          <w:tcPr>
            <w:tcW w:w="1170" w:type="dxa"/>
          </w:tcPr>
          <w:p w14:paraId="3D9BD215" w14:textId="77777777" w:rsidR="00C93F50" w:rsidRPr="00D87505" w:rsidRDefault="00C93F50" w:rsidP="00012393">
            <w:pPr>
              <w:pStyle w:val="BodyText"/>
              <w:spacing w:after="0" w:line="240" w:lineRule="auto"/>
              <w:ind w:firstLine="0"/>
              <w:jc w:val="center"/>
              <w:rPr>
                <w:bCs/>
                <w:lang w:val="id-ID" w:eastAsia="ja-JP"/>
              </w:rPr>
            </w:pPr>
            <w:r w:rsidRPr="00D87505">
              <w:rPr>
                <w:bCs/>
                <w:lang w:val="id-ID" w:eastAsia="ja-JP"/>
              </w:rPr>
              <w:t>245,39 mV</w:t>
            </w:r>
          </w:p>
        </w:tc>
      </w:tr>
      <w:tr w:rsidR="00C93F50" w:rsidRPr="00D87505" w14:paraId="39E4BEA0" w14:textId="77777777" w:rsidTr="007147DA">
        <w:tc>
          <w:tcPr>
            <w:tcW w:w="950" w:type="dxa"/>
          </w:tcPr>
          <w:p w14:paraId="690A5CAA" w14:textId="77777777" w:rsidR="00C93F50" w:rsidRPr="00D87505" w:rsidRDefault="00C93F50" w:rsidP="00012393">
            <w:pPr>
              <w:pStyle w:val="BodyText"/>
              <w:spacing w:after="0" w:line="240" w:lineRule="auto"/>
              <w:ind w:firstLine="0"/>
              <w:jc w:val="center"/>
              <w:rPr>
                <w:bCs/>
                <w:lang w:val="id-ID" w:eastAsia="ja-JP"/>
              </w:rPr>
            </w:pPr>
            <w:r w:rsidRPr="00D87505">
              <w:rPr>
                <w:bCs/>
                <w:lang w:val="id-ID" w:eastAsia="ja-JP"/>
              </w:rPr>
              <w:t>8</w:t>
            </w:r>
          </w:p>
        </w:tc>
        <w:tc>
          <w:tcPr>
            <w:tcW w:w="1226" w:type="dxa"/>
          </w:tcPr>
          <w:p w14:paraId="4D91E7D5" w14:textId="77777777" w:rsidR="00C93F50" w:rsidRPr="00D87505" w:rsidRDefault="00C93F50" w:rsidP="00012393">
            <w:pPr>
              <w:pStyle w:val="BodyText"/>
              <w:spacing w:after="0" w:line="240" w:lineRule="auto"/>
              <w:ind w:firstLine="0"/>
              <w:jc w:val="center"/>
              <w:rPr>
                <w:bCs/>
                <w:lang w:val="id-ID" w:eastAsia="ja-JP"/>
              </w:rPr>
            </w:pPr>
            <w:r w:rsidRPr="00D87505">
              <w:rPr>
                <w:bCs/>
                <w:lang w:val="id-ID" w:eastAsia="ja-JP"/>
              </w:rPr>
              <w:t>253,88 mV</w:t>
            </w:r>
          </w:p>
        </w:tc>
        <w:tc>
          <w:tcPr>
            <w:tcW w:w="1096" w:type="dxa"/>
          </w:tcPr>
          <w:p w14:paraId="7177BCCE" w14:textId="77777777" w:rsidR="00C93F50" w:rsidRPr="00D87505" w:rsidRDefault="00C93F50" w:rsidP="00012393">
            <w:pPr>
              <w:pStyle w:val="BodyText"/>
              <w:spacing w:after="0" w:line="240" w:lineRule="auto"/>
              <w:ind w:firstLine="0"/>
              <w:jc w:val="center"/>
              <w:rPr>
                <w:bCs/>
                <w:lang w:val="id-ID" w:eastAsia="ja-JP"/>
              </w:rPr>
            </w:pPr>
            <w:r w:rsidRPr="00D87505">
              <w:rPr>
                <w:bCs/>
                <w:lang w:val="id-ID" w:eastAsia="ja-JP"/>
              </w:rPr>
              <w:t>0</w:t>
            </w:r>
          </w:p>
        </w:tc>
        <w:tc>
          <w:tcPr>
            <w:tcW w:w="1170" w:type="dxa"/>
          </w:tcPr>
          <w:p w14:paraId="1993104B" w14:textId="77777777" w:rsidR="00C93F50" w:rsidRPr="00D87505" w:rsidRDefault="00C93F50" w:rsidP="00012393">
            <w:pPr>
              <w:pStyle w:val="BodyText"/>
              <w:spacing w:after="0" w:line="240" w:lineRule="auto"/>
              <w:ind w:firstLine="0"/>
              <w:jc w:val="center"/>
              <w:rPr>
                <w:bCs/>
                <w:lang w:val="id-ID" w:eastAsia="ja-JP"/>
              </w:rPr>
            </w:pPr>
            <w:r w:rsidRPr="00D87505">
              <w:rPr>
                <w:bCs/>
                <w:lang w:val="id-ID" w:eastAsia="ja-JP"/>
              </w:rPr>
              <w:t>245,16 mV</w:t>
            </w:r>
          </w:p>
        </w:tc>
      </w:tr>
      <w:tr w:rsidR="00C93F50" w:rsidRPr="00D87505" w14:paraId="7F38EAE4" w14:textId="77777777" w:rsidTr="007147DA">
        <w:tc>
          <w:tcPr>
            <w:tcW w:w="950" w:type="dxa"/>
          </w:tcPr>
          <w:p w14:paraId="1771CE81" w14:textId="77777777" w:rsidR="00C93F50" w:rsidRPr="00D87505" w:rsidRDefault="00C93F50" w:rsidP="00012393">
            <w:pPr>
              <w:pStyle w:val="BodyText"/>
              <w:spacing w:after="0" w:line="240" w:lineRule="auto"/>
              <w:ind w:firstLine="0"/>
              <w:jc w:val="center"/>
              <w:rPr>
                <w:bCs/>
                <w:lang w:val="id-ID" w:eastAsia="ja-JP"/>
              </w:rPr>
            </w:pPr>
            <w:r w:rsidRPr="00D87505">
              <w:rPr>
                <w:bCs/>
                <w:lang w:val="id-ID" w:eastAsia="ja-JP"/>
              </w:rPr>
              <w:t>9</w:t>
            </w:r>
          </w:p>
        </w:tc>
        <w:tc>
          <w:tcPr>
            <w:tcW w:w="1226" w:type="dxa"/>
          </w:tcPr>
          <w:p w14:paraId="040BDE31" w14:textId="77777777" w:rsidR="00C93F50" w:rsidRPr="00D87505" w:rsidRDefault="00C93F50" w:rsidP="00012393">
            <w:pPr>
              <w:pStyle w:val="BodyText"/>
              <w:spacing w:after="0" w:line="240" w:lineRule="auto"/>
              <w:ind w:firstLine="0"/>
              <w:jc w:val="center"/>
              <w:rPr>
                <w:bCs/>
                <w:lang w:val="id-ID" w:eastAsia="ja-JP"/>
              </w:rPr>
            </w:pPr>
            <w:r w:rsidRPr="00D87505">
              <w:rPr>
                <w:bCs/>
                <w:lang w:val="id-ID" w:eastAsia="ja-JP"/>
              </w:rPr>
              <w:t>253,53 mV</w:t>
            </w:r>
          </w:p>
        </w:tc>
        <w:tc>
          <w:tcPr>
            <w:tcW w:w="1096" w:type="dxa"/>
          </w:tcPr>
          <w:p w14:paraId="5657C189" w14:textId="77777777" w:rsidR="00C93F50" w:rsidRPr="00D87505" w:rsidRDefault="00C93F50" w:rsidP="00012393">
            <w:pPr>
              <w:pStyle w:val="BodyText"/>
              <w:spacing w:after="0" w:line="240" w:lineRule="auto"/>
              <w:ind w:firstLine="0"/>
              <w:jc w:val="center"/>
              <w:rPr>
                <w:bCs/>
                <w:lang w:val="id-ID" w:eastAsia="ja-JP"/>
              </w:rPr>
            </w:pPr>
            <w:r w:rsidRPr="00D87505">
              <w:rPr>
                <w:bCs/>
                <w:lang w:val="id-ID" w:eastAsia="ja-JP"/>
              </w:rPr>
              <w:t>0</w:t>
            </w:r>
          </w:p>
        </w:tc>
        <w:tc>
          <w:tcPr>
            <w:tcW w:w="1170" w:type="dxa"/>
          </w:tcPr>
          <w:p w14:paraId="7FA88666" w14:textId="77777777" w:rsidR="00C93F50" w:rsidRPr="00D87505" w:rsidRDefault="00C93F50" w:rsidP="00012393">
            <w:pPr>
              <w:pStyle w:val="BodyText"/>
              <w:spacing w:after="0" w:line="240" w:lineRule="auto"/>
              <w:ind w:firstLine="0"/>
              <w:jc w:val="center"/>
              <w:rPr>
                <w:bCs/>
                <w:lang w:val="id-ID" w:eastAsia="ja-JP"/>
              </w:rPr>
            </w:pPr>
            <w:r w:rsidRPr="00D87505">
              <w:rPr>
                <w:bCs/>
                <w:lang w:val="id-ID" w:eastAsia="ja-JP"/>
              </w:rPr>
              <w:t>244,27 mV</w:t>
            </w:r>
          </w:p>
        </w:tc>
      </w:tr>
      <w:tr w:rsidR="00C93F50" w:rsidRPr="00D87505" w14:paraId="3233F44D" w14:textId="77777777" w:rsidTr="007147DA">
        <w:tc>
          <w:tcPr>
            <w:tcW w:w="950" w:type="dxa"/>
          </w:tcPr>
          <w:p w14:paraId="45982623" w14:textId="77777777" w:rsidR="00C93F50" w:rsidRPr="00D87505" w:rsidRDefault="00C93F50" w:rsidP="00012393">
            <w:pPr>
              <w:pStyle w:val="BodyText"/>
              <w:spacing w:after="0" w:line="240" w:lineRule="auto"/>
              <w:ind w:firstLine="0"/>
              <w:jc w:val="center"/>
              <w:rPr>
                <w:bCs/>
                <w:lang w:val="id-ID" w:eastAsia="ja-JP"/>
              </w:rPr>
            </w:pPr>
            <w:r w:rsidRPr="00D87505">
              <w:rPr>
                <w:bCs/>
                <w:lang w:val="id-ID" w:eastAsia="ja-JP"/>
              </w:rPr>
              <w:t>10</w:t>
            </w:r>
          </w:p>
        </w:tc>
        <w:tc>
          <w:tcPr>
            <w:tcW w:w="1226" w:type="dxa"/>
          </w:tcPr>
          <w:p w14:paraId="78FBE98C" w14:textId="77777777" w:rsidR="00C93F50" w:rsidRPr="00D87505" w:rsidRDefault="00C93F50" w:rsidP="00012393">
            <w:pPr>
              <w:pStyle w:val="BodyText"/>
              <w:spacing w:after="0" w:line="240" w:lineRule="auto"/>
              <w:ind w:firstLine="0"/>
              <w:jc w:val="center"/>
              <w:rPr>
                <w:bCs/>
                <w:lang w:val="id-ID" w:eastAsia="ja-JP"/>
              </w:rPr>
            </w:pPr>
            <w:r w:rsidRPr="00D87505">
              <w:rPr>
                <w:bCs/>
                <w:lang w:val="id-ID" w:eastAsia="ja-JP"/>
              </w:rPr>
              <w:t>253,27 mV</w:t>
            </w:r>
          </w:p>
        </w:tc>
        <w:tc>
          <w:tcPr>
            <w:tcW w:w="1096" w:type="dxa"/>
          </w:tcPr>
          <w:p w14:paraId="733BA215" w14:textId="77777777" w:rsidR="00C93F50" w:rsidRPr="00D87505" w:rsidRDefault="00C93F50" w:rsidP="00012393">
            <w:pPr>
              <w:pStyle w:val="BodyText"/>
              <w:spacing w:after="0" w:line="240" w:lineRule="auto"/>
              <w:ind w:firstLine="0"/>
              <w:jc w:val="center"/>
              <w:rPr>
                <w:bCs/>
                <w:lang w:val="id-ID" w:eastAsia="ja-JP"/>
              </w:rPr>
            </w:pPr>
            <w:r w:rsidRPr="00D87505">
              <w:rPr>
                <w:bCs/>
                <w:lang w:val="id-ID" w:eastAsia="ja-JP"/>
              </w:rPr>
              <w:t>0</w:t>
            </w:r>
          </w:p>
        </w:tc>
        <w:tc>
          <w:tcPr>
            <w:tcW w:w="1170" w:type="dxa"/>
          </w:tcPr>
          <w:p w14:paraId="51C5F424" w14:textId="77777777" w:rsidR="00C93F50" w:rsidRPr="00D87505" w:rsidRDefault="00C93F50" w:rsidP="00012393">
            <w:pPr>
              <w:pStyle w:val="BodyText"/>
              <w:spacing w:after="0" w:line="240" w:lineRule="auto"/>
              <w:ind w:firstLine="0"/>
              <w:jc w:val="center"/>
              <w:rPr>
                <w:bCs/>
                <w:lang w:val="id-ID" w:eastAsia="ja-JP"/>
              </w:rPr>
            </w:pPr>
            <w:r w:rsidRPr="00D87505">
              <w:rPr>
                <w:bCs/>
                <w:lang w:val="id-ID" w:eastAsia="ja-JP"/>
              </w:rPr>
              <w:t>244,18 mV</w:t>
            </w:r>
          </w:p>
        </w:tc>
      </w:tr>
      <w:tr w:rsidR="00D27F8F" w:rsidRPr="00D87505" w14:paraId="67340BA9" w14:textId="77777777" w:rsidTr="007147DA">
        <w:tc>
          <w:tcPr>
            <w:tcW w:w="950" w:type="dxa"/>
          </w:tcPr>
          <w:p w14:paraId="117D1E13" w14:textId="62D2E45F" w:rsidR="00D27F8F" w:rsidRPr="00D27F8F" w:rsidRDefault="00D27F8F" w:rsidP="00012393">
            <w:pPr>
              <w:pStyle w:val="BodyText"/>
              <w:spacing w:after="0" w:line="240" w:lineRule="auto"/>
              <w:ind w:firstLine="0"/>
              <w:jc w:val="center"/>
              <w:rPr>
                <w:bCs/>
                <w:lang w:eastAsia="ja-JP"/>
              </w:rPr>
            </w:pPr>
            <w:r>
              <w:rPr>
                <w:bCs/>
                <w:lang w:eastAsia="ja-JP"/>
              </w:rPr>
              <w:t>Rata-rata</w:t>
            </w:r>
          </w:p>
        </w:tc>
        <w:tc>
          <w:tcPr>
            <w:tcW w:w="1226" w:type="dxa"/>
          </w:tcPr>
          <w:p w14:paraId="07F776E1" w14:textId="08478427" w:rsidR="00D27F8F" w:rsidRPr="00D27F8F" w:rsidRDefault="00D27F8F" w:rsidP="00012393">
            <w:pPr>
              <w:pStyle w:val="BodyText"/>
              <w:spacing w:after="0" w:line="240" w:lineRule="auto"/>
              <w:ind w:firstLine="0"/>
              <w:jc w:val="center"/>
              <w:rPr>
                <w:bCs/>
                <w:lang w:eastAsia="ja-JP"/>
              </w:rPr>
            </w:pPr>
            <w:r>
              <w:rPr>
                <w:bCs/>
                <w:lang w:eastAsia="ja-JP"/>
              </w:rPr>
              <w:t>255</w:t>
            </w:r>
            <w:r w:rsidR="009071B4">
              <w:rPr>
                <w:bCs/>
                <w:lang w:eastAsia="ja-JP"/>
              </w:rPr>
              <w:t>,3</w:t>
            </w:r>
            <w:r>
              <w:rPr>
                <w:bCs/>
                <w:lang w:eastAsia="ja-JP"/>
              </w:rPr>
              <w:t>75 mV</w:t>
            </w:r>
          </w:p>
        </w:tc>
        <w:tc>
          <w:tcPr>
            <w:tcW w:w="1096" w:type="dxa"/>
          </w:tcPr>
          <w:p w14:paraId="3B983D27" w14:textId="7B1CA4AB" w:rsidR="00D27F8F" w:rsidRPr="00D27F8F" w:rsidRDefault="00D27F8F" w:rsidP="00012393">
            <w:pPr>
              <w:pStyle w:val="BodyText"/>
              <w:spacing w:after="0" w:line="240" w:lineRule="auto"/>
              <w:ind w:firstLine="0"/>
              <w:jc w:val="center"/>
              <w:rPr>
                <w:bCs/>
                <w:lang w:eastAsia="ja-JP"/>
              </w:rPr>
            </w:pPr>
            <w:r>
              <w:rPr>
                <w:bCs/>
                <w:lang w:eastAsia="ja-JP"/>
              </w:rPr>
              <w:t>-</w:t>
            </w:r>
          </w:p>
        </w:tc>
        <w:tc>
          <w:tcPr>
            <w:tcW w:w="1170" w:type="dxa"/>
          </w:tcPr>
          <w:p w14:paraId="5A6EC979" w14:textId="1EEECC7B" w:rsidR="00D27F8F" w:rsidRPr="00D27F8F" w:rsidRDefault="00D27F8F" w:rsidP="009071B4">
            <w:pPr>
              <w:pStyle w:val="BodyText"/>
              <w:spacing w:after="0" w:line="240" w:lineRule="auto"/>
              <w:ind w:firstLine="0"/>
              <w:jc w:val="center"/>
              <w:rPr>
                <w:bCs/>
                <w:lang w:eastAsia="ja-JP"/>
              </w:rPr>
            </w:pPr>
            <w:r>
              <w:rPr>
                <w:bCs/>
                <w:lang w:eastAsia="ja-JP"/>
              </w:rPr>
              <w:t>246</w:t>
            </w:r>
            <w:r w:rsidR="009071B4">
              <w:rPr>
                <w:bCs/>
                <w:lang w:eastAsia="ja-JP"/>
              </w:rPr>
              <w:t>,</w:t>
            </w:r>
            <w:r>
              <w:rPr>
                <w:bCs/>
                <w:lang w:eastAsia="ja-JP"/>
              </w:rPr>
              <w:t>94</w:t>
            </w:r>
            <w:r w:rsidR="009071B4">
              <w:rPr>
                <w:bCs/>
                <w:lang w:eastAsia="ja-JP"/>
              </w:rPr>
              <w:t xml:space="preserve"> mV</w:t>
            </w:r>
          </w:p>
        </w:tc>
      </w:tr>
    </w:tbl>
    <w:p w14:paraId="0E30050B" w14:textId="77777777" w:rsidR="00C93F50" w:rsidRDefault="00C93F50" w:rsidP="00C93F50">
      <w:pPr>
        <w:pStyle w:val="BodyText"/>
        <w:ind w:firstLine="216"/>
        <w:rPr>
          <w:lang w:val="id-ID" w:eastAsia="ja-JP"/>
        </w:rPr>
      </w:pPr>
      <w:r>
        <w:rPr>
          <w:lang w:val="id-ID" w:eastAsia="ja-JP"/>
        </w:rPr>
        <w:t xml:space="preserve">Tabel diatas menunjukkan bahwa </w:t>
      </w:r>
      <w:r w:rsidRPr="00A76604">
        <w:rPr>
          <w:lang w:val="id-ID" w:eastAsia="ja-JP"/>
        </w:rPr>
        <w:t>20 kali handgrip juga tidak menimbulkan perbedaan terlalu jauh, tegangan naik bisa dikarenakan litrik statis pada sensor otot V3.</w:t>
      </w:r>
      <w:r>
        <w:rPr>
          <w:lang w:val="id-ID" w:eastAsia="ja-JP"/>
        </w:rPr>
        <w:t xml:space="preserve"> </w:t>
      </w:r>
      <w:r w:rsidRPr="00D87505">
        <w:rPr>
          <w:lang w:val="id-ID" w:eastAsia="ja-JP"/>
        </w:rPr>
        <w:t xml:space="preserve">Tabel di bawah ini merupakan data yang diambil setelah pasien melakukan </w:t>
      </w:r>
      <w:r>
        <w:rPr>
          <w:lang w:val="id-ID" w:eastAsia="ja-JP"/>
        </w:rPr>
        <w:t>3</w:t>
      </w:r>
      <w:r w:rsidRPr="00D87505">
        <w:rPr>
          <w:lang w:val="id-ID" w:eastAsia="ja-JP"/>
        </w:rPr>
        <w:t xml:space="preserve">0 kali </w:t>
      </w:r>
      <w:r w:rsidRPr="00D87505">
        <w:rPr>
          <w:i/>
          <w:lang w:val="id-ID" w:eastAsia="ja-JP"/>
        </w:rPr>
        <w:t>handgrip</w:t>
      </w:r>
      <w:r w:rsidRPr="00D87505">
        <w:rPr>
          <w:lang w:val="id-ID" w:eastAsia="ja-JP"/>
        </w:rPr>
        <w:t>:</w:t>
      </w:r>
    </w:p>
    <w:tbl>
      <w:tblPr>
        <w:tblStyle w:val="TableGrid"/>
        <w:tblW w:w="0" w:type="auto"/>
        <w:tblLook w:val="04A0" w:firstRow="1" w:lastRow="0" w:firstColumn="1" w:lastColumn="0" w:noHBand="0" w:noVBand="1"/>
      </w:tblPr>
      <w:tblGrid>
        <w:gridCol w:w="2516"/>
        <w:gridCol w:w="2517"/>
      </w:tblGrid>
      <w:tr w:rsidR="00197149" w14:paraId="5A016E9B" w14:textId="77777777" w:rsidTr="00197149">
        <w:tc>
          <w:tcPr>
            <w:tcW w:w="2516" w:type="dxa"/>
          </w:tcPr>
          <w:p w14:paraId="4512F585" w14:textId="1C2BE344" w:rsidR="00197149" w:rsidRDefault="00197149" w:rsidP="00C93F50">
            <w:pPr>
              <w:pStyle w:val="BodyText"/>
              <w:ind w:firstLine="0"/>
              <w:rPr>
                <w:lang w:val="id-ID" w:eastAsia="ja-JP"/>
              </w:rPr>
            </w:pPr>
            <w:r w:rsidRPr="001805B3">
              <w:rPr>
                <w:i/>
                <w:noProof/>
                <w:color w:val="FF0000"/>
                <w:sz w:val="24"/>
                <w:szCs w:val="24"/>
              </w:rPr>
              <w:drawing>
                <wp:inline distT="0" distB="0" distL="0" distR="0" wp14:anchorId="5ABA7507" wp14:editId="13DA3668">
                  <wp:extent cx="1006578" cy="1675351"/>
                  <wp:effectExtent l="0" t="0" r="3175" b="1270"/>
                  <wp:docPr id="81"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9"/>
                          <a:srcRect/>
                          <a:stretch>
                            <a:fillRect/>
                          </a:stretch>
                        </pic:blipFill>
                        <pic:spPr bwMode="auto">
                          <a:xfrm>
                            <a:off x="0" y="0"/>
                            <a:ext cx="1009340" cy="1679949"/>
                          </a:xfrm>
                          <a:prstGeom prst="rect">
                            <a:avLst/>
                          </a:prstGeom>
                          <a:noFill/>
                          <a:ln w="9525">
                            <a:noFill/>
                            <a:miter lim="800000"/>
                            <a:headEnd/>
                            <a:tailEnd/>
                          </a:ln>
                        </pic:spPr>
                      </pic:pic>
                    </a:graphicData>
                  </a:graphic>
                </wp:inline>
              </w:drawing>
            </w:r>
          </w:p>
        </w:tc>
        <w:tc>
          <w:tcPr>
            <w:tcW w:w="2517" w:type="dxa"/>
          </w:tcPr>
          <w:p w14:paraId="0361CCFB" w14:textId="6E933867" w:rsidR="00197149" w:rsidRDefault="00197149" w:rsidP="00C93F50">
            <w:pPr>
              <w:pStyle w:val="BodyText"/>
              <w:ind w:firstLine="0"/>
              <w:rPr>
                <w:lang w:val="id-ID" w:eastAsia="ja-JP"/>
              </w:rPr>
            </w:pPr>
            <w:r w:rsidRPr="001805B3">
              <w:rPr>
                <w:i/>
                <w:noProof/>
                <w:color w:val="FF0000"/>
                <w:sz w:val="24"/>
                <w:szCs w:val="24"/>
              </w:rPr>
              <w:drawing>
                <wp:inline distT="0" distB="0" distL="0" distR="0" wp14:anchorId="20E7C4B3" wp14:editId="5B78D2DF">
                  <wp:extent cx="520902" cy="1493520"/>
                  <wp:effectExtent l="0" t="0" r="0" b="0"/>
                  <wp:docPr id="98"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30"/>
                          <a:srcRect/>
                          <a:stretch>
                            <a:fillRect/>
                          </a:stretch>
                        </pic:blipFill>
                        <pic:spPr bwMode="auto">
                          <a:xfrm>
                            <a:off x="0" y="0"/>
                            <a:ext cx="523065" cy="1499721"/>
                          </a:xfrm>
                          <a:prstGeom prst="rect">
                            <a:avLst/>
                          </a:prstGeom>
                          <a:noFill/>
                          <a:ln w="9525">
                            <a:noFill/>
                            <a:miter lim="800000"/>
                            <a:headEnd/>
                            <a:tailEnd/>
                          </a:ln>
                        </pic:spPr>
                      </pic:pic>
                    </a:graphicData>
                  </a:graphic>
                </wp:inline>
              </w:drawing>
            </w:r>
          </w:p>
        </w:tc>
      </w:tr>
    </w:tbl>
    <w:p w14:paraId="374EF83A" w14:textId="5AA08991" w:rsidR="00197149" w:rsidRDefault="00197149" w:rsidP="00197149">
      <w:pPr>
        <w:pStyle w:val="BodyText"/>
        <w:ind w:firstLine="216"/>
        <w:jc w:val="center"/>
        <w:rPr>
          <w:lang w:val="id-ID" w:eastAsia="ja-JP"/>
        </w:rPr>
      </w:pPr>
      <w:r>
        <w:rPr>
          <w:lang w:val="id-ID" w:eastAsia="ja-JP"/>
        </w:rPr>
        <w:t xml:space="preserve">Gambar </w:t>
      </w:r>
      <w:r w:rsidR="003E14CA">
        <w:rPr>
          <w:lang w:val="id-ID" w:eastAsia="ja-JP"/>
        </w:rPr>
        <w:t>11. D</w:t>
      </w:r>
      <w:r>
        <w:rPr>
          <w:lang w:val="id-ID" w:eastAsia="ja-JP"/>
        </w:rPr>
        <w:t xml:space="preserve">ata Tegangan Sensor Otot V3, Sebelum dan </w:t>
      </w:r>
      <w:r w:rsidR="003E14CA">
        <w:rPr>
          <w:lang w:val="id-ID" w:eastAsia="ja-JP"/>
        </w:rPr>
        <w:t>S</w:t>
      </w:r>
      <w:r>
        <w:rPr>
          <w:lang w:val="id-ID" w:eastAsia="ja-JP"/>
        </w:rPr>
        <w:t>esudah teraphy (Pasien 1)</w:t>
      </w:r>
    </w:p>
    <w:p w14:paraId="633E2D04" w14:textId="7CCD93F7" w:rsidR="00C93F50" w:rsidRPr="00DA4486" w:rsidRDefault="00C93F50" w:rsidP="00234E45">
      <w:pPr>
        <w:pStyle w:val="BodyText"/>
        <w:ind w:firstLine="216"/>
        <w:jc w:val="center"/>
        <w:rPr>
          <w:bCs/>
          <w:lang w:val="id-ID" w:eastAsia="ja-JP"/>
        </w:rPr>
      </w:pPr>
      <w:bookmarkStart w:id="16" w:name="_Toc63181221"/>
      <w:bookmarkStart w:id="17" w:name="_Toc63181378"/>
      <w:bookmarkStart w:id="18" w:name="_Toc64233493"/>
      <w:r w:rsidRPr="00DA4486">
        <w:rPr>
          <w:bCs/>
          <w:lang w:val="id-ID" w:eastAsia="ja-JP"/>
        </w:rPr>
        <w:t>Tabel</w:t>
      </w:r>
      <w:r w:rsidR="000E38A0" w:rsidRPr="00DA4486">
        <w:rPr>
          <w:bCs/>
          <w:lang w:val="id-ID" w:eastAsia="ja-JP"/>
        </w:rPr>
        <w:t xml:space="preserve"> 4</w:t>
      </w:r>
      <w:r w:rsidRPr="00DA4486">
        <w:rPr>
          <w:bCs/>
          <w:lang w:val="id-ID" w:eastAsia="ja-JP"/>
        </w:rPr>
        <w:t xml:space="preserve"> Data 30 kali Handgrip</w:t>
      </w:r>
      <w:bookmarkEnd w:id="16"/>
      <w:bookmarkEnd w:id="17"/>
      <w:bookmarkEnd w:id="18"/>
    </w:p>
    <w:tbl>
      <w:tblPr>
        <w:tblStyle w:val="TableGrid"/>
        <w:tblW w:w="0" w:type="auto"/>
        <w:tblInd w:w="534" w:type="dxa"/>
        <w:tblLook w:val="04A0" w:firstRow="1" w:lastRow="0" w:firstColumn="1" w:lastColumn="0" w:noHBand="0" w:noVBand="1"/>
      </w:tblPr>
      <w:tblGrid>
        <w:gridCol w:w="950"/>
        <w:gridCol w:w="1226"/>
        <w:gridCol w:w="1096"/>
        <w:gridCol w:w="1170"/>
      </w:tblGrid>
      <w:tr w:rsidR="00C93F50" w:rsidRPr="003E14CA" w14:paraId="19ED05EC" w14:textId="77777777" w:rsidTr="007147DA">
        <w:tc>
          <w:tcPr>
            <w:tcW w:w="950" w:type="dxa"/>
          </w:tcPr>
          <w:p w14:paraId="6351F13B" w14:textId="77777777" w:rsidR="00C93F50" w:rsidRPr="003E14CA" w:rsidRDefault="00C93F50" w:rsidP="00012393">
            <w:pPr>
              <w:pStyle w:val="BodyText"/>
              <w:spacing w:after="0" w:line="240" w:lineRule="auto"/>
              <w:ind w:firstLine="0"/>
              <w:jc w:val="center"/>
              <w:rPr>
                <w:b/>
                <w:bCs/>
                <w:lang w:val="id-ID" w:eastAsia="ja-JP"/>
              </w:rPr>
            </w:pPr>
            <w:r w:rsidRPr="003E14CA">
              <w:rPr>
                <w:b/>
                <w:bCs/>
                <w:lang w:val="id-ID" w:eastAsia="ja-JP"/>
              </w:rPr>
              <w:t>Orang ke-</w:t>
            </w:r>
          </w:p>
        </w:tc>
        <w:tc>
          <w:tcPr>
            <w:tcW w:w="1226" w:type="dxa"/>
          </w:tcPr>
          <w:p w14:paraId="59A04B29" w14:textId="77777777" w:rsidR="00C93F50" w:rsidRPr="003E14CA" w:rsidRDefault="00C93F50" w:rsidP="00012393">
            <w:pPr>
              <w:pStyle w:val="BodyText"/>
              <w:spacing w:after="0" w:line="240" w:lineRule="auto"/>
              <w:ind w:firstLine="0"/>
              <w:jc w:val="center"/>
              <w:rPr>
                <w:b/>
                <w:bCs/>
                <w:lang w:val="id-ID" w:eastAsia="ja-JP"/>
              </w:rPr>
            </w:pPr>
            <w:r w:rsidRPr="003E14CA">
              <w:rPr>
                <w:b/>
                <w:bCs/>
                <w:lang w:val="id-ID" w:eastAsia="ja-JP"/>
              </w:rPr>
              <w:t>Sebelum terapi</w:t>
            </w:r>
          </w:p>
        </w:tc>
        <w:tc>
          <w:tcPr>
            <w:tcW w:w="1096" w:type="dxa"/>
          </w:tcPr>
          <w:p w14:paraId="75703EDB" w14:textId="77777777" w:rsidR="00C93F50" w:rsidRPr="003E14CA" w:rsidRDefault="00C93F50" w:rsidP="00012393">
            <w:pPr>
              <w:pStyle w:val="BodyText"/>
              <w:spacing w:after="0" w:line="240" w:lineRule="auto"/>
              <w:ind w:firstLine="0"/>
              <w:jc w:val="center"/>
              <w:rPr>
                <w:b/>
                <w:bCs/>
                <w:lang w:val="id-ID" w:eastAsia="ja-JP"/>
              </w:rPr>
            </w:pPr>
            <w:r w:rsidRPr="003E14CA">
              <w:rPr>
                <w:b/>
                <w:bCs/>
                <w:lang w:val="id-ID" w:eastAsia="ja-JP"/>
              </w:rPr>
              <w:t>Metode VAS</w:t>
            </w:r>
          </w:p>
        </w:tc>
        <w:tc>
          <w:tcPr>
            <w:tcW w:w="1170" w:type="dxa"/>
          </w:tcPr>
          <w:p w14:paraId="6E284507" w14:textId="77777777" w:rsidR="00C93F50" w:rsidRPr="003E14CA" w:rsidRDefault="00C93F50" w:rsidP="00012393">
            <w:pPr>
              <w:pStyle w:val="BodyText"/>
              <w:spacing w:after="0" w:line="240" w:lineRule="auto"/>
              <w:ind w:firstLine="0"/>
              <w:jc w:val="center"/>
              <w:rPr>
                <w:b/>
                <w:bCs/>
                <w:lang w:val="id-ID" w:eastAsia="ja-JP"/>
              </w:rPr>
            </w:pPr>
            <w:r w:rsidRPr="003E14CA">
              <w:rPr>
                <w:b/>
                <w:bCs/>
                <w:lang w:val="id-ID" w:eastAsia="ja-JP"/>
              </w:rPr>
              <w:t>Sesudah terapi</w:t>
            </w:r>
          </w:p>
        </w:tc>
      </w:tr>
      <w:tr w:rsidR="00C93F50" w:rsidRPr="00D87505" w14:paraId="4E247DF3" w14:textId="77777777" w:rsidTr="007147DA">
        <w:tc>
          <w:tcPr>
            <w:tcW w:w="950" w:type="dxa"/>
          </w:tcPr>
          <w:p w14:paraId="3508E343" w14:textId="77777777" w:rsidR="00C93F50" w:rsidRPr="005732DB" w:rsidRDefault="00C93F50" w:rsidP="00012393">
            <w:pPr>
              <w:pStyle w:val="BodyText"/>
              <w:spacing w:after="0" w:line="240" w:lineRule="auto"/>
              <w:ind w:firstLine="0"/>
              <w:jc w:val="center"/>
              <w:rPr>
                <w:lang w:eastAsia="ja-JP"/>
              </w:rPr>
            </w:pPr>
            <w:r w:rsidRPr="005732DB">
              <w:rPr>
                <w:lang w:val="id-ID" w:eastAsia="ja-JP"/>
              </w:rPr>
              <w:t>1</w:t>
            </w:r>
          </w:p>
        </w:tc>
        <w:tc>
          <w:tcPr>
            <w:tcW w:w="1226" w:type="dxa"/>
          </w:tcPr>
          <w:p w14:paraId="3103417B" w14:textId="77777777" w:rsidR="00C93F50" w:rsidRPr="005732DB" w:rsidRDefault="00C93F50" w:rsidP="00012393">
            <w:pPr>
              <w:pStyle w:val="BodyText"/>
              <w:spacing w:after="0" w:line="240" w:lineRule="auto"/>
              <w:ind w:firstLine="0"/>
              <w:jc w:val="center"/>
              <w:rPr>
                <w:lang w:eastAsia="ja-JP"/>
              </w:rPr>
            </w:pPr>
            <w:r w:rsidRPr="005732DB">
              <w:rPr>
                <w:lang w:val="id-ID" w:eastAsia="ja-JP"/>
              </w:rPr>
              <w:t>287,24 mV</w:t>
            </w:r>
          </w:p>
        </w:tc>
        <w:tc>
          <w:tcPr>
            <w:tcW w:w="1096" w:type="dxa"/>
          </w:tcPr>
          <w:p w14:paraId="64F3D1BD" w14:textId="77777777" w:rsidR="00C93F50" w:rsidRPr="005732DB" w:rsidRDefault="00C93F50" w:rsidP="00012393">
            <w:pPr>
              <w:pStyle w:val="BodyText"/>
              <w:spacing w:after="0" w:line="240" w:lineRule="auto"/>
              <w:ind w:firstLine="0"/>
              <w:jc w:val="center"/>
              <w:rPr>
                <w:lang w:eastAsia="ja-JP"/>
              </w:rPr>
            </w:pPr>
            <w:r w:rsidRPr="005732DB">
              <w:rPr>
                <w:lang w:val="id-ID" w:eastAsia="ja-JP"/>
              </w:rPr>
              <w:t>2</w:t>
            </w:r>
          </w:p>
        </w:tc>
        <w:tc>
          <w:tcPr>
            <w:tcW w:w="1170" w:type="dxa"/>
          </w:tcPr>
          <w:p w14:paraId="78C2397E" w14:textId="77777777" w:rsidR="00C93F50" w:rsidRPr="005732DB" w:rsidRDefault="00C93F50" w:rsidP="00012393">
            <w:pPr>
              <w:pStyle w:val="BodyText"/>
              <w:spacing w:after="0" w:line="240" w:lineRule="auto"/>
              <w:ind w:firstLine="0"/>
              <w:jc w:val="center"/>
              <w:rPr>
                <w:lang w:eastAsia="ja-JP"/>
              </w:rPr>
            </w:pPr>
            <w:r w:rsidRPr="005732DB">
              <w:rPr>
                <w:lang w:val="id-ID" w:eastAsia="ja-JP"/>
              </w:rPr>
              <w:t>267,27 mV</w:t>
            </w:r>
          </w:p>
        </w:tc>
      </w:tr>
      <w:tr w:rsidR="00C93F50" w:rsidRPr="00D87505" w14:paraId="3D3CDF11" w14:textId="77777777" w:rsidTr="007147DA">
        <w:tc>
          <w:tcPr>
            <w:tcW w:w="950" w:type="dxa"/>
          </w:tcPr>
          <w:p w14:paraId="6900B1C2" w14:textId="77777777" w:rsidR="00C93F50" w:rsidRPr="005732DB" w:rsidRDefault="00C93F50" w:rsidP="00012393">
            <w:pPr>
              <w:pStyle w:val="BodyText"/>
              <w:spacing w:after="0" w:line="240" w:lineRule="auto"/>
              <w:ind w:firstLine="0"/>
              <w:jc w:val="center"/>
              <w:rPr>
                <w:lang w:eastAsia="ja-JP"/>
              </w:rPr>
            </w:pPr>
            <w:r w:rsidRPr="005732DB">
              <w:rPr>
                <w:lang w:val="id-ID" w:eastAsia="ja-JP"/>
              </w:rPr>
              <w:t>2</w:t>
            </w:r>
          </w:p>
        </w:tc>
        <w:tc>
          <w:tcPr>
            <w:tcW w:w="1226" w:type="dxa"/>
          </w:tcPr>
          <w:p w14:paraId="5AB0618D" w14:textId="77777777" w:rsidR="00C93F50" w:rsidRPr="005732DB" w:rsidRDefault="00C93F50" w:rsidP="00012393">
            <w:pPr>
              <w:pStyle w:val="BodyText"/>
              <w:spacing w:after="0" w:line="240" w:lineRule="auto"/>
              <w:ind w:firstLine="0"/>
              <w:jc w:val="center"/>
              <w:rPr>
                <w:lang w:eastAsia="ja-JP"/>
              </w:rPr>
            </w:pPr>
            <w:r w:rsidRPr="005732DB">
              <w:rPr>
                <w:lang w:val="id-ID" w:eastAsia="ja-JP"/>
              </w:rPr>
              <w:t>286,30 mV</w:t>
            </w:r>
          </w:p>
        </w:tc>
        <w:tc>
          <w:tcPr>
            <w:tcW w:w="1096" w:type="dxa"/>
          </w:tcPr>
          <w:p w14:paraId="3B9B44A6" w14:textId="77777777" w:rsidR="00C93F50" w:rsidRPr="005732DB" w:rsidRDefault="00C93F50" w:rsidP="00012393">
            <w:pPr>
              <w:pStyle w:val="BodyText"/>
              <w:spacing w:after="0" w:line="240" w:lineRule="auto"/>
              <w:ind w:firstLine="0"/>
              <w:jc w:val="center"/>
              <w:rPr>
                <w:lang w:eastAsia="ja-JP"/>
              </w:rPr>
            </w:pPr>
            <w:r w:rsidRPr="005732DB">
              <w:rPr>
                <w:lang w:val="id-ID" w:eastAsia="ja-JP"/>
              </w:rPr>
              <w:t>2</w:t>
            </w:r>
          </w:p>
        </w:tc>
        <w:tc>
          <w:tcPr>
            <w:tcW w:w="1170" w:type="dxa"/>
          </w:tcPr>
          <w:p w14:paraId="4EA579C2" w14:textId="77777777" w:rsidR="00C93F50" w:rsidRPr="005732DB" w:rsidRDefault="00C93F50" w:rsidP="00012393">
            <w:pPr>
              <w:pStyle w:val="BodyText"/>
              <w:spacing w:after="0" w:line="240" w:lineRule="auto"/>
              <w:ind w:firstLine="0"/>
              <w:jc w:val="center"/>
              <w:rPr>
                <w:lang w:eastAsia="ja-JP"/>
              </w:rPr>
            </w:pPr>
            <w:r w:rsidRPr="005732DB">
              <w:rPr>
                <w:lang w:val="id-ID" w:eastAsia="ja-JP"/>
              </w:rPr>
              <w:t>267,01 mV</w:t>
            </w:r>
          </w:p>
        </w:tc>
      </w:tr>
      <w:tr w:rsidR="00C93F50" w:rsidRPr="00D87505" w14:paraId="7E4231CC" w14:textId="77777777" w:rsidTr="007147DA">
        <w:tc>
          <w:tcPr>
            <w:tcW w:w="950" w:type="dxa"/>
          </w:tcPr>
          <w:p w14:paraId="634675FA" w14:textId="77777777" w:rsidR="00C93F50" w:rsidRPr="005732DB" w:rsidRDefault="00C93F50" w:rsidP="00012393">
            <w:pPr>
              <w:pStyle w:val="BodyText"/>
              <w:spacing w:after="0" w:line="240" w:lineRule="auto"/>
              <w:ind w:firstLine="0"/>
              <w:jc w:val="center"/>
              <w:rPr>
                <w:lang w:eastAsia="ja-JP"/>
              </w:rPr>
            </w:pPr>
            <w:r w:rsidRPr="005732DB">
              <w:rPr>
                <w:lang w:val="id-ID" w:eastAsia="ja-JP"/>
              </w:rPr>
              <w:t>3</w:t>
            </w:r>
          </w:p>
        </w:tc>
        <w:tc>
          <w:tcPr>
            <w:tcW w:w="1226" w:type="dxa"/>
          </w:tcPr>
          <w:p w14:paraId="2128D9C1" w14:textId="77777777" w:rsidR="00C93F50" w:rsidRPr="005732DB" w:rsidRDefault="00C93F50" w:rsidP="00012393">
            <w:pPr>
              <w:pStyle w:val="BodyText"/>
              <w:spacing w:after="0" w:line="240" w:lineRule="auto"/>
              <w:ind w:firstLine="0"/>
              <w:jc w:val="center"/>
              <w:rPr>
                <w:lang w:eastAsia="ja-JP"/>
              </w:rPr>
            </w:pPr>
            <w:r w:rsidRPr="005732DB">
              <w:rPr>
                <w:lang w:val="id-ID" w:eastAsia="ja-JP"/>
              </w:rPr>
              <w:t>276,86 mV</w:t>
            </w:r>
          </w:p>
        </w:tc>
        <w:tc>
          <w:tcPr>
            <w:tcW w:w="1096" w:type="dxa"/>
          </w:tcPr>
          <w:p w14:paraId="3736841A" w14:textId="77777777" w:rsidR="00C93F50" w:rsidRPr="005732DB" w:rsidRDefault="00C93F50" w:rsidP="00012393">
            <w:pPr>
              <w:pStyle w:val="BodyText"/>
              <w:spacing w:after="0" w:line="240" w:lineRule="auto"/>
              <w:ind w:firstLine="0"/>
              <w:jc w:val="center"/>
              <w:rPr>
                <w:lang w:eastAsia="ja-JP"/>
              </w:rPr>
            </w:pPr>
            <w:r w:rsidRPr="005732DB">
              <w:rPr>
                <w:lang w:val="id-ID" w:eastAsia="ja-JP"/>
              </w:rPr>
              <w:t>1</w:t>
            </w:r>
          </w:p>
        </w:tc>
        <w:tc>
          <w:tcPr>
            <w:tcW w:w="1170" w:type="dxa"/>
          </w:tcPr>
          <w:p w14:paraId="41769BC2" w14:textId="77777777" w:rsidR="00C93F50" w:rsidRPr="005732DB" w:rsidRDefault="00C93F50" w:rsidP="00012393">
            <w:pPr>
              <w:pStyle w:val="BodyText"/>
              <w:spacing w:after="0" w:line="240" w:lineRule="auto"/>
              <w:ind w:firstLine="0"/>
              <w:jc w:val="center"/>
              <w:rPr>
                <w:lang w:eastAsia="ja-JP"/>
              </w:rPr>
            </w:pPr>
            <w:r w:rsidRPr="005732DB">
              <w:rPr>
                <w:lang w:val="id-ID" w:eastAsia="ja-JP"/>
              </w:rPr>
              <w:t>266,56 mV</w:t>
            </w:r>
          </w:p>
        </w:tc>
      </w:tr>
      <w:tr w:rsidR="00C93F50" w:rsidRPr="00D87505" w14:paraId="5EE139D1" w14:textId="77777777" w:rsidTr="007147DA">
        <w:tc>
          <w:tcPr>
            <w:tcW w:w="950" w:type="dxa"/>
          </w:tcPr>
          <w:p w14:paraId="4C7D5486" w14:textId="77777777" w:rsidR="00C93F50" w:rsidRPr="005732DB" w:rsidRDefault="00C93F50" w:rsidP="00012393">
            <w:pPr>
              <w:pStyle w:val="BodyText"/>
              <w:spacing w:after="0" w:line="240" w:lineRule="auto"/>
              <w:ind w:firstLine="0"/>
              <w:jc w:val="center"/>
              <w:rPr>
                <w:lang w:eastAsia="ja-JP"/>
              </w:rPr>
            </w:pPr>
            <w:r w:rsidRPr="005732DB">
              <w:rPr>
                <w:lang w:val="id-ID" w:eastAsia="ja-JP"/>
              </w:rPr>
              <w:t>4</w:t>
            </w:r>
          </w:p>
        </w:tc>
        <w:tc>
          <w:tcPr>
            <w:tcW w:w="1226" w:type="dxa"/>
          </w:tcPr>
          <w:p w14:paraId="7F20646E" w14:textId="77777777" w:rsidR="00C93F50" w:rsidRPr="005732DB" w:rsidRDefault="00C93F50" w:rsidP="00012393">
            <w:pPr>
              <w:pStyle w:val="BodyText"/>
              <w:spacing w:after="0" w:line="240" w:lineRule="auto"/>
              <w:ind w:firstLine="0"/>
              <w:jc w:val="center"/>
              <w:rPr>
                <w:lang w:eastAsia="ja-JP"/>
              </w:rPr>
            </w:pPr>
            <w:r w:rsidRPr="005732DB">
              <w:rPr>
                <w:lang w:val="id-ID" w:eastAsia="ja-JP"/>
              </w:rPr>
              <w:t>276,70 mV</w:t>
            </w:r>
          </w:p>
        </w:tc>
        <w:tc>
          <w:tcPr>
            <w:tcW w:w="1096" w:type="dxa"/>
          </w:tcPr>
          <w:p w14:paraId="18B9C24E" w14:textId="77777777" w:rsidR="00C93F50" w:rsidRPr="005732DB" w:rsidRDefault="00C93F50" w:rsidP="00012393">
            <w:pPr>
              <w:pStyle w:val="BodyText"/>
              <w:spacing w:after="0" w:line="240" w:lineRule="auto"/>
              <w:ind w:firstLine="0"/>
              <w:jc w:val="center"/>
              <w:rPr>
                <w:lang w:eastAsia="ja-JP"/>
              </w:rPr>
            </w:pPr>
            <w:r w:rsidRPr="005732DB">
              <w:rPr>
                <w:lang w:val="id-ID" w:eastAsia="ja-JP"/>
              </w:rPr>
              <w:t>1</w:t>
            </w:r>
          </w:p>
        </w:tc>
        <w:tc>
          <w:tcPr>
            <w:tcW w:w="1170" w:type="dxa"/>
          </w:tcPr>
          <w:p w14:paraId="295FE502" w14:textId="77777777" w:rsidR="00C93F50" w:rsidRPr="005732DB" w:rsidRDefault="00C93F50" w:rsidP="00012393">
            <w:pPr>
              <w:pStyle w:val="BodyText"/>
              <w:spacing w:after="0" w:line="240" w:lineRule="auto"/>
              <w:ind w:firstLine="0"/>
              <w:jc w:val="center"/>
              <w:rPr>
                <w:lang w:eastAsia="ja-JP"/>
              </w:rPr>
            </w:pPr>
            <w:r w:rsidRPr="005732DB">
              <w:rPr>
                <w:lang w:val="id-ID" w:eastAsia="ja-JP"/>
              </w:rPr>
              <w:t>266,15 mV</w:t>
            </w:r>
          </w:p>
        </w:tc>
      </w:tr>
      <w:tr w:rsidR="00C93F50" w:rsidRPr="00D87505" w14:paraId="40F88C99" w14:textId="77777777" w:rsidTr="007147DA">
        <w:tc>
          <w:tcPr>
            <w:tcW w:w="950" w:type="dxa"/>
          </w:tcPr>
          <w:p w14:paraId="0173FAB2" w14:textId="77777777" w:rsidR="00C93F50" w:rsidRPr="005732DB" w:rsidRDefault="00C93F50" w:rsidP="00012393">
            <w:pPr>
              <w:pStyle w:val="BodyText"/>
              <w:spacing w:after="0" w:line="240" w:lineRule="auto"/>
              <w:ind w:firstLine="0"/>
              <w:jc w:val="center"/>
              <w:rPr>
                <w:lang w:eastAsia="ja-JP"/>
              </w:rPr>
            </w:pPr>
            <w:r w:rsidRPr="005732DB">
              <w:rPr>
                <w:lang w:val="id-ID" w:eastAsia="ja-JP"/>
              </w:rPr>
              <w:t>5</w:t>
            </w:r>
          </w:p>
        </w:tc>
        <w:tc>
          <w:tcPr>
            <w:tcW w:w="1226" w:type="dxa"/>
          </w:tcPr>
          <w:p w14:paraId="59652421" w14:textId="77777777" w:rsidR="00C93F50" w:rsidRPr="005732DB" w:rsidRDefault="00C93F50" w:rsidP="00012393">
            <w:pPr>
              <w:pStyle w:val="BodyText"/>
              <w:spacing w:after="0" w:line="240" w:lineRule="auto"/>
              <w:ind w:firstLine="0"/>
              <w:jc w:val="center"/>
              <w:rPr>
                <w:lang w:eastAsia="ja-JP"/>
              </w:rPr>
            </w:pPr>
            <w:r w:rsidRPr="005732DB">
              <w:rPr>
                <w:lang w:val="id-ID" w:eastAsia="ja-JP"/>
              </w:rPr>
              <w:t>276,16 mV</w:t>
            </w:r>
          </w:p>
        </w:tc>
        <w:tc>
          <w:tcPr>
            <w:tcW w:w="1096" w:type="dxa"/>
          </w:tcPr>
          <w:p w14:paraId="1827D8F0" w14:textId="77777777" w:rsidR="00C93F50" w:rsidRPr="005732DB" w:rsidRDefault="00C93F50" w:rsidP="00012393">
            <w:pPr>
              <w:pStyle w:val="BodyText"/>
              <w:spacing w:after="0" w:line="240" w:lineRule="auto"/>
              <w:ind w:firstLine="0"/>
              <w:jc w:val="center"/>
              <w:rPr>
                <w:lang w:eastAsia="ja-JP"/>
              </w:rPr>
            </w:pPr>
            <w:r w:rsidRPr="005732DB">
              <w:rPr>
                <w:lang w:val="id-ID" w:eastAsia="ja-JP"/>
              </w:rPr>
              <w:t>1</w:t>
            </w:r>
          </w:p>
        </w:tc>
        <w:tc>
          <w:tcPr>
            <w:tcW w:w="1170" w:type="dxa"/>
          </w:tcPr>
          <w:p w14:paraId="4BBA310D" w14:textId="77777777" w:rsidR="00C93F50" w:rsidRPr="005732DB" w:rsidRDefault="00C93F50" w:rsidP="00012393">
            <w:pPr>
              <w:pStyle w:val="BodyText"/>
              <w:spacing w:after="0" w:line="240" w:lineRule="auto"/>
              <w:ind w:firstLine="0"/>
              <w:jc w:val="center"/>
              <w:rPr>
                <w:lang w:eastAsia="ja-JP"/>
              </w:rPr>
            </w:pPr>
            <w:r w:rsidRPr="005732DB">
              <w:rPr>
                <w:lang w:val="id-ID" w:eastAsia="ja-JP"/>
              </w:rPr>
              <w:t>265,79 mV</w:t>
            </w:r>
          </w:p>
        </w:tc>
      </w:tr>
      <w:tr w:rsidR="00C93F50" w:rsidRPr="00D87505" w14:paraId="170CA881" w14:textId="77777777" w:rsidTr="007147DA">
        <w:tc>
          <w:tcPr>
            <w:tcW w:w="950" w:type="dxa"/>
          </w:tcPr>
          <w:p w14:paraId="1A36B15C" w14:textId="77777777" w:rsidR="00C93F50" w:rsidRPr="005732DB" w:rsidRDefault="00C93F50" w:rsidP="00012393">
            <w:pPr>
              <w:pStyle w:val="BodyText"/>
              <w:spacing w:after="0" w:line="240" w:lineRule="auto"/>
              <w:ind w:firstLine="0"/>
              <w:jc w:val="center"/>
              <w:rPr>
                <w:lang w:eastAsia="ja-JP"/>
              </w:rPr>
            </w:pPr>
            <w:r w:rsidRPr="005732DB">
              <w:rPr>
                <w:lang w:val="id-ID" w:eastAsia="ja-JP"/>
              </w:rPr>
              <w:t>6</w:t>
            </w:r>
          </w:p>
        </w:tc>
        <w:tc>
          <w:tcPr>
            <w:tcW w:w="1226" w:type="dxa"/>
          </w:tcPr>
          <w:p w14:paraId="3F3EDFDA" w14:textId="77777777" w:rsidR="00C93F50" w:rsidRPr="005732DB" w:rsidRDefault="00C93F50" w:rsidP="00012393">
            <w:pPr>
              <w:pStyle w:val="BodyText"/>
              <w:spacing w:after="0" w:line="240" w:lineRule="auto"/>
              <w:ind w:firstLine="0"/>
              <w:jc w:val="center"/>
              <w:rPr>
                <w:lang w:eastAsia="ja-JP"/>
              </w:rPr>
            </w:pPr>
            <w:r w:rsidRPr="005732DB">
              <w:rPr>
                <w:lang w:val="id-ID" w:eastAsia="ja-JP"/>
              </w:rPr>
              <w:t>275,92 mV</w:t>
            </w:r>
          </w:p>
        </w:tc>
        <w:tc>
          <w:tcPr>
            <w:tcW w:w="1096" w:type="dxa"/>
          </w:tcPr>
          <w:p w14:paraId="6A1E8855" w14:textId="77777777" w:rsidR="00C93F50" w:rsidRPr="005732DB" w:rsidRDefault="00C93F50" w:rsidP="00012393">
            <w:pPr>
              <w:pStyle w:val="BodyText"/>
              <w:spacing w:after="0" w:line="240" w:lineRule="auto"/>
              <w:ind w:firstLine="0"/>
              <w:jc w:val="center"/>
              <w:rPr>
                <w:lang w:eastAsia="ja-JP"/>
              </w:rPr>
            </w:pPr>
            <w:r w:rsidRPr="005732DB">
              <w:rPr>
                <w:lang w:val="id-ID" w:eastAsia="ja-JP"/>
              </w:rPr>
              <w:t>1</w:t>
            </w:r>
          </w:p>
        </w:tc>
        <w:tc>
          <w:tcPr>
            <w:tcW w:w="1170" w:type="dxa"/>
          </w:tcPr>
          <w:p w14:paraId="3061126D" w14:textId="77777777" w:rsidR="00C93F50" w:rsidRPr="005732DB" w:rsidRDefault="00C93F50" w:rsidP="00012393">
            <w:pPr>
              <w:pStyle w:val="BodyText"/>
              <w:spacing w:after="0" w:line="240" w:lineRule="auto"/>
              <w:ind w:firstLine="0"/>
              <w:jc w:val="center"/>
              <w:rPr>
                <w:lang w:eastAsia="ja-JP"/>
              </w:rPr>
            </w:pPr>
            <w:r w:rsidRPr="005732DB">
              <w:rPr>
                <w:lang w:val="id-ID" w:eastAsia="ja-JP"/>
              </w:rPr>
              <w:t>265,21 mV</w:t>
            </w:r>
          </w:p>
        </w:tc>
      </w:tr>
      <w:tr w:rsidR="00C93F50" w:rsidRPr="00D87505" w14:paraId="1C2AD0D7" w14:textId="77777777" w:rsidTr="007147DA">
        <w:tc>
          <w:tcPr>
            <w:tcW w:w="950" w:type="dxa"/>
          </w:tcPr>
          <w:p w14:paraId="5BA92C96" w14:textId="77777777" w:rsidR="00C93F50" w:rsidRPr="005732DB" w:rsidRDefault="00C93F50" w:rsidP="00012393">
            <w:pPr>
              <w:pStyle w:val="BodyText"/>
              <w:spacing w:after="0" w:line="240" w:lineRule="auto"/>
              <w:ind w:firstLine="0"/>
              <w:jc w:val="center"/>
              <w:rPr>
                <w:lang w:eastAsia="ja-JP"/>
              </w:rPr>
            </w:pPr>
            <w:r w:rsidRPr="005732DB">
              <w:rPr>
                <w:lang w:val="id-ID" w:eastAsia="ja-JP"/>
              </w:rPr>
              <w:t>7</w:t>
            </w:r>
          </w:p>
        </w:tc>
        <w:tc>
          <w:tcPr>
            <w:tcW w:w="1226" w:type="dxa"/>
          </w:tcPr>
          <w:p w14:paraId="04205A87" w14:textId="77777777" w:rsidR="00C93F50" w:rsidRPr="005732DB" w:rsidRDefault="00C93F50" w:rsidP="00012393">
            <w:pPr>
              <w:pStyle w:val="BodyText"/>
              <w:spacing w:after="0" w:line="240" w:lineRule="auto"/>
              <w:ind w:firstLine="0"/>
              <w:jc w:val="center"/>
              <w:rPr>
                <w:lang w:eastAsia="ja-JP"/>
              </w:rPr>
            </w:pPr>
            <w:r w:rsidRPr="005732DB">
              <w:rPr>
                <w:lang w:val="id-ID" w:eastAsia="ja-JP"/>
              </w:rPr>
              <w:t>275,74 mV</w:t>
            </w:r>
          </w:p>
        </w:tc>
        <w:tc>
          <w:tcPr>
            <w:tcW w:w="1096" w:type="dxa"/>
          </w:tcPr>
          <w:p w14:paraId="683D8CF6" w14:textId="77777777" w:rsidR="00C93F50" w:rsidRPr="005732DB" w:rsidRDefault="00C93F50" w:rsidP="00012393">
            <w:pPr>
              <w:pStyle w:val="BodyText"/>
              <w:spacing w:after="0" w:line="240" w:lineRule="auto"/>
              <w:ind w:firstLine="0"/>
              <w:jc w:val="center"/>
              <w:rPr>
                <w:lang w:eastAsia="ja-JP"/>
              </w:rPr>
            </w:pPr>
            <w:r w:rsidRPr="005732DB">
              <w:rPr>
                <w:lang w:val="id-ID" w:eastAsia="ja-JP"/>
              </w:rPr>
              <w:t>2</w:t>
            </w:r>
          </w:p>
        </w:tc>
        <w:tc>
          <w:tcPr>
            <w:tcW w:w="1170" w:type="dxa"/>
          </w:tcPr>
          <w:p w14:paraId="1C55A1BF" w14:textId="77777777" w:rsidR="00C93F50" w:rsidRPr="005732DB" w:rsidRDefault="00C93F50" w:rsidP="00012393">
            <w:pPr>
              <w:pStyle w:val="BodyText"/>
              <w:spacing w:after="0" w:line="240" w:lineRule="auto"/>
              <w:ind w:firstLine="0"/>
              <w:jc w:val="center"/>
              <w:rPr>
                <w:lang w:eastAsia="ja-JP"/>
              </w:rPr>
            </w:pPr>
            <w:r w:rsidRPr="005732DB">
              <w:rPr>
                <w:lang w:val="id-ID" w:eastAsia="ja-JP"/>
              </w:rPr>
              <w:t>263,73 mV</w:t>
            </w:r>
          </w:p>
        </w:tc>
      </w:tr>
      <w:tr w:rsidR="00C93F50" w:rsidRPr="00D87505" w14:paraId="740C1662" w14:textId="77777777" w:rsidTr="007147DA">
        <w:tc>
          <w:tcPr>
            <w:tcW w:w="950" w:type="dxa"/>
          </w:tcPr>
          <w:p w14:paraId="319A8147" w14:textId="77777777" w:rsidR="00C93F50" w:rsidRPr="005732DB" w:rsidRDefault="00C93F50" w:rsidP="00012393">
            <w:pPr>
              <w:pStyle w:val="BodyText"/>
              <w:spacing w:after="0" w:line="240" w:lineRule="auto"/>
              <w:ind w:firstLine="0"/>
              <w:jc w:val="center"/>
              <w:rPr>
                <w:lang w:eastAsia="ja-JP"/>
              </w:rPr>
            </w:pPr>
            <w:r w:rsidRPr="005732DB">
              <w:rPr>
                <w:lang w:val="id-ID" w:eastAsia="ja-JP"/>
              </w:rPr>
              <w:t>8</w:t>
            </w:r>
          </w:p>
        </w:tc>
        <w:tc>
          <w:tcPr>
            <w:tcW w:w="1226" w:type="dxa"/>
          </w:tcPr>
          <w:p w14:paraId="0F5E4AFA" w14:textId="77777777" w:rsidR="00C93F50" w:rsidRPr="005732DB" w:rsidRDefault="00C93F50" w:rsidP="00012393">
            <w:pPr>
              <w:pStyle w:val="BodyText"/>
              <w:spacing w:after="0" w:line="240" w:lineRule="auto"/>
              <w:ind w:firstLine="0"/>
              <w:jc w:val="center"/>
              <w:rPr>
                <w:lang w:eastAsia="ja-JP"/>
              </w:rPr>
            </w:pPr>
            <w:r w:rsidRPr="005732DB">
              <w:rPr>
                <w:lang w:val="id-ID" w:eastAsia="ja-JP"/>
              </w:rPr>
              <w:t>275,22 mV</w:t>
            </w:r>
          </w:p>
        </w:tc>
        <w:tc>
          <w:tcPr>
            <w:tcW w:w="1096" w:type="dxa"/>
          </w:tcPr>
          <w:p w14:paraId="2F6F058E" w14:textId="77777777" w:rsidR="00C93F50" w:rsidRPr="005732DB" w:rsidRDefault="00C93F50" w:rsidP="00012393">
            <w:pPr>
              <w:pStyle w:val="BodyText"/>
              <w:spacing w:after="0" w:line="240" w:lineRule="auto"/>
              <w:ind w:firstLine="0"/>
              <w:jc w:val="center"/>
              <w:rPr>
                <w:lang w:eastAsia="ja-JP"/>
              </w:rPr>
            </w:pPr>
            <w:r w:rsidRPr="005732DB">
              <w:rPr>
                <w:lang w:val="id-ID" w:eastAsia="ja-JP"/>
              </w:rPr>
              <w:t>1</w:t>
            </w:r>
          </w:p>
        </w:tc>
        <w:tc>
          <w:tcPr>
            <w:tcW w:w="1170" w:type="dxa"/>
          </w:tcPr>
          <w:p w14:paraId="5134DCEB" w14:textId="77777777" w:rsidR="00C93F50" w:rsidRPr="005732DB" w:rsidRDefault="00C93F50" w:rsidP="00012393">
            <w:pPr>
              <w:pStyle w:val="BodyText"/>
              <w:spacing w:after="0" w:line="240" w:lineRule="auto"/>
              <w:ind w:firstLine="0"/>
              <w:jc w:val="center"/>
              <w:rPr>
                <w:lang w:eastAsia="ja-JP"/>
              </w:rPr>
            </w:pPr>
            <w:r w:rsidRPr="005732DB">
              <w:rPr>
                <w:lang w:val="id-ID" w:eastAsia="ja-JP"/>
              </w:rPr>
              <w:t>262,76 mV</w:t>
            </w:r>
          </w:p>
        </w:tc>
      </w:tr>
      <w:tr w:rsidR="00C93F50" w:rsidRPr="00D87505" w14:paraId="77ED8FF5" w14:textId="77777777" w:rsidTr="007147DA">
        <w:tc>
          <w:tcPr>
            <w:tcW w:w="950" w:type="dxa"/>
          </w:tcPr>
          <w:p w14:paraId="0EC3A6D7" w14:textId="77777777" w:rsidR="00C93F50" w:rsidRPr="005732DB" w:rsidRDefault="00C93F50" w:rsidP="00012393">
            <w:pPr>
              <w:pStyle w:val="BodyText"/>
              <w:spacing w:after="0" w:line="240" w:lineRule="auto"/>
              <w:ind w:firstLine="0"/>
              <w:jc w:val="center"/>
              <w:rPr>
                <w:lang w:eastAsia="ja-JP"/>
              </w:rPr>
            </w:pPr>
            <w:r w:rsidRPr="005732DB">
              <w:rPr>
                <w:lang w:val="id-ID" w:eastAsia="ja-JP"/>
              </w:rPr>
              <w:t>9</w:t>
            </w:r>
          </w:p>
        </w:tc>
        <w:tc>
          <w:tcPr>
            <w:tcW w:w="1226" w:type="dxa"/>
          </w:tcPr>
          <w:p w14:paraId="02E435B0" w14:textId="77777777" w:rsidR="00C93F50" w:rsidRPr="005732DB" w:rsidRDefault="00C93F50" w:rsidP="00012393">
            <w:pPr>
              <w:pStyle w:val="BodyText"/>
              <w:spacing w:after="0" w:line="240" w:lineRule="auto"/>
              <w:ind w:firstLine="0"/>
              <w:jc w:val="center"/>
              <w:rPr>
                <w:lang w:eastAsia="ja-JP"/>
              </w:rPr>
            </w:pPr>
            <w:r w:rsidRPr="005732DB">
              <w:rPr>
                <w:lang w:val="id-ID" w:eastAsia="ja-JP"/>
              </w:rPr>
              <w:t>275,09 mV</w:t>
            </w:r>
          </w:p>
        </w:tc>
        <w:tc>
          <w:tcPr>
            <w:tcW w:w="1096" w:type="dxa"/>
          </w:tcPr>
          <w:p w14:paraId="07EC6188" w14:textId="77777777" w:rsidR="00C93F50" w:rsidRPr="005732DB" w:rsidRDefault="00C93F50" w:rsidP="00012393">
            <w:pPr>
              <w:pStyle w:val="BodyText"/>
              <w:spacing w:after="0" w:line="240" w:lineRule="auto"/>
              <w:ind w:firstLine="0"/>
              <w:jc w:val="center"/>
              <w:rPr>
                <w:lang w:eastAsia="ja-JP"/>
              </w:rPr>
            </w:pPr>
            <w:r w:rsidRPr="005732DB">
              <w:rPr>
                <w:lang w:val="id-ID" w:eastAsia="ja-JP"/>
              </w:rPr>
              <w:t>1</w:t>
            </w:r>
          </w:p>
        </w:tc>
        <w:tc>
          <w:tcPr>
            <w:tcW w:w="1170" w:type="dxa"/>
          </w:tcPr>
          <w:p w14:paraId="1266418E" w14:textId="77777777" w:rsidR="00C93F50" w:rsidRPr="005732DB" w:rsidRDefault="00C93F50" w:rsidP="00012393">
            <w:pPr>
              <w:pStyle w:val="BodyText"/>
              <w:spacing w:after="0" w:line="240" w:lineRule="auto"/>
              <w:ind w:firstLine="0"/>
              <w:jc w:val="center"/>
              <w:rPr>
                <w:lang w:eastAsia="ja-JP"/>
              </w:rPr>
            </w:pPr>
            <w:r w:rsidRPr="005732DB">
              <w:rPr>
                <w:lang w:val="id-ID" w:eastAsia="ja-JP"/>
              </w:rPr>
              <w:t>262,29 mV</w:t>
            </w:r>
          </w:p>
        </w:tc>
      </w:tr>
      <w:tr w:rsidR="00C93F50" w:rsidRPr="00D87505" w14:paraId="2AB976AD" w14:textId="77777777" w:rsidTr="007147DA">
        <w:tc>
          <w:tcPr>
            <w:tcW w:w="950" w:type="dxa"/>
          </w:tcPr>
          <w:p w14:paraId="6FB8A179" w14:textId="77777777" w:rsidR="00C93F50" w:rsidRPr="005732DB" w:rsidRDefault="00C93F50" w:rsidP="00012393">
            <w:pPr>
              <w:rPr>
                <w:rFonts w:eastAsia="MS Mincho"/>
                <w:lang w:eastAsia="ja-JP"/>
              </w:rPr>
            </w:pPr>
            <w:r w:rsidRPr="005732DB">
              <w:rPr>
                <w:rFonts w:eastAsia="MS Mincho"/>
                <w:lang w:val="id-ID" w:eastAsia="ja-JP"/>
              </w:rPr>
              <w:t>10</w:t>
            </w:r>
          </w:p>
        </w:tc>
        <w:tc>
          <w:tcPr>
            <w:tcW w:w="1226" w:type="dxa"/>
          </w:tcPr>
          <w:p w14:paraId="1917A41B" w14:textId="77777777" w:rsidR="00C93F50" w:rsidRPr="005732DB" w:rsidRDefault="00C93F50" w:rsidP="00012393">
            <w:pPr>
              <w:rPr>
                <w:rFonts w:eastAsia="MS Mincho"/>
                <w:lang w:eastAsia="ja-JP"/>
              </w:rPr>
            </w:pPr>
            <w:r w:rsidRPr="005732DB">
              <w:rPr>
                <w:rFonts w:eastAsia="MS Mincho"/>
                <w:lang w:val="id-ID" w:eastAsia="ja-JP"/>
              </w:rPr>
              <w:t>275,03 mV</w:t>
            </w:r>
          </w:p>
        </w:tc>
        <w:tc>
          <w:tcPr>
            <w:tcW w:w="1096" w:type="dxa"/>
          </w:tcPr>
          <w:p w14:paraId="3AFF711B" w14:textId="77777777" w:rsidR="00C93F50" w:rsidRPr="005732DB" w:rsidRDefault="00C93F50" w:rsidP="00012393">
            <w:pPr>
              <w:rPr>
                <w:rFonts w:eastAsia="MS Mincho"/>
                <w:lang w:eastAsia="ja-JP"/>
              </w:rPr>
            </w:pPr>
            <w:r w:rsidRPr="005732DB">
              <w:rPr>
                <w:rFonts w:eastAsia="MS Mincho"/>
                <w:lang w:val="id-ID" w:eastAsia="ja-JP"/>
              </w:rPr>
              <w:t>1</w:t>
            </w:r>
          </w:p>
        </w:tc>
        <w:tc>
          <w:tcPr>
            <w:tcW w:w="1170" w:type="dxa"/>
          </w:tcPr>
          <w:p w14:paraId="74A2F5B7" w14:textId="77777777" w:rsidR="00C93F50" w:rsidRDefault="00C93F50" w:rsidP="00012393">
            <w:r w:rsidRPr="005732DB">
              <w:rPr>
                <w:rFonts w:eastAsia="MS Mincho"/>
                <w:lang w:val="id-ID" w:eastAsia="ja-JP"/>
              </w:rPr>
              <w:t>258,89 mV</w:t>
            </w:r>
          </w:p>
        </w:tc>
      </w:tr>
      <w:tr w:rsidR="00D27F8F" w:rsidRPr="00D87505" w14:paraId="202E3DC2" w14:textId="77777777" w:rsidTr="007147DA">
        <w:tc>
          <w:tcPr>
            <w:tcW w:w="950" w:type="dxa"/>
          </w:tcPr>
          <w:p w14:paraId="78CF6C63" w14:textId="2B7459FA" w:rsidR="00D27F8F" w:rsidRPr="00D27F8F" w:rsidRDefault="00D27F8F" w:rsidP="00012393">
            <w:pPr>
              <w:rPr>
                <w:rFonts w:eastAsia="MS Mincho"/>
                <w:lang w:eastAsia="ja-JP"/>
              </w:rPr>
            </w:pPr>
            <w:r>
              <w:rPr>
                <w:rFonts w:eastAsia="MS Mincho"/>
                <w:lang w:eastAsia="ja-JP"/>
              </w:rPr>
              <w:t>Rata-rata</w:t>
            </w:r>
          </w:p>
        </w:tc>
        <w:tc>
          <w:tcPr>
            <w:tcW w:w="1226" w:type="dxa"/>
          </w:tcPr>
          <w:p w14:paraId="487DFA44" w14:textId="25E7A9EF" w:rsidR="00D27F8F" w:rsidRPr="00D27F8F" w:rsidRDefault="00D27F8F" w:rsidP="00D27F8F">
            <w:pPr>
              <w:rPr>
                <w:rFonts w:eastAsia="MS Mincho"/>
                <w:lang w:eastAsia="ja-JP"/>
              </w:rPr>
            </w:pPr>
            <w:r>
              <w:rPr>
                <w:rFonts w:eastAsia="MS Mincho"/>
                <w:lang w:eastAsia="ja-JP"/>
              </w:rPr>
              <w:t>278,026</w:t>
            </w:r>
          </w:p>
        </w:tc>
        <w:tc>
          <w:tcPr>
            <w:tcW w:w="1096" w:type="dxa"/>
          </w:tcPr>
          <w:p w14:paraId="23F6D68D" w14:textId="77777777" w:rsidR="00D27F8F" w:rsidRPr="005732DB" w:rsidRDefault="00D27F8F" w:rsidP="00012393">
            <w:pPr>
              <w:rPr>
                <w:rFonts w:eastAsia="MS Mincho"/>
                <w:lang w:val="id-ID" w:eastAsia="ja-JP"/>
              </w:rPr>
            </w:pPr>
          </w:p>
        </w:tc>
        <w:tc>
          <w:tcPr>
            <w:tcW w:w="1170" w:type="dxa"/>
          </w:tcPr>
          <w:p w14:paraId="4F919C83" w14:textId="572F13BA" w:rsidR="00D27F8F" w:rsidRPr="00D27F8F" w:rsidRDefault="00D27F8F" w:rsidP="00012393">
            <w:pPr>
              <w:rPr>
                <w:rFonts w:eastAsia="MS Mincho"/>
                <w:lang w:eastAsia="ja-JP"/>
              </w:rPr>
            </w:pPr>
            <w:r>
              <w:rPr>
                <w:rFonts w:eastAsia="MS Mincho"/>
                <w:lang w:eastAsia="ja-JP"/>
              </w:rPr>
              <w:t>264,566</w:t>
            </w:r>
          </w:p>
        </w:tc>
      </w:tr>
    </w:tbl>
    <w:p w14:paraId="280A94CE" w14:textId="77777777" w:rsidR="00C93F50" w:rsidRDefault="00C93F50" w:rsidP="00C93F50">
      <w:pPr>
        <w:pStyle w:val="BodyText"/>
        <w:ind w:firstLine="216"/>
        <w:rPr>
          <w:lang w:val="id-ID" w:eastAsia="ja-JP"/>
        </w:rPr>
      </w:pPr>
    </w:p>
    <w:p w14:paraId="6E1BD5F3" w14:textId="722B924E" w:rsidR="00480CE5" w:rsidRDefault="00480CE5" w:rsidP="00697ED0">
      <w:pPr>
        <w:pStyle w:val="BodyText"/>
        <w:ind w:firstLine="216"/>
        <w:jc w:val="center"/>
        <w:rPr>
          <w:lang w:val="id-ID" w:eastAsia="ja-JP"/>
        </w:rPr>
      </w:pPr>
      <w:r w:rsidRPr="00B1682B">
        <w:rPr>
          <w:i/>
          <w:noProof/>
          <w:color w:val="FF0000"/>
          <w:sz w:val="24"/>
          <w:szCs w:val="24"/>
        </w:rPr>
        <w:drawing>
          <wp:inline distT="0" distB="0" distL="0" distR="0" wp14:anchorId="4F74B4D8" wp14:editId="1A15C353">
            <wp:extent cx="411957" cy="1272845"/>
            <wp:effectExtent l="0" t="0" r="7620" b="3810"/>
            <wp:docPr id="141"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31"/>
                    <a:srcRect/>
                    <a:stretch>
                      <a:fillRect/>
                    </a:stretch>
                  </pic:blipFill>
                  <pic:spPr bwMode="auto">
                    <a:xfrm>
                      <a:off x="0" y="0"/>
                      <a:ext cx="420140" cy="1298130"/>
                    </a:xfrm>
                    <a:prstGeom prst="rect">
                      <a:avLst/>
                    </a:prstGeom>
                    <a:noFill/>
                    <a:ln w="9525">
                      <a:noFill/>
                      <a:miter lim="800000"/>
                      <a:headEnd/>
                      <a:tailEnd/>
                    </a:ln>
                  </pic:spPr>
                </pic:pic>
              </a:graphicData>
            </a:graphic>
          </wp:inline>
        </w:drawing>
      </w:r>
      <w:r w:rsidRPr="001805B3">
        <w:rPr>
          <w:i/>
          <w:noProof/>
          <w:color w:val="FF0000"/>
          <w:sz w:val="24"/>
          <w:szCs w:val="24"/>
        </w:rPr>
        <w:drawing>
          <wp:inline distT="0" distB="0" distL="0" distR="0" wp14:anchorId="53A8EA49" wp14:editId="5C5E60F9">
            <wp:extent cx="780148" cy="1234020"/>
            <wp:effectExtent l="0" t="0" r="1270" b="4445"/>
            <wp:docPr id="8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2"/>
                    <a:srcRect/>
                    <a:stretch>
                      <a:fillRect/>
                    </a:stretch>
                  </pic:blipFill>
                  <pic:spPr bwMode="auto">
                    <a:xfrm>
                      <a:off x="0" y="0"/>
                      <a:ext cx="795454" cy="1258231"/>
                    </a:xfrm>
                    <a:prstGeom prst="rect">
                      <a:avLst/>
                    </a:prstGeom>
                    <a:noFill/>
                    <a:ln w="9525">
                      <a:noFill/>
                      <a:miter lim="800000"/>
                      <a:headEnd/>
                      <a:tailEnd/>
                    </a:ln>
                  </pic:spPr>
                </pic:pic>
              </a:graphicData>
            </a:graphic>
          </wp:inline>
        </w:drawing>
      </w:r>
    </w:p>
    <w:p w14:paraId="0C98BB4A" w14:textId="5BCA7623" w:rsidR="00697ED0" w:rsidRDefault="00697ED0" w:rsidP="00697ED0">
      <w:pPr>
        <w:pStyle w:val="BodyText"/>
        <w:ind w:firstLine="216"/>
        <w:jc w:val="center"/>
        <w:rPr>
          <w:lang w:val="id-ID" w:eastAsia="ja-JP"/>
        </w:rPr>
      </w:pPr>
      <w:r>
        <w:rPr>
          <w:lang w:val="id-ID" w:eastAsia="ja-JP"/>
        </w:rPr>
        <w:t xml:space="preserve">Gambar </w:t>
      </w:r>
      <w:r w:rsidR="003E14CA">
        <w:rPr>
          <w:lang w:val="id-ID" w:eastAsia="ja-JP"/>
        </w:rPr>
        <w:t xml:space="preserve">12. </w:t>
      </w:r>
      <w:r>
        <w:rPr>
          <w:lang w:val="id-ID" w:eastAsia="ja-JP"/>
        </w:rPr>
        <w:t xml:space="preserve">Sinyal Otot </w:t>
      </w:r>
      <w:r w:rsidR="00994170">
        <w:rPr>
          <w:lang w:val="id-ID" w:eastAsia="ja-JP"/>
        </w:rPr>
        <w:t xml:space="preserve">Pasien 1. </w:t>
      </w:r>
      <w:r>
        <w:rPr>
          <w:lang w:val="id-ID" w:eastAsia="ja-JP"/>
        </w:rPr>
        <w:t>Sebelum Terapi dan Sesudah Terapi Menggukan VAS Type 2</w:t>
      </w:r>
    </w:p>
    <w:p w14:paraId="6D2B9BCA" w14:textId="77777777" w:rsidR="00994170" w:rsidRDefault="00994170" w:rsidP="00697ED0">
      <w:pPr>
        <w:pStyle w:val="BodyText"/>
        <w:ind w:firstLine="216"/>
        <w:jc w:val="center"/>
        <w:rPr>
          <w:lang w:val="id-ID" w:eastAsia="ja-JP"/>
        </w:rPr>
      </w:pPr>
    </w:p>
    <w:p w14:paraId="4FF31860" w14:textId="77777777" w:rsidR="00480CE5" w:rsidRDefault="00480CE5" w:rsidP="00C93F50">
      <w:pPr>
        <w:pStyle w:val="BodyText"/>
        <w:ind w:firstLine="216"/>
        <w:rPr>
          <w:lang w:val="id-ID" w:eastAsia="ja-JP"/>
        </w:rPr>
      </w:pPr>
    </w:p>
    <w:p w14:paraId="38FB6107" w14:textId="0BBC856F" w:rsidR="00C93F50" w:rsidRDefault="00C93F50" w:rsidP="00C93F50">
      <w:pPr>
        <w:pStyle w:val="BodyText"/>
        <w:ind w:firstLine="216"/>
        <w:rPr>
          <w:lang w:val="id-ID" w:eastAsia="ja-JP"/>
        </w:rPr>
      </w:pPr>
      <w:r w:rsidRPr="00093B64">
        <w:rPr>
          <w:lang w:val="id-ID" w:eastAsia="ja-JP"/>
        </w:rPr>
        <w:t xml:space="preserve">Efek terapi selama 5 menit masih belum menimbulkan efek yang mencolok pada perbedaan angka sesudah terapi, namun nilai sebelum terapi naik </w:t>
      </w:r>
      <w:r w:rsidR="00234E45">
        <w:rPr>
          <w:lang w:eastAsia="ja-JP"/>
        </w:rPr>
        <w:t>secara signifikan</w:t>
      </w:r>
      <w:r w:rsidRPr="00093B64">
        <w:rPr>
          <w:lang w:val="id-ID" w:eastAsia="ja-JP"/>
        </w:rPr>
        <w:t xml:space="preserve">. Hal ini bisa dikarenakan otot yang mulai tegang akibat melakukan </w:t>
      </w:r>
      <w:r w:rsidRPr="00093B64">
        <w:rPr>
          <w:i/>
          <w:lang w:val="id-ID" w:eastAsia="ja-JP"/>
        </w:rPr>
        <w:t>handgrip</w:t>
      </w:r>
      <w:r w:rsidRPr="00093B64">
        <w:rPr>
          <w:lang w:val="id-ID" w:eastAsia="ja-JP"/>
        </w:rPr>
        <w:t>.</w:t>
      </w:r>
      <w:r>
        <w:rPr>
          <w:lang w:val="id-ID" w:eastAsia="ja-JP"/>
        </w:rPr>
        <w:t xml:space="preserve"> </w:t>
      </w:r>
    </w:p>
    <w:p w14:paraId="5F9139F1" w14:textId="77777777" w:rsidR="00C93F50" w:rsidRDefault="00C93F50" w:rsidP="00C93F50">
      <w:pPr>
        <w:pStyle w:val="BodyText"/>
        <w:ind w:firstLine="216"/>
        <w:rPr>
          <w:lang w:val="id-ID" w:eastAsia="ja-JP"/>
        </w:rPr>
      </w:pPr>
      <w:r w:rsidRPr="001B51CA">
        <w:rPr>
          <w:lang w:val="id-ID" w:eastAsia="ja-JP"/>
        </w:rPr>
        <w:t>Efek terapi selama 10 menit dengan jarak 15 cm dari objek cukup memberikan efek reda pada otot yang mulai nyeri. Penyembuhan pada diri sendiri juga mempengaruhi relaksasi pada otot. Halini dapat dilihat dengan turunnya nilai tegangan saat sesudah terapi.</w:t>
      </w:r>
    </w:p>
    <w:p w14:paraId="012AD962" w14:textId="76E07EA1" w:rsidR="00B9445A" w:rsidRDefault="00326E9F" w:rsidP="00AB68A3">
      <w:pPr>
        <w:pStyle w:val="Heading1"/>
        <w:numPr>
          <w:ilvl w:val="0"/>
          <w:numId w:val="18"/>
        </w:numPr>
      </w:pPr>
      <w:r>
        <w:t>Kesimpulan</w:t>
      </w:r>
    </w:p>
    <w:p w14:paraId="70ECDBEF" w14:textId="21C885A9" w:rsidR="00243AEE" w:rsidRPr="00854CE0" w:rsidRDefault="00243AEE" w:rsidP="00243AEE">
      <w:pPr>
        <w:ind w:firstLine="216"/>
        <w:jc w:val="both"/>
        <w:rPr>
          <w:lang w:val="id-ID" w:eastAsia="ja-JP"/>
        </w:rPr>
      </w:pPr>
      <w:r>
        <w:rPr>
          <w:lang w:val="en-AU" w:eastAsia="ja-JP"/>
        </w:rPr>
        <w:t>Kesimpu</w:t>
      </w:r>
      <w:r w:rsidR="00E9444B">
        <w:rPr>
          <w:lang w:val="id-ID" w:eastAsia="ja-JP"/>
        </w:rPr>
        <w:t>l</w:t>
      </w:r>
      <w:r>
        <w:rPr>
          <w:lang w:val="en-AU" w:eastAsia="ja-JP"/>
        </w:rPr>
        <w:t xml:space="preserve">an </w:t>
      </w:r>
      <w:r w:rsidRPr="00854CE0">
        <w:rPr>
          <w:lang w:val="id-ID" w:eastAsia="ja-JP"/>
        </w:rPr>
        <w:t>Dari penelitian yang telah dilakukan</w:t>
      </w:r>
      <w:r>
        <w:rPr>
          <w:lang w:val="id-ID" w:eastAsia="ja-JP"/>
        </w:rPr>
        <w:t xml:space="preserve"> adalah</w:t>
      </w:r>
      <w:r w:rsidRPr="00854CE0">
        <w:rPr>
          <w:lang w:val="id-ID" w:eastAsia="ja-JP"/>
        </w:rPr>
        <w:t>:</w:t>
      </w:r>
    </w:p>
    <w:p w14:paraId="49BE6040" w14:textId="77777777" w:rsidR="00243AEE" w:rsidRPr="00854CE0" w:rsidRDefault="00243AEE" w:rsidP="00243AEE">
      <w:pPr>
        <w:numPr>
          <w:ilvl w:val="0"/>
          <w:numId w:val="16"/>
        </w:numPr>
        <w:jc w:val="both"/>
        <w:rPr>
          <w:lang w:val="id-ID" w:eastAsia="ja-JP"/>
        </w:rPr>
      </w:pPr>
      <w:r w:rsidRPr="00854CE0">
        <w:rPr>
          <w:lang w:val="id-ID" w:eastAsia="ja-JP"/>
        </w:rPr>
        <w:t>Nilai tegangan otot tiap individu berbeda-beda meski tidak signifikan.</w:t>
      </w:r>
    </w:p>
    <w:p w14:paraId="277F5DFA" w14:textId="77777777" w:rsidR="00243AEE" w:rsidRPr="00854CE0" w:rsidRDefault="00243AEE" w:rsidP="00243AEE">
      <w:pPr>
        <w:numPr>
          <w:ilvl w:val="0"/>
          <w:numId w:val="16"/>
        </w:numPr>
        <w:jc w:val="both"/>
        <w:rPr>
          <w:lang w:val="id-ID" w:eastAsia="ja-JP"/>
        </w:rPr>
      </w:pPr>
      <w:r w:rsidRPr="00854CE0">
        <w:rPr>
          <w:lang w:val="id-ID" w:eastAsia="ja-JP"/>
        </w:rPr>
        <w:t>Terapi inframerah cukup efektif merelaksasi otot.</w:t>
      </w:r>
    </w:p>
    <w:p w14:paraId="5C451AC8" w14:textId="77777777" w:rsidR="00243AEE" w:rsidRPr="00854CE0" w:rsidRDefault="00243AEE" w:rsidP="00243AEE">
      <w:pPr>
        <w:numPr>
          <w:ilvl w:val="0"/>
          <w:numId w:val="16"/>
        </w:numPr>
        <w:jc w:val="both"/>
        <w:rPr>
          <w:lang w:val="id-ID" w:eastAsia="ja-JP"/>
        </w:rPr>
      </w:pPr>
      <w:r w:rsidRPr="00854CE0">
        <w:rPr>
          <w:lang w:val="id-ID" w:eastAsia="ja-JP"/>
        </w:rPr>
        <w:t>Penyinaran lampu IR dengan waktu 10 menit dan jarak 15 cm dari tangan cukup efektif merelaksasi otot yang nyeri akibat kelelahan.</w:t>
      </w:r>
    </w:p>
    <w:p w14:paraId="62215820" w14:textId="23B6E24F" w:rsidR="00243AEE" w:rsidRDefault="00243AEE" w:rsidP="00243AEE">
      <w:pPr>
        <w:numPr>
          <w:ilvl w:val="0"/>
          <w:numId w:val="16"/>
        </w:numPr>
        <w:jc w:val="both"/>
        <w:rPr>
          <w:lang w:val="id-ID" w:eastAsia="ja-JP"/>
        </w:rPr>
      </w:pPr>
      <w:r w:rsidRPr="00854CE0">
        <w:rPr>
          <w:lang w:val="id-ID" w:eastAsia="ja-JP"/>
        </w:rPr>
        <w:t xml:space="preserve">Akurasi sensor otot V3 dibandingankan metode VAS cukup akurat </w:t>
      </w:r>
    </w:p>
    <w:p w14:paraId="1CA5C9A2" w14:textId="77777777" w:rsidR="00AB68A3" w:rsidRDefault="00AB68A3" w:rsidP="00AB68A3">
      <w:pPr>
        <w:pStyle w:val="Heading5"/>
        <w:rPr>
          <w:rFonts w:eastAsia="MS Mincho"/>
        </w:rPr>
      </w:pPr>
      <w:r>
        <w:rPr>
          <w:rFonts w:eastAsia="MS Mincho"/>
        </w:rPr>
        <w:t>Ucapan Terima Kasih</w:t>
      </w:r>
    </w:p>
    <w:p w14:paraId="1F34FF08" w14:textId="4A682A56" w:rsidR="00AB68A3" w:rsidRDefault="00AB68A3" w:rsidP="00AB68A3">
      <w:pPr>
        <w:pStyle w:val="BodyText"/>
      </w:pPr>
      <w:r>
        <w:t>Ucapan terimakasih kepada LPPM Universitas Trunojoyo Madura yang telah membiayai penelitian mandiri</w:t>
      </w:r>
      <w:r>
        <w:t xml:space="preserve"> se</w:t>
      </w:r>
      <w:r>
        <w:t>rta ucapan terima kasih kepada</w:t>
      </w:r>
      <w:bookmarkStart w:id="19" w:name="_GoBack"/>
      <w:bookmarkEnd w:id="19"/>
      <w:r>
        <w:t xml:space="preserve"> tim editorial Jurnal Teknologi Elektro atas dipublikasikannya penelitian ini.</w:t>
      </w:r>
    </w:p>
    <w:p w14:paraId="3A14ABE5" w14:textId="77777777" w:rsidR="00AB68A3" w:rsidRPr="00854CE0" w:rsidRDefault="00AB68A3" w:rsidP="00AB68A3">
      <w:pPr>
        <w:jc w:val="both"/>
        <w:rPr>
          <w:lang w:val="id-ID" w:eastAsia="ja-JP"/>
        </w:rPr>
      </w:pPr>
    </w:p>
    <w:p w14:paraId="3E0D70D5" w14:textId="77777777" w:rsidR="008A55B5" w:rsidRDefault="00C17453">
      <w:pPr>
        <w:pStyle w:val="Heading5"/>
        <w:rPr>
          <w:rFonts w:eastAsia="MS Mincho"/>
        </w:rPr>
      </w:pPr>
      <w:r>
        <w:rPr>
          <w:rFonts w:eastAsia="MS Mincho"/>
        </w:rPr>
        <w:t>Daftar Pustaka</w:t>
      </w:r>
    </w:p>
    <w:p w14:paraId="6DB4FC2D" w14:textId="7382434C" w:rsidR="003E14CA" w:rsidRPr="003E14CA" w:rsidRDefault="003E14CA" w:rsidP="007D3FA9">
      <w:pPr>
        <w:widowControl w:val="0"/>
        <w:autoSpaceDE w:val="0"/>
        <w:autoSpaceDN w:val="0"/>
        <w:adjustRightInd w:val="0"/>
        <w:spacing w:after="40" w:line="240" w:lineRule="exact"/>
        <w:ind w:left="426" w:hanging="426"/>
        <w:jc w:val="both"/>
        <w:rPr>
          <w:noProof/>
          <w:sz w:val="16"/>
          <w:szCs w:val="24"/>
        </w:rPr>
      </w:pPr>
      <w:r>
        <w:rPr>
          <w:rFonts w:eastAsia="MS Mincho"/>
        </w:rPr>
        <w:fldChar w:fldCharType="begin" w:fldLock="1"/>
      </w:r>
      <w:r>
        <w:rPr>
          <w:rFonts w:eastAsia="MS Mincho"/>
        </w:rPr>
        <w:instrText xml:space="preserve">ADDIN Mendeley Bibliography CSL_BIBLIOGRAPHY </w:instrText>
      </w:r>
      <w:r>
        <w:rPr>
          <w:rFonts w:eastAsia="MS Mincho"/>
        </w:rPr>
        <w:fldChar w:fldCharType="separate"/>
      </w:r>
      <w:r w:rsidRPr="003E14CA">
        <w:rPr>
          <w:noProof/>
          <w:sz w:val="16"/>
          <w:szCs w:val="24"/>
        </w:rPr>
        <w:t>[1]</w:t>
      </w:r>
      <w:r w:rsidRPr="003E14CA">
        <w:rPr>
          <w:noProof/>
          <w:sz w:val="16"/>
          <w:szCs w:val="24"/>
        </w:rPr>
        <w:tab/>
        <w:t xml:space="preserve">S. Haryani, “Penatalaksanaan Nyeri Kepala pada Layanan Primer,” </w:t>
      </w:r>
      <w:r w:rsidRPr="003E14CA">
        <w:rPr>
          <w:i/>
          <w:iCs/>
          <w:noProof/>
          <w:sz w:val="16"/>
          <w:szCs w:val="24"/>
        </w:rPr>
        <w:t>Callosum Neurol.</w:t>
      </w:r>
      <w:r w:rsidRPr="003E14CA">
        <w:rPr>
          <w:noProof/>
          <w:sz w:val="16"/>
          <w:szCs w:val="24"/>
        </w:rPr>
        <w:t>, vol. 1, no. 3, 2018.</w:t>
      </w:r>
    </w:p>
    <w:p w14:paraId="533B41B5" w14:textId="0759F018" w:rsidR="003E14CA" w:rsidRPr="003E14CA" w:rsidRDefault="003E14CA" w:rsidP="007D3FA9">
      <w:pPr>
        <w:widowControl w:val="0"/>
        <w:autoSpaceDE w:val="0"/>
        <w:autoSpaceDN w:val="0"/>
        <w:adjustRightInd w:val="0"/>
        <w:spacing w:after="40" w:line="240" w:lineRule="exact"/>
        <w:ind w:left="426" w:hanging="426"/>
        <w:jc w:val="both"/>
        <w:rPr>
          <w:noProof/>
          <w:sz w:val="16"/>
          <w:szCs w:val="24"/>
        </w:rPr>
      </w:pPr>
      <w:r w:rsidRPr="003E14CA">
        <w:rPr>
          <w:noProof/>
          <w:sz w:val="16"/>
          <w:szCs w:val="24"/>
        </w:rPr>
        <w:t>[2]</w:t>
      </w:r>
      <w:r w:rsidR="007D3FA9">
        <w:rPr>
          <w:noProof/>
          <w:sz w:val="16"/>
          <w:szCs w:val="24"/>
          <w:lang w:val="id-ID"/>
        </w:rPr>
        <w:t xml:space="preserve">  </w:t>
      </w:r>
      <w:r w:rsidR="007D3FA9">
        <w:rPr>
          <w:noProof/>
          <w:sz w:val="16"/>
          <w:szCs w:val="24"/>
          <w:lang w:val="id-ID"/>
        </w:rPr>
        <w:tab/>
      </w:r>
      <w:r w:rsidRPr="003E14CA">
        <w:rPr>
          <w:noProof/>
          <w:sz w:val="16"/>
          <w:szCs w:val="24"/>
        </w:rPr>
        <w:t xml:space="preserve">E. Wijaya and T. Nurhidayati, “Penerapan Terapi Relaksasi Otot Progresif Dalam Menurunkan Skala Nyeri Sendi Lansia,” </w:t>
      </w:r>
      <w:r w:rsidRPr="003E14CA">
        <w:rPr>
          <w:i/>
          <w:iCs/>
          <w:noProof/>
          <w:sz w:val="16"/>
          <w:szCs w:val="24"/>
        </w:rPr>
        <w:t>Ners Muda</w:t>
      </w:r>
      <w:r w:rsidRPr="003E14CA">
        <w:rPr>
          <w:noProof/>
          <w:sz w:val="16"/>
          <w:szCs w:val="24"/>
        </w:rPr>
        <w:t>, vol. 1, no. 2, p. 88, 2020.</w:t>
      </w:r>
    </w:p>
    <w:p w14:paraId="2354A43B" w14:textId="77777777" w:rsidR="003E14CA" w:rsidRPr="003E14CA" w:rsidRDefault="003E14CA" w:rsidP="007D3FA9">
      <w:pPr>
        <w:widowControl w:val="0"/>
        <w:autoSpaceDE w:val="0"/>
        <w:autoSpaceDN w:val="0"/>
        <w:adjustRightInd w:val="0"/>
        <w:spacing w:after="40" w:line="240" w:lineRule="exact"/>
        <w:ind w:left="426" w:hanging="426"/>
        <w:jc w:val="both"/>
        <w:rPr>
          <w:noProof/>
          <w:sz w:val="16"/>
          <w:szCs w:val="24"/>
        </w:rPr>
      </w:pPr>
      <w:r w:rsidRPr="003E14CA">
        <w:rPr>
          <w:noProof/>
          <w:sz w:val="16"/>
          <w:szCs w:val="24"/>
        </w:rPr>
        <w:t>[3]</w:t>
      </w:r>
      <w:r w:rsidRPr="003E14CA">
        <w:rPr>
          <w:noProof/>
          <w:sz w:val="16"/>
          <w:szCs w:val="24"/>
        </w:rPr>
        <w:tab/>
        <w:t xml:space="preserve">R. A. Pratama, B. H. Laksono, and A. Z. Fatoni, “Manajemen Nyeri Akut Pasca-Kraniotomi,” </w:t>
      </w:r>
      <w:r w:rsidRPr="003E14CA">
        <w:rPr>
          <w:i/>
          <w:iCs/>
          <w:noProof/>
          <w:sz w:val="16"/>
          <w:szCs w:val="24"/>
        </w:rPr>
        <w:t>J. Anaesth. Pain</w:t>
      </w:r>
      <w:r w:rsidRPr="003E14CA">
        <w:rPr>
          <w:noProof/>
          <w:sz w:val="16"/>
          <w:szCs w:val="24"/>
        </w:rPr>
        <w:t>, vol. 1, no. 3, pp. 28–38, 2020.</w:t>
      </w:r>
    </w:p>
    <w:p w14:paraId="012D3F5C" w14:textId="77777777" w:rsidR="003E14CA" w:rsidRPr="003E14CA" w:rsidRDefault="003E14CA" w:rsidP="007D3FA9">
      <w:pPr>
        <w:widowControl w:val="0"/>
        <w:autoSpaceDE w:val="0"/>
        <w:autoSpaceDN w:val="0"/>
        <w:adjustRightInd w:val="0"/>
        <w:spacing w:after="40" w:line="240" w:lineRule="exact"/>
        <w:ind w:left="426" w:hanging="426"/>
        <w:jc w:val="both"/>
        <w:rPr>
          <w:noProof/>
          <w:sz w:val="16"/>
          <w:szCs w:val="24"/>
        </w:rPr>
      </w:pPr>
      <w:r w:rsidRPr="003E14CA">
        <w:rPr>
          <w:noProof/>
          <w:sz w:val="16"/>
          <w:szCs w:val="24"/>
        </w:rPr>
        <w:t>[4]</w:t>
      </w:r>
      <w:r w:rsidRPr="003E14CA">
        <w:rPr>
          <w:noProof/>
          <w:sz w:val="16"/>
          <w:szCs w:val="24"/>
        </w:rPr>
        <w:tab/>
        <w:t xml:space="preserve">F. Febriyanti, I. N. Sutresna, and C. W. Prihandini, “Pengaruh Komunikasi Terapeutik Perawat Terhadap Tingkat Kecemasan Pada Pasien Pra Operasi,” </w:t>
      </w:r>
      <w:r w:rsidRPr="003E14CA">
        <w:rPr>
          <w:i/>
          <w:iCs/>
          <w:noProof/>
          <w:sz w:val="16"/>
          <w:szCs w:val="24"/>
        </w:rPr>
        <w:t>J. Cent. Res. Publ. Midwifery Nurs.</w:t>
      </w:r>
      <w:r w:rsidRPr="003E14CA">
        <w:rPr>
          <w:noProof/>
          <w:sz w:val="16"/>
          <w:szCs w:val="24"/>
        </w:rPr>
        <w:t>, vol. 4, no. 1, pp. 35–39, 2020.</w:t>
      </w:r>
    </w:p>
    <w:p w14:paraId="3FE44A52" w14:textId="77777777" w:rsidR="003E14CA" w:rsidRPr="003E14CA" w:rsidRDefault="003E14CA" w:rsidP="007D3FA9">
      <w:pPr>
        <w:widowControl w:val="0"/>
        <w:autoSpaceDE w:val="0"/>
        <w:autoSpaceDN w:val="0"/>
        <w:adjustRightInd w:val="0"/>
        <w:spacing w:after="40" w:line="240" w:lineRule="exact"/>
        <w:ind w:left="426" w:hanging="426"/>
        <w:jc w:val="both"/>
        <w:rPr>
          <w:noProof/>
          <w:sz w:val="16"/>
          <w:szCs w:val="24"/>
        </w:rPr>
      </w:pPr>
      <w:r w:rsidRPr="003E14CA">
        <w:rPr>
          <w:noProof/>
          <w:sz w:val="16"/>
          <w:szCs w:val="24"/>
        </w:rPr>
        <w:t>[5]</w:t>
      </w:r>
      <w:r w:rsidRPr="003E14CA">
        <w:rPr>
          <w:noProof/>
          <w:sz w:val="16"/>
          <w:szCs w:val="24"/>
        </w:rPr>
        <w:tab/>
        <w:t xml:space="preserve">R. Sarfika </w:t>
      </w:r>
      <w:r w:rsidRPr="003E14CA">
        <w:rPr>
          <w:i/>
          <w:iCs/>
          <w:noProof/>
          <w:sz w:val="16"/>
          <w:szCs w:val="24"/>
        </w:rPr>
        <w:t>et al.</w:t>
      </w:r>
      <w:r w:rsidRPr="003E14CA">
        <w:rPr>
          <w:noProof/>
          <w:sz w:val="16"/>
          <w:szCs w:val="24"/>
        </w:rPr>
        <w:t xml:space="preserve">, “Pelatihan Komunikasi Terapeutik Guna Meningkatkan Pengetahuan Perawat dalam Caring,” </w:t>
      </w:r>
      <w:r w:rsidRPr="003E14CA">
        <w:rPr>
          <w:i/>
          <w:iCs/>
          <w:noProof/>
          <w:sz w:val="16"/>
          <w:szCs w:val="24"/>
        </w:rPr>
        <w:t>J. Hilirisasi IPTEKS</w:t>
      </w:r>
      <w:r w:rsidRPr="003E14CA">
        <w:rPr>
          <w:noProof/>
          <w:sz w:val="16"/>
          <w:szCs w:val="24"/>
        </w:rPr>
        <w:t>, vol. 3, no. 1, pp. 79–87, 2020.</w:t>
      </w:r>
    </w:p>
    <w:p w14:paraId="3403F179" w14:textId="77777777" w:rsidR="003E14CA" w:rsidRPr="003E14CA" w:rsidRDefault="003E14CA" w:rsidP="007D3FA9">
      <w:pPr>
        <w:widowControl w:val="0"/>
        <w:autoSpaceDE w:val="0"/>
        <w:autoSpaceDN w:val="0"/>
        <w:adjustRightInd w:val="0"/>
        <w:spacing w:after="40" w:line="240" w:lineRule="exact"/>
        <w:ind w:left="426" w:hanging="426"/>
        <w:jc w:val="both"/>
        <w:rPr>
          <w:noProof/>
          <w:sz w:val="16"/>
          <w:szCs w:val="24"/>
        </w:rPr>
      </w:pPr>
      <w:r w:rsidRPr="003E14CA">
        <w:rPr>
          <w:noProof/>
          <w:sz w:val="16"/>
          <w:szCs w:val="24"/>
        </w:rPr>
        <w:t>[6]</w:t>
      </w:r>
      <w:r w:rsidRPr="003E14CA">
        <w:rPr>
          <w:noProof/>
          <w:sz w:val="16"/>
          <w:szCs w:val="24"/>
        </w:rPr>
        <w:tab/>
        <w:t xml:space="preserve">X. Sun, W. Yu, B. Wu, and G. Yang, “Kinetics of dissolution of copper in liquid tin with ultrasonic waves,” </w:t>
      </w:r>
      <w:r w:rsidRPr="003E14CA">
        <w:rPr>
          <w:i/>
          <w:iCs/>
          <w:noProof/>
          <w:sz w:val="16"/>
          <w:szCs w:val="24"/>
        </w:rPr>
        <w:t>Mater. Res.</w:t>
      </w:r>
      <w:r w:rsidRPr="003E14CA">
        <w:rPr>
          <w:noProof/>
          <w:sz w:val="16"/>
          <w:szCs w:val="24"/>
        </w:rPr>
        <w:t>, vol. 23, no. 1, 2020.</w:t>
      </w:r>
    </w:p>
    <w:p w14:paraId="1653916A" w14:textId="77777777" w:rsidR="003E14CA" w:rsidRPr="003E14CA" w:rsidRDefault="003E14CA" w:rsidP="007D3FA9">
      <w:pPr>
        <w:widowControl w:val="0"/>
        <w:autoSpaceDE w:val="0"/>
        <w:autoSpaceDN w:val="0"/>
        <w:adjustRightInd w:val="0"/>
        <w:spacing w:after="40" w:line="240" w:lineRule="exact"/>
        <w:ind w:left="426" w:hanging="426"/>
        <w:jc w:val="both"/>
        <w:rPr>
          <w:noProof/>
          <w:sz w:val="16"/>
          <w:szCs w:val="24"/>
        </w:rPr>
      </w:pPr>
      <w:r w:rsidRPr="003E14CA">
        <w:rPr>
          <w:noProof/>
          <w:sz w:val="16"/>
          <w:szCs w:val="24"/>
        </w:rPr>
        <w:t>[7]</w:t>
      </w:r>
      <w:r w:rsidRPr="003E14CA">
        <w:rPr>
          <w:noProof/>
          <w:sz w:val="16"/>
          <w:szCs w:val="24"/>
        </w:rPr>
        <w:tab/>
        <w:t xml:space="preserve">K. Ryuzono, S. Yashiro, H. Nagai, and N. Toyama, “Topology optimization-based damage identification using visualized ultrasonic wave propagation,” </w:t>
      </w:r>
      <w:r w:rsidRPr="003E14CA">
        <w:rPr>
          <w:i/>
          <w:iCs/>
          <w:noProof/>
          <w:sz w:val="16"/>
          <w:szCs w:val="24"/>
        </w:rPr>
        <w:t>Materials (Basel).</w:t>
      </w:r>
      <w:r w:rsidRPr="003E14CA">
        <w:rPr>
          <w:noProof/>
          <w:sz w:val="16"/>
          <w:szCs w:val="24"/>
        </w:rPr>
        <w:t>, vol. 13, no. 1, 2020.</w:t>
      </w:r>
    </w:p>
    <w:p w14:paraId="1EFE5CE9" w14:textId="77777777" w:rsidR="003E14CA" w:rsidRPr="003E14CA" w:rsidRDefault="003E14CA" w:rsidP="007D3FA9">
      <w:pPr>
        <w:widowControl w:val="0"/>
        <w:autoSpaceDE w:val="0"/>
        <w:autoSpaceDN w:val="0"/>
        <w:adjustRightInd w:val="0"/>
        <w:spacing w:after="40" w:line="240" w:lineRule="exact"/>
        <w:ind w:left="426" w:hanging="426"/>
        <w:jc w:val="both"/>
        <w:rPr>
          <w:noProof/>
          <w:sz w:val="16"/>
          <w:szCs w:val="24"/>
        </w:rPr>
      </w:pPr>
      <w:r w:rsidRPr="003E14CA">
        <w:rPr>
          <w:noProof/>
          <w:sz w:val="16"/>
          <w:szCs w:val="24"/>
        </w:rPr>
        <w:t>[8]</w:t>
      </w:r>
      <w:r w:rsidRPr="003E14CA">
        <w:rPr>
          <w:noProof/>
          <w:sz w:val="16"/>
          <w:szCs w:val="24"/>
        </w:rPr>
        <w:tab/>
        <w:t xml:space="preserve">P. Oser, O. Düttmann, F. Schmid, L. Schulte-Spechtel, C. U. Große, and D. Wu, “Synthesis and Characterization of CNT Composites for Laser-Generated Ultrasonic Waves,” </w:t>
      </w:r>
      <w:r w:rsidRPr="003E14CA">
        <w:rPr>
          <w:i/>
          <w:iCs/>
          <w:noProof/>
          <w:sz w:val="16"/>
          <w:szCs w:val="24"/>
        </w:rPr>
        <w:t>Macromol. Mater. Eng.</w:t>
      </w:r>
      <w:r w:rsidRPr="003E14CA">
        <w:rPr>
          <w:noProof/>
          <w:sz w:val="16"/>
          <w:szCs w:val="24"/>
        </w:rPr>
        <w:t>, vol. 305, no. 4, 2020.</w:t>
      </w:r>
    </w:p>
    <w:p w14:paraId="1F3F2279" w14:textId="77777777" w:rsidR="003E14CA" w:rsidRPr="003E14CA" w:rsidRDefault="003E14CA" w:rsidP="007D3FA9">
      <w:pPr>
        <w:widowControl w:val="0"/>
        <w:autoSpaceDE w:val="0"/>
        <w:autoSpaceDN w:val="0"/>
        <w:adjustRightInd w:val="0"/>
        <w:spacing w:after="40" w:line="240" w:lineRule="exact"/>
        <w:ind w:left="426" w:hanging="426"/>
        <w:jc w:val="both"/>
        <w:rPr>
          <w:noProof/>
          <w:sz w:val="16"/>
          <w:szCs w:val="24"/>
        </w:rPr>
      </w:pPr>
      <w:r w:rsidRPr="003E14CA">
        <w:rPr>
          <w:noProof/>
          <w:sz w:val="16"/>
          <w:szCs w:val="24"/>
        </w:rPr>
        <w:t>[9]</w:t>
      </w:r>
      <w:r w:rsidRPr="003E14CA">
        <w:rPr>
          <w:noProof/>
          <w:sz w:val="16"/>
          <w:szCs w:val="24"/>
        </w:rPr>
        <w:tab/>
        <w:t xml:space="preserve">K. Kioskli, W. Scott, K. Winkley, S. Kylakos, and L. M. McCracken, “Psychosocial Factors in Painful Diabetic Neuropathy: A Systematic Review of Treatment Trials and Survey Studies,” </w:t>
      </w:r>
      <w:r w:rsidRPr="003E14CA">
        <w:rPr>
          <w:i/>
          <w:iCs/>
          <w:noProof/>
          <w:sz w:val="16"/>
          <w:szCs w:val="24"/>
        </w:rPr>
        <w:t xml:space="preserve">Pain Medicine (United </w:t>
      </w:r>
      <w:r w:rsidRPr="003E14CA">
        <w:rPr>
          <w:i/>
          <w:iCs/>
          <w:noProof/>
          <w:sz w:val="16"/>
          <w:szCs w:val="24"/>
        </w:rPr>
        <w:lastRenderedPageBreak/>
        <w:t>States)</w:t>
      </w:r>
      <w:r w:rsidRPr="003E14CA">
        <w:rPr>
          <w:noProof/>
          <w:sz w:val="16"/>
          <w:szCs w:val="24"/>
        </w:rPr>
        <w:t>, vol. 20, no. 9. pp. 1756–1773, 2019.</w:t>
      </w:r>
    </w:p>
    <w:p w14:paraId="541A4EE7" w14:textId="77777777" w:rsidR="003E14CA" w:rsidRPr="003E14CA" w:rsidRDefault="003E14CA" w:rsidP="007D3FA9">
      <w:pPr>
        <w:widowControl w:val="0"/>
        <w:autoSpaceDE w:val="0"/>
        <w:autoSpaceDN w:val="0"/>
        <w:adjustRightInd w:val="0"/>
        <w:spacing w:after="40" w:line="240" w:lineRule="exact"/>
        <w:ind w:left="426" w:hanging="426"/>
        <w:jc w:val="both"/>
        <w:rPr>
          <w:noProof/>
          <w:sz w:val="16"/>
          <w:szCs w:val="24"/>
        </w:rPr>
      </w:pPr>
      <w:r w:rsidRPr="003E14CA">
        <w:rPr>
          <w:noProof/>
          <w:sz w:val="16"/>
          <w:szCs w:val="24"/>
        </w:rPr>
        <w:t>[10]</w:t>
      </w:r>
      <w:r w:rsidRPr="003E14CA">
        <w:rPr>
          <w:noProof/>
          <w:sz w:val="16"/>
          <w:szCs w:val="24"/>
        </w:rPr>
        <w:tab/>
        <w:t xml:space="preserve">M. Bahrudin, “PATOFISIOLOGI NYERI (PAIN),” </w:t>
      </w:r>
      <w:r w:rsidRPr="003E14CA">
        <w:rPr>
          <w:i/>
          <w:iCs/>
          <w:noProof/>
          <w:sz w:val="16"/>
          <w:szCs w:val="24"/>
        </w:rPr>
        <w:t>Saintika Med.</w:t>
      </w:r>
      <w:r w:rsidRPr="003E14CA">
        <w:rPr>
          <w:noProof/>
          <w:sz w:val="16"/>
          <w:szCs w:val="24"/>
        </w:rPr>
        <w:t>, vol. 13, no. 1, p. 7, 2018.</w:t>
      </w:r>
    </w:p>
    <w:p w14:paraId="1051D0AF" w14:textId="77777777" w:rsidR="003E14CA" w:rsidRPr="003E14CA" w:rsidRDefault="003E14CA" w:rsidP="007D3FA9">
      <w:pPr>
        <w:widowControl w:val="0"/>
        <w:autoSpaceDE w:val="0"/>
        <w:autoSpaceDN w:val="0"/>
        <w:adjustRightInd w:val="0"/>
        <w:spacing w:after="40" w:line="240" w:lineRule="exact"/>
        <w:ind w:left="426" w:hanging="426"/>
        <w:jc w:val="both"/>
        <w:rPr>
          <w:noProof/>
          <w:sz w:val="16"/>
          <w:szCs w:val="24"/>
        </w:rPr>
      </w:pPr>
      <w:r w:rsidRPr="003E14CA">
        <w:rPr>
          <w:noProof/>
          <w:sz w:val="16"/>
          <w:szCs w:val="24"/>
        </w:rPr>
        <w:t>[11]</w:t>
      </w:r>
      <w:r w:rsidRPr="003E14CA">
        <w:rPr>
          <w:noProof/>
          <w:sz w:val="16"/>
          <w:szCs w:val="24"/>
        </w:rPr>
        <w:tab/>
        <w:t xml:space="preserve">C. T. Retnani and Prihanto, “Relaksasi Otot Progresif Untuk Menurunkan Nyeri,” </w:t>
      </w:r>
      <w:r w:rsidRPr="003E14CA">
        <w:rPr>
          <w:i/>
          <w:iCs/>
          <w:noProof/>
          <w:sz w:val="16"/>
          <w:szCs w:val="24"/>
        </w:rPr>
        <w:t>J. Ilm. STIKES Kendal</w:t>
      </w:r>
      <w:r w:rsidRPr="003E14CA">
        <w:rPr>
          <w:noProof/>
          <w:sz w:val="16"/>
          <w:szCs w:val="24"/>
        </w:rPr>
        <w:t>, vol. Vol 10, no. 4, p. Hal 491–500, 2020.</w:t>
      </w:r>
    </w:p>
    <w:p w14:paraId="2DBF781B" w14:textId="77777777" w:rsidR="003E14CA" w:rsidRPr="003E14CA" w:rsidRDefault="003E14CA" w:rsidP="007D3FA9">
      <w:pPr>
        <w:widowControl w:val="0"/>
        <w:autoSpaceDE w:val="0"/>
        <w:autoSpaceDN w:val="0"/>
        <w:adjustRightInd w:val="0"/>
        <w:spacing w:after="40" w:line="240" w:lineRule="exact"/>
        <w:ind w:left="426" w:hanging="426"/>
        <w:jc w:val="both"/>
        <w:rPr>
          <w:noProof/>
          <w:sz w:val="16"/>
          <w:szCs w:val="24"/>
        </w:rPr>
      </w:pPr>
      <w:r w:rsidRPr="003E14CA">
        <w:rPr>
          <w:noProof/>
          <w:sz w:val="16"/>
          <w:szCs w:val="24"/>
        </w:rPr>
        <w:t>[12]</w:t>
      </w:r>
      <w:r w:rsidRPr="003E14CA">
        <w:rPr>
          <w:noProof/>
          <w:sz w:val="16"/>
          <w:szCs w:val="24"/>
        </w:rPr>
        <w:tab/>
        <w:t xml:space="preserve">X. Li, Y. Liu, Q. Ye, X. Lu, and W. Peng, “The linkage between first-hand pain sensitivity and empathy for others’ pain: Attention matters,” </w:t>
      </w:r>
      <w:r w:rsidRPr="003E14CA">
        <w:rPr>
          <w:i/>
          <w:iCs/>
          <w:noProof/>
          <w:sz w:val="16"/>
          <w:szCs w:val="24"/>
        </w:rPr>
        <w:t>Hum. Brain Mapp.</w:t>
      </w:r>
      <w:r w:rsidRPr="003E14CA">
        <w:rPr>
          <w:noProof/>
          <w:sz w:val="16"/>
          <w:szCs w:val="24"/>
        </w:rPr>
        <w:t>, vol. 41, no. 17, pp. 4815–4828, 2020.</w:t>
      </w:r>
    </w:p>
    <w:p w14:paraId="256F75EF" w14:textId="77777777" w:rsidR="003E14CA" w:rsidRPr="003E14CA" w:rsidRDefault="003E14CA" w:rsidP="007D3FA9">
      <w:pPr>
        <w:widowControl w:val="0"/>
        <w:autoSpaceDE w:val="0"/>
        <w:autoSpaceDN w:val="0"/>
        <w:adjustRightInd w:val="0"/>
        <w:spacing w:after="40" w:line="240" w:lineRule="exact"/>
        <w:ind w:left="426" w:hanging="426"/>
        <w:jc w:val="both"/>
        <w:rPr>
          <w:noProof/>
          <w:sz w:val="16"/>
          <w:szCs w:val="24"/>
        </w:rPr>
      </w:pPr>
      <w:r w:rsidRPr="003E14CA">
        <w:rPr>
          <w:noProof/>
          <w:sz w:val="16"/>
          <w:szCs w:val="24"/>
        </w:rPr>
        <w:t>[13]</w:t>
      </w:r>
      <w:r w:rsidRPr="003E14CA">
        <w:rPr>
          <w:noProof/>
          <w:sz w:val="16"/>
          <w:szCs w:val="24"/>
        </w:rPr>
        <w:tab/>
        <w:t xml:space="preserve">I. T. Hidayat, A. Srilestari, C. Simadibrata, and J. S. Purba, “Pengaruh Akupunktur Pergelangan Tangan dan Kaki terhadap Nyeri Punggung Bawah,” </w:t>
      </w:r>
      <w:r w:rsidRPr="003E14CA">
        <w:rPr>
          <w:i/>
          <w:iCs/>
          <w:noProof/>
          <w:sz w:val="16"/>
          <w:szCs w:val="24"/>
        </w:rPr>
        <w:t>eJournal Kedokt. Indones.</w:t>
      </w:r>
      <w:r w:rsidRPr="003E14CA">
        <w:rPr>
          <w:noProof/>
          <w:sz w:val="16"/>
          <w:szCs w:val="24"/>
        </w:rPr>
        <w:t>, vol. 3, no. 2, 2015.</w:t>
      </w:r>
    </w:p>
    <w:p w14:paraId="400C084C" w14:textId="77777777" w:rsidR="003E14CA" w:rsidRPr="003E14CA" w:rsidRDefault="003E14CA" w:rsidP="007D3FA9">
      <w:pPr>
        <w:widowControl w:val="0"/>
        <w:autoSpaceDE w:val="0"/>
        <w:autoSpaceDN w:val="0"/>
        <w:adjustRightInd w:val="0"/>
        <w:spacing w:after="40" w:line="240" w:lineRule="exact"/>
        <w:ind w:left="426" w:hanging="426"/>
        <w:jc w:val="both"/>
        <w:rPr>
          <w:noProof/>
          <w:sz w:val="16"/>
          <w:szCs w:val="24"/>
        </w:rPr>
      </w:pPr>
      <w:r w:rsidRPr="003E14CA">
        <w:rPr>
          <w:noProof/>
          <w:sz w:val="16"/>
          <w:szCs w:val="24"/>
        </w:rPr>
        <w:t>[14]</w:t>
      </w:r>
      <w:r w:rsidRPr="003E14CA">
        <w:rPr>
          <w:noProof/>
          <w:sz w:val="16"/>
          <w:szCs w:val="24"/>
        </w:rPr>
        <w:tab/>
        <w:t xml:space="preserve">D. A. Artemyev and I. I. Bikmullina, “Combination of myoware muscle sensor, bluetooth module and analog receiver,” </w:t>
      </w:r>
      <w:r w:rsidRPr="003E14CA">
        <w:rPr>
          <w:i/>
          <w:iCs/>
          <w:noProof/>
          <w:sz w:val="16"/>
          <w:szCs w:val="24"/>
        </w:rPr>
        <w:t>Int. J. Eng. Res. Technol.</w:t>
      </w:r>
      <w:r w:rsidRPr="003E14CA">
        <w:rPr>
          <w:noProof/>
          <w:sz w:val="16"/>
          <w:szCs w:val="24"/>
        </w:rPr>
        <w:t>, vol. 13, no. 11, pp. 3519–3523, 2020.</w:t>
      </w:r>
    </w:p>
    <w:p w14:paraId="28A72779" w14:textId="77777777" w:rsidR="003E14CA" w:rsidRPr="003E14CA" w:rsidRDefault="003E14CA" w:rsidP="007D3FA9">
      <w:pPr>
        <w:widowControl w:val="0"/>
        <w:autoSpaceDE w:val="0"/>
        <w:autoSpaceDN w:val="0"/>
        <w:adjustRightInd w:val="0"/>
        <w:spacing w:after="40" w:line="240" w:lineRule="exact"/>
        <w:ind w:left="426" w:hanging="426"/>
        <w:jc w:val="both"/>
        <w:rPr>
          <w:noProof/>
          <w:sz w:val="16"/>
          <w:szCs w:val="24"/>
        </w:rPr>
      </w:pPr>
      <w:r w:rsidRPr="003E14CA">
        <w:rPr>
          <w:noProof/>
          <w:sz w:val="16"/>
          <w:szCs w:val="24"/>
        </w:rPr>
        <w:t>[15]</w:t>
      </w:r>
      <w:r w:rsidRPr="003E14CA">
        <w:rPr>
          <w:noProof/>
          <w:sz w:val="16"/>
          <w:szCs w:val="24"/>
        </w:rPr>
        <w:tab/>
        <w:t xml:space="preserve">F. Priyulida, “Penggunaan Alat Terapi Stimulator Integrasi Dengan Infra Red Berbasis Simulasi,” </w:t>
      </w:r>
      <w:r w:rsidRPr="003E14CA">
        <w:rPr>
          <w:i/>
          <w:iCs/>
          <w:noProof/>
          <w:sz w:val="16"/>
          <w:szCs w:val="24"/>
        </w:rPr>
        <w:t>Mutiara Elektromedik</w:t>
      </w:r>
      <w:r w:rsidRPr="003E14CA">
        <w:rPr>
          <w:noProof/>
          <w:sz w:val="16"/>
          <w:szCs w:val="24"/>
        </w:rPr>
        <w:t>, vol. 1, no. 1, p. 6, 2017.</w:t>
      </w:r>
    </w:p>
    <w:p w14:paraId="2FA21AF5" w14:textId="77777777" w:rsidR="003E14CA" w:rsidRPr="003E14CA" w:rsidRDefault="003E14CA" w:rsidP="007D3FA9">
      <w:pPr>
        <w:widowControl w:val="0"/>
        <w:autoSpaceDE w:val="0"/>
        <w:autoSpaceDN w:val="0"/>
        <w:adjustRightInd w:val="0"/>
        <w:spacing w:after="40" w:line="240" w:lineRule="exact"/>
        <w:ind w:left="426" w:hanging="426"/>
        <w:jc w:val="both"/>
        <w:rPr>
          <w:noProof/>
          <w:sz w:val="16"/>
          <w:szCs w:val="24"/>
        </w:rPr>
      </w:pPr>
      <w:r w:rsidRPr="003E14CA">
        <w:rPr>
          <w:noProof/>
          <w:sz w:val="16"/>
          <w:szCs w:val="24"/>
        </w:rPr>
        <w:t>[16]</w:t>
      </w:r>
      <w:r w:rsidRPr="003E14CA">
        <w:rPr>
          <w:noProof/>
          <w:sz w:val="16"/>
          <w:szCs w:val="24"/>
        </w:rPr>
        <w:tab/>
        <w:t xml:space="preserve">D. Nurcipto and G. I. Gandha, “Pengendalian Dosis Inframerah pada Alat Terapi Menggunakan Pulse Width Modulation(PWM),” </w:t>
      </w:r>
      <w:r w:rsidRPr="003E14CA">
        <w:rPr>
          <w:i/>
          <w:iCs/>
          <w:noProof/>
          <w:sz w:val="16"/>
          <w:szCs w:val="24"/>
        </w:rPr>
        <w:t>Setrum  Sist. Kendali-Tenaga-Elektronika-Telekomunikasi-Komputer</w:t>
      </w:r>
      <w:r w:rsidRPr="003E14CA">
        <w:rPr>
          <w:noProof/>
          <w:sz w:val="16"/>
          <w:szCs w:val="24"/>
        </w:rPr>
        <w:t>, vol. 6, no. 2, p. 194, 2017.</w:t>
      </w:r>
    </w:p>
    <w:p w14:paraId="78F10636" w14:textId="77777777" w:rsidR="003E14CA" w:rsidRPr="003E14CA" w:rsidRDefault="003E14CA" w:rsidP="007D3FA9">
      <w:pPr>
        <w:widowControl w:val="0"/>
        <w:autoSpaceDE w:val="0"/>
        <w:autoSpaceDN w:val="0"/>
        <w:adjustRightInd w:val="0"/>
        <w:spacing w:after="40" w:line="240" w:lineRule="exact"/>
        <w:ind w:left="426" w:hanging="426"/>
        <w:jc w:val="both"/>
        <w:rPr>
          <w:noProof/>
          <w:sz w:val="16"/>
          <w:szCs w:val="24"/>
        </w:rPr>
      </w:pPr>
      <w:r w:rsidRPr="003E14CA">
        <w:rPr>
          <w:noProof/>
          <w:sz w:val="16"/>
          <w:szCs w:val="24"/>
        </w:rPr>
        <w:t>[17]</w:t>
      </w:r>
      <w:r w:rsidRPr="003E14CA">
        <w:rPr>
          <w:noProof/>
          <w:sz w:val="16"/>
          <w:szCs w:val="24"/>
        </w:rPr>
        <w:tab/>
        <w:t xml:space="preserve">E. F. J. Ring and K. Ammer, “The technique of infrared imaging in medicine,” in </w:t>
      </w:r>
      <w:r w:rsidRPr="003E14CA">
        <w:rPr>
          <w:i/>
          <w:iCs/>
          <w:noProof/>
          <w:sz w:val="16"/>
          <w:szCs w:val="24"/>
        </w:rPr>
        <w:t>Infrared Imaging: A Casebook in Clinical Medicine</w:t>
      </w:r>
      <w:r w:rsidRPr="003E14CA">
        <w:rPr>
          <w:noProof/>
          <w:sz w:val="16"/>
          <w:szCs w:val="24"/>
        </w:rPr>
        <w:t>, 2015.</w:t>
      </w:r>
    </w:p>
    <w:p w14:paraId="51884452" w14:textId="77777777" w:rsidR="003E14CA" w:rsidRPr="003E14CA" w:rsidRDefault="003E14CA" w:rsidP="007D3FA9">
      <w:pPr>
        <w:widowControl w:val="0"/>
        <w:autoSpaceDE w:val="0"/>
        <w:autoSpaceDN w:val="0"/>
        <w:adjustRightInd w:val="0"/>
        <w:spacing w:after="40" w:line="240" w:lineRule="exact"/>
        <w:ind w:left="426" w:hanging="426"/>
        <w:jc w:val="both"/>
        <w:rPr>
          <w:noProof/>
          <w:sz w:val="16"/>
          <w:szCs w:val="24"/>
        </w:rPr>
      </w:pPr>
      <w:r w:rsidRPr="003E14CA">
        <w:rPr>
          <w:noProof/>
          <w:sz w:val="16"/>
          <w:szCs w:val="24"/>
        </w:rPr>
        <w:t>[18]</w:t>
      </w:r>
      <w:r w:rsidRPr="003E14CA">
        <w:rPr>
          <w:noProof/>
          <w:sz w:val="16"/>
          <w:szCs w:val="24"/>
        </w:rPr>
        <w:tab/>
        <w:t xml:space="preserve">Z. Usman, S. S. Maharaj, and B. Kaka, “Effects of combination therapy and infrared radiation on pain, physical function, and quality of life in subjects with knee osteoarthritis: A randomized controlled study,” </w:t>
      </w:r>
      <w:r w:rsidRPr="003E14CA">
        <w:rPr>
          <w:i/>
          <w:iCs/>
          <w:noProof/>
          <w:sz w:val="16"/>
          <w:szCs w:val="24"/>
        </w:rPr>
        <w:t>Hong Kong Physiother. J.</w:t>
      </w:r>
      <w:r w:rsidRPr="003E14CA">
        <w:rPr>
          <w:noProof/>
          <w:sz w:val="16"/>
          <w:szCs w:val="24"/>
        </w:rPr>
        <w:t>, vol. 39, no. 2, pp. 133–142, 2019.</w:t>
      </w:r>
    </w:p>
    <w:p w14:paraId="73B1DD9F" w14:textId="77777777" w:rsidR="003E14CA" w:rsidRPr="003E14CA" w:rsidRDefault="003E14CA" w:rsidP="007D3FA9">
      <w:pPr>
        <w:widowControl w:val="0"/>
        <w:autoSpaceDE w:val="0"/>
        <w:autoSpaceDN w:val="0"/>
        <w:adjustRightInd w:val="0"/>
        <w:spacing w:after="40" w:line="240" w:lineRule="exact"/>
        <w:ind w:left="426" w:hanging="426"/>
        <w:jc w:val="both"/>
        <w:rPr>
          <w:noProof/>
          <w:sz w:val="16"/>
          <w:szCs w:val="24"/>
        </w:rPr>
      </w:pPr>
      <w:r w:rsidRPr="003E14CA">
        <w:rPr>
          <w:noProof/>
          <w:sz w:val="16"/>
          <w:szCs w:val="24"/>
        </w:rPr>
        <w:t>[19]</w:t>
      </w:r>
      <w:r w:rsidRPr="003E14CA">
        <w:rPr>
          <w:noProof/>
          <w:sz w:val="16"/>
          <w:szCs w:val="24"/>
        </w:rPr>
        <w:tab/>
        <w:t xml:space="preserve">K. Y. Su and W. L. Lee, “Fourier transform infrared spectroscopy as a cancer screening and diagnostic tool: A review and prospects,” </w:t>
      </w:r>
      <w:r w:rsidRPr="003E14CA">
        <w:rPr>
          <w:i/>
          <w:iCs/>
          <w:noProof/>
          <w:sz w:val="16"/>
          <w:szCs w:val="24"/>
        </w:rPr>
        <w:t>Cancers</w:t>
      </w:r>
      <w:r w:rsidRPr="003E14CA">
        <w:rPr>
          <w:noProof/>
          <w:sz w:val="16"/>
          <w:szCs w:val="24"/>
        </w:rPr>
        <w:t>, vol. 12, no. 1. 2020.</w:t>
      </w:r>
    </w:p>
    <w:p w14:paraId="099002D1" w14:textId="77777777" w:rsidR="003E14CA" w:rsidRPr="003E14CA" w:rsidRDefault="003E14CA" w:rsidP="007D3FA9">
      <w:pPr>
        <w:widowControl w:val="0"/>
        <w:autoSpaceDE w:val="0"/>
        <w:autoSpaceDN w:val="0"/>
        <w:adjustRightInd w:val="0"/>
        <w:spacing w:after="40" w:line="240" w:lineRule="exact"/>
        <w:ind w:left="426" w:hanging="426"/>
        <w:jc w:val="both"/>
        <w:rPr>
          <w:noProof/>
          <w:sz w:val="16"/>
          <w:szCs w:val="24"/>
        </w:rPr>
      </w:pPr>
      <w:r w:rsidRPr="003E14CA">
        <w:rPr>
          <w:noProof/>
          <w:sz w:val="16"/>
          <w:szCs w:val="24"/>
        </w:rPr>
        <w:t>[20]</w:t>
      </w:r>
      <w:r w:rsidRPr="003E14CA">
        <w:rPr>
          <w:noProof/>
          <w:sz w:val="16"/>
          <w:szCs w:val="24"/>
        </w:rPr>
        <w:tab/>
        <w:t xml:space="preserve">M. Ibrahim-Ouali and F. Dumur, “Recent advances on metal-based near-infrared and infrared emitting OLEDs,” </w:t>
      </w:r>
      <w:r w:rsidRPr="003E14CA">
        <w:rPr>
          <w:i/>
          <w:iCs/>
          <w:noProof/>
          <w:sz w:val="16"/>
          <w:szCs w:val="24"/>
        </w:rPr>
        <w:t>Molecules</w:t>
      </w:r>
      <w:r w:rsidRPr="003E14CA">
        <w:rPr>
          <w:noProof/>
          <w:sz w:val="16"/>
          <w:szCs w:val="24"/>
        </w:rPr>
        <w:t>, vol. 24, no. 7. 2019.</w:t>
      </w:r>
    </w:p>
    <w:p w14:paraId="74C8CEAF" w14:textId="77777777" w:rsidR="003E14CA" w:rsidRPr="003E14CA" w:rsidRDefault="003E14CA" w:rsidP="007D3FA9">
      <w:pPr>
        <w:widowControl w:val="0"/>
        <w:autoSpaceDE w:val="0"/>
        <w:autoSpaceDN w:val="0"/>
        <w:adjustRightInd w:val="0"/>
        <w:spacing w:after="40" w:line="240" w:lineRule="exact"/>
        <w:ind w:left="426" w:hanging="426"/>
        <w:jc w:val="both"/>
        <w:rPr>
          <w:noProof/>
          <w:sz w:val="16"/>
          <w:szCs w:val="24"/>
        </w:rPr>
      </w:pPr>
      <w:r w:rsidRPr="003E14CA">
        <w:rPr>
          <w:noProof/>
          <w:sz w:val="16"/>
          <w:szCs w:val="24"/>
        </w:rPr>
        <w:t>[21]</w:t>
      </w:r>
      <w:r w:rsidRPr="003E14CA">
        <w:rPr>
          <w:noProof/>
          <w:sz w:val="16"/>
          <w:szCs w:val="24"/>
        </w:rPr>
        <w:tab/>
        <w:t xml:space="preserve">T. Abuzairi, N. Imaniati Sumantri, A. Irfan, and R. Maulana Mohamad, “Infrared thermometer on the wall (iThermowall): An open source and 3-D print infrared thermometer for fever screening,” </w:t>
      </w:r>
      <w:r w:rsidRPr="003E14CA">
        <w:rPr>
          <w:i/>
          <w:iCs/>
          <w:noProof/>
          <w:sz w:val="16"/>
          <w:szCs w:val="24"/>
        </w:rPr>
        <w:t>HardwareX</w:t>
      </w:r>
      <w:r w:rsidRPr="003E14CA">
        <w:rPr>
          <w:noProof/>
          <w:sz w:val="16"/>
          <w:szCs w:val="24"/>
        </w:rPr>
        <w:t>, vol. 9, 2021.</w:t>
      </w:r>
    </w:p>
    <w:p w14:paraId="56AE09B5" w14:textId="77777777" w:rsidR="003E14CA" w:rsidRPr="003E14CA" w:rsidRDefault="003E14CA" w:rsidP="007D3FA9">
      <w:pPr>
        <w:widowControl w:val="0"/>
        <w:autoSpaceDE w:val="0"/>
        <w:autoSpaceDN w:val="0"/>
        <w:adjustRightInd w:val="0"/>
        <w:spacing w:after="40" w:line="240" w:lineRule="exact"/>
        <w:ind w:left="426" w:hanging="426"/>
        <w:jc w:val="both"/>
        <w:rPr>
          <w:noProof/>
          <w:sz w:val="16"/>
          <w:szCs w:val="24"/>
        </w:rPr>
      </w:pPr>
      <w:r w:rsidRPr="003E14CA">
        <w:rPr>
          <w:noProof/>
          <w:sz w:val="16"/>
          <w:szCs w:val="24"/>
        </w:rPr>
        <w:t>[22]</w:t>
      </w:r>
      <w:r w:rsidRPr="003E14CA">
        <w:rPr>
          <w:noProof/>
          <w:sz w:val="16"/>
          <w:szCs w:val="24"/>
        </w:rPr>
        <w:tab/>
        <w:t xml:space="preserve">Z. Lukluknaningsih, “Pengaruh Infra Red dengan Massage Fisioterapi terhadap Tingkat Stres Mahasiswa yang Sedang Mengerjakan Tugas Akhir,” </w:t>
      </w:r>
      <w:r w:rsidRPr="003E14CA">
        <w:rPr>
          <w:i/>
          <w:iCs/>
          <w:noProof/>
          <w:sz w:val="16"/>
          <w:szCs w:val="24"/>
        </w:rPr>
        <w:t>J. Ilm. Kesehat.</w:t>
      </w:r>
      <w:r w:rsidRPr="003E14CA">
        <w:rPr>
          <w:noProof/>
          <w:sz w:val="16"/>
          <w:szCs w:val="24"/>
        </w:rPr>
        <w:t>, vol. 15, no. 3, pp. 167–176, 2020.</w:t>
      </w:r>
    </w:p>
    <w:p w14:paraId="6DB74196" w14:textId="77777777" w:rsidR="003E14CA" w:rsidRPr="003E14CA" w:rsidRDefault="003E14CA" w:rsidP="007D3FA9">
      <w:pPr>
        <w:widowControl w:val="0"/>
        <w:autoSpaceDE w:val="0"/>
        <w:autoSpaceDN w:val="0"/>
        <w:adjustRightInd w:val="0"/>
        <w:spacing w:after="40" w:line="240" w:lineRule="exact"/>
        <w:ind w:left="426" w:hanging="426"/>
        <w:jc w:val="both"/>
        <w:rPr>
          <w:noProof/>
          <w:sz w:val="16"/>
          <w:szCs w:val="24"/>
        </w:rPr>
      </w:pPr>
      <w:r w:rsidRPr="003E14CA">
        <w:rPr>
          <w:noProof/>
          <w:sz w:val="16"/>
          <w:szCs w:val="24"/>
        </w:rPr>
        <w:t>[23]</w:t>
      </w:r>
      <w:r w:rsidRPr="003E14CA">
        <w:rPr>
          <w:noProof/>
          <w:sz w:val="16"/>
          <w:szCs w:val="24"/>
        </w:rPr>
        <w:tab/>
        <w:t xml:space="preserve">A. A. Amin, K. Kuswardani, and W. Setiawan, “PENGARUH CHEST THERAPY DAN INFRA RED PADA BRONCHOPNEUMONIA,” </w:t>
      </w:r>
      <w:r w:rsidRPr="003E14CA">
        <w:rPr>
          <w:i/>
          <w:iCs/>
          <w:noProof/>
          <w:sz w:val="16"/>
          <w:szCs w:val="24"/>
        </w:rPr>
        <w:t>J. Fisioter. dan Rehabil.</w:t>
      </w:r>
      <w:r w:rsidRPr="003E14CA">
        <w:rPr>
          <w:noProof/>
          <w:sz w:val="16"/>
          <w:szCs w:val="24"/>
        </w:rPr>
        <w:t>, vol. 2, no. 1, pp. 9–16, 2018.</w:t>
      </w:r>
    </w:p>
    <w:p w14:paraId="2A5C19B8" w14:textId="77777777" w:rsidR="003E14CA" w:rsidRPr="003E14CA" w:rsidRDefault="003E14CA" w:rsidP="007D3FA9">
      <w:pPr>
        <w:widowControl w:val="0"/>
        <w:autoSpaceDE w:val="0"/>
        <w:autoSpaceDN w:val="0"/>
        <w:adjustRightInd w:val="0"/>
        <w:spacing w:after="40" w:line="240" w:lineRule="exact"/>
        <w:ind w:left="426" w:hanging="426"/>
        <w:jc w:val="both"/>
        <w:rPr>
          <w:noProof/>
          <w:sz w:val="16"/>
          <w:szCs w:val="24"/>
        </w:rPr>
      </w:pPr>
      <w:r w:rsidRPr="003E14CA">
        <w:rPr>
          <w:noProof/>
          <w:sz w:val="16"/>
          <w:szCs w:val="24"/>
        </w:rPr>
        <w:t>[24]</w:t>
      </w:r>
      <w:r w:rsidRPr="003E14CA">
        <w:rPr>
          <w:noProof/>
          <w:sz w:val="16"/>
          <w:szCs w:val="24"/>
        </w:rPr>
        <w:tab/>
        <w:t>Y. Zhang, J. Wang, L. Guo, and D. Xiong, “Design of a multi-band LED phototherapy system with therapeutic evaluation,” 2019, p. 29.</w:t>
      </w:r>
    </w:p>
    <w:p w14:paraId="2A5375FF" w14:textId="77777777" w:rsidR="003E14CA" w:rsidRPr="003E14CA" w:rsidRDefault="003E14CA" w:rsidP="007D3FA9">
      <w:pPr>
        <w:widowControl w:val="0"/>
        <w:autoSpaceDE w:val="0"/>
        <w:autoSpaceDN w:val="0"/>
        <w:adjustRightInd w:val="0"/>
        <w:spacing w:after="40" w:line="240" w:lineRule="exact"/>
        <w:ind w:left="426" w:hanging="426"/>
        <w:jc w:val="both"/>
        <w:rPr>
          <w:noProof/>
          <w:sz w:val="16"/>
          <w:szCs w:val="24"/>
        </w:rPr>
      </w:pPr>
      <w:r w:rsidRPr="003E14CA">
        <w:rPr>
          <w:noProof/>
          <w:sz w:val="16"/>
          <w:szCs w:val="24"/>
        </w:rPr>
        <w:t>[25]</w:t>
      </w:r>
      <w:r w:rsidRPr="003E14CA">
        <w:rPr>
          <w:noProof/>
          <w:sz w:val="16"/>
          <w:szCs w:val="24"/>
        </w:rPr>
        <w:tab/>
        <w:t xml:space="preserve">I. Ismail, L. T. Narayanan, R. A. Hasan, and E. Supriyanto, “Automated 6-minute walk test distance measurement and walk characterisation using a novel infrared sensor-based technique,” </w:t>
      </w:r>
      <w:r w:rsidRPr="003E14CA">
        <w:rPr>
          <w:i/>
          <w:iCs/>
          <w:noProof/>
          <w:sz w:val="16"/>
          <w:szCs w:val="24"/>
        </w:rPr>
        <w:t>Sains Malaysiana</w:t>
      </w:r>
      <w:r w:rsidRPr="003E14CA">
        <w:rPr>
          <w:noProof/>
          <w:sz w:val="16"/>
          <w:szCs w:val="24"/>
        </w:rPr>
        <w:t xml:space="preserve">, vol. </w:t>
      </w:r>
      <w:r w:rsidRPr="003E14CA">
        <w:rPr>
          <w:noProof/>
          <w:sz w:val="16"/>
          <w:szCs w:val="24"/>
        </w:rPr>
        <w:t>48, no. 10, pp. 2201–2209, 2019.</w:t>
      </w:r>
    </w:p>
    <w:p w14:paraId="5EE27C6B" w14:textId="77777777" w:rsidR="003E14CA" w:rsidRPr="003E14CA" w:rsidRDefault="003E14CA" w:rsidP="007D3FA9">
      <w:pPr>
        <w:widowControl w:val="0"/>
        <w:autoSpaceDE w:val="0"/>
        <w:autoSpaceDN w:val="0"/>
        <w:adjustRightInd w:val="0"/>
        <w:spacing w:after="40" w:line="240" w:lineRule="exact"/>
        <w:ind w:left="426" w:hanging="426"/>
        <w:jc w:val="both"/>
        <w:rPr>
          <w:noProof/>
          <w:sz w:val="16"/>
          <w:szCs w:val="24"/>
        </w:rPr>
      </w:pPr>
      <w:r w:rsidRPr="003E14CA">
        <w:rPr>
          <w:noProof/>
          <w:sz w:val="16"/>
          <w:szCs w:val="24"/>
        </w:rPr>
        <w:t>[26]</w:t>
      </w:r>
      <w:r w:rsidRPr="003E14CA">
        <w:rPr>
          <w:noProof/>
          <w:sz w:val="16"/>
          <w:szCs w:val="24"/>
        </w:rPr>
        <w:tab/>
        <w:t xml:space="preserve">H. Y. Chen, A. Chen, and C. Chen, “Investigation of the impact of infrared sensors on core body temperature monitoring by comparing measurement sites,” </w:t>
      </w:r>
      <w:r w:rsidRPr="003E14CA">
        <w:rPr>
          <w:i/>
          <w:iCs/>
          <w:noProof/>
          <w:sz w:val="16"/>
          <w:szCs w:val="24"/>
        </w:rPr>
        <w:t>Sensors (Switzerland)</w:t>
      </w:r>
      <w:r w:rsidRPr="003E14CA">
        <w:rPr>
          <w:noProof/>
          <w:sz w:val="16"/>
          <w:szCs w:val="24"/>
        </w:rPr>
        <w:t>, vol. 20, no. 10, 2020.</w:t>
      </w:r>
    </w:p>
    <w:p w14:paraId="31CC0B55" w14:textId="77777777" w:rsidR="003E14CA" w:rsidRPr="003E14CA" w:rsidRDefault="003E14CA" w:rsidP="007D3FA9">
      <w:pPr>
        <w:widowControl w:val="0"/>
        <w:autoSpaceDE w:val="0"/>
        <w:autoSpaceDN w:val="0"/>
        <w:adjustRightInd w:val="0"/>
        <w:spacing w:after="40" w:line="240" w:lineRule="exact"/>
        <w:ind w:left="426" w:hanging="426"/>
        <w:jc w:val="both"/>
        <w:rPr>
          <w:noProof/>
          <w:sz w:val="16"/>
          <w:szCs w:val="24"/>
        </w:rPr>
      </w:pPr>
      <w:r w:rsidRPr="003E14CA">
        <w:rPr>
          <w:noProof/>
          <w:sz w:val="16"/>
          <w:szCs w:val="24"/>
        </w:rPr>
        <w:t>[27]</w:t>
      </w:r>
      <w:r w:rsidRPr="003E14CA">
        <w:rPr>
          <w:noProof/>
          <w:sz w:val="16"/>
          <w:szCs w:val="24"/>
        </w:rPr>
        <w:tab/>
        <w:t xml:space="preserve">A. Ilo, P. Romsi, and J. Mäkelä, “Infrared Thermography and Vascular Disorders in Diabetic Feet,” </w:t>
      </w:r>
      <w:r w:rsidRPr="003E14CA">
        <w:rPr>
          <w:i/>
          <w:iCs/>
          <w:noProof/>
          <w:sz w:val="16"/>
          <w:szCs w:val="24"/>
        </w:rPr>
        <w:t>J. Diabetes Sci. Technol.</w:t>
      </w:r>
      <w:r w:rsidRPr="003E14CA">
        <w:rPr>
          <w:noProof/>
          <w:sz w:val="16"/>
          <w:szCs w:val="24"/>
        </w:rPr>
        <w:t>, vol. 14, no. 1, pp. 28–36, 2020.</w:t>
      </w:r>
    </w:p>
    <w:p w14:paraId="7BDB9C62" w14:textId="77777777" w:rsidR="003E14CA" w:rsidRPr="003E14CA" w:rsidRDefault="003E14CA" w:rsidP="007D3FA9">
      <w:pPr>
        <w:widowControl w:val="0"/>
        <w:autoSpaceDE w:val="0"/>
        <w:autoSpaceDN w:val="0"/>
        <w:adjustRightInd w:val="0"/>
        <w:spacing w:after="40" w:line="240" w:lineRule="exact"/>
        <w:ind w:left="426" w:hanging="426"/>
        <w:jc w:val="both"/>
        <w:rPr>
          <w:noProof/>
          <w:sz w:val="16"/>
          <w:szCs w:val="24"/>
        </w:rPr>
      </w:pPr>
      <w:r w:rsidRPr="003E14CA">
        <w:rPr>
          <w:noProof/>
          <w:sz w:val="16"/>
          <w:szCs w:val="24"/>
        </w:rPr>
        <w:t>[28]</w:t>
      </w:r>
      <w:r w:rsidRPr="003E14CA">
        <w:rPr>
          <w:noProof/>
          <w:sz w:val="16"/>
          <w:szCs w:val="24"/>
        </w:rPr>
        <w:tab/>
        <w:t xml:space="preserve">A. MacDowall, M. Skeppholm, Y. Robinson, and C. Olerud, “Validation of the visual analog scale in the cervical spine,” </w:t>
      </w:r>
      <w:r w:rsidRPr="003E14CA">
        <w:rPr>
          <w:i/>
          <w:iCs/>
          <w:noProof/>
          <w:sz w:val="16"/>
          <w:szCs w:val="24"/>
        </w:rPr>
        <w:t>J. Neurosurg. Spine</w:t>
      </w:r>
      <w:r w:rsidRPr="003E14CA">
        <w:rPr>
          <w:noProof/>
          <w:sz w:val="16"/>
          <w:szCs w:val="24"/>
        </w:rPr>
        <w:t>, vol. 28, no. 3, pp. 227–235, 2018.</w:t>
      </w:r>
    </w:p>
    <w:p w14:paraId="330B5A02" w14:textId="77777777" w:rsidR="003E14CA" w:rsidRPr="003E14CA" w:rsidRDefault="003E14CA" w:rsidP="007D3FA9">
      <w:pPr>
        <w:widowControl w:val="0"/>
        <w:autoSpaceDE w:val="0"/>
        <w:autoSpaceDN w:val="0"/>
        <w:adjustRightInd w:val="0"/>
        <w:spacing w:after="40" w:line="240" w:lineRule="exact"/>
        <w:ind w:left="426" w:hanging="426"/>
        <w:jc w:val="both"/>
        <w:rPr>
          <w:noProof/>
          <w:sz w:val="16"/>
          <w:szCs w:val="24"/>
        </w:rPr>
      </w:pPr>
      <w:r w:rsidRPr="003E14CA">
        <w:rPr>
          <w:noProof/>
          <w:sz w:val="16"/>
          <w:szCs w:val="24"/>
        </w:rPr>
        <w:t>[29]</w:t>
      </w:r>
      <w:r w:rsidRPr="003E14CA">
        <w:rPr>
          <w:noProof/>
          <w:sz w:val="16"/>
          <w:szCs w:val="24"/>
        </w:rPr>
        <w:tab/>
        <w:t xml:space="preserve">G. Ciprandi, I. Schiavetti, V. Sorbello, and F. L. M. Ricciardolo, “Perception of asthma symptoms as assessed on the visual analog scale in subjects with asthma: A real-life study,” </w:t>
      </w:r>
      <w:r w:rsidRPr="003E14CA">
        <w:rPr>
          <w:i/>
          <w:iCs/>
          <w:noProof/>
          <w:sz w:val="16"/>
          <w:szCs w:val="24"/>
        </w:rPr>
        <w:t>Respir. Care</w:t>
      </w:r>
      <w:r w:rsidRPr="003E14CA">
        <w:rPr>
          <w:noProof/>
          <w:sz w:val="16"/>
          <w:szCs w:val="24"/>
        </w:rPr>
        <w:t>, vol. 61, no. 1, pp. 23–29, 2016.</w:t>
      </w:r>
    </w:p>
    <w:p w14:paraId="5588C2AF" w14:textId="77777777" w:rsidR="003E14CA" w:rsidRPr="003E14CA" w:rsidRDefault="003E14CA" w:rsidP="007D3FA9">
      <w:pPr>
        <w:widowControl w:val="0"/>
        <w:autoSpaceDE w:val="0"/>
        <w:autoSpaceDN w:val="0"/>
        <w:adjustRightInd w:val="0"/>
        <w:spacing w:after="40" w:line="240" w:lineRule="exact"/>
        <w:ind w:left="426" w:hanging="426"/>
        <w:jc w:val="both"/>
        <w:rPr>
          <w:noProof/>
          <w:sz w:val="16"/>
        </w:rPr>
      </w:pPr>
      <w:r w:rsidRPr="003E14CA">
        <w:rPr>
          <w:noProof/>
          <w:sz w:val="16"/>
          <w:szCs w:val="24"/>
        </w:rPr>
        <w:t>[30]</w:t>
      </w:r>
      <w:r w:rsidRPr="003E14CA">
        <w:rPr>
          <w:noProof/>
          <w:sz w:val="16"/>
          <w:szCs w:val="24"/>
        </w:rPr>
        <w:tab/>
        <w:t xml:space="preserve">C. Escalona-Marfil, A. Coda, J. Ruiz-Moreno, L. M. Riu-Gispert, and X. Gironès, “Validation of an electronic visual analog scale mHealth tool for acute pain assessment: Prospective cross-sectional study,” </w:t>
      </w:r>
      <w:r w:rsidRPr="003E14CA">
        <w:rPr>
          <w:i/>
          <w:iCs/>
          <w:noProof/>
          <w:sz w:val="16"/>
          <w:szCs w:val="24"/>
        </w:rPr>
        <w:t>J. Med. Internet Res.</w:t>
      </w:r>
      <w:r w:rsidRPr="003E14CA">
        <w:rPr>
          <w:noProof/>
          <w:sz w:val="16"/>
          <w:szCs w:val="24"/>
        </w:rPr>
        <w:t>, vol. 22, no. 2, 2020.</w:t>
      </w:r>
    </w:p>
    <w:p w14:paraId="66078B82" w14:textId="2707DBA6" w:rsidR="00E9444B" w:rsidRDefault="003E14CA" w:rsidP="007D3FA9">
      <w:pPr>
        <w:pStyle w:val="references"/>
        <w:numPr>
          <w:ilvl w:val="0"/>
          <w:numId w:val="0"/>
        </w:numPr>
        <w:ind w:left="426" w:hanging="426"/>
        <w:rPr>
          <w:rFonts w:eastAsia="MS Mincho"/>
        </w:rPr>
      </w:pPr>
      <w:r>
        <w:rPr>
          <w:rFonts w:eastAsia="MS Mincho"/>
        </w:rPr>
        <w:fldChar w:fldCharType="end"/>
      </w:r>
    </w:p>
    <w:p w14:paraId="4A7FE2FA" w14:textId="77777777" w:rsidR="00E9444B" w:rsidRDefault="00E9444B" w:rsidP="007D3FA9">
      <w:pPr>
        <w:pStyle w:val="references"/>
        <w:numPr>
          <w:ilvl w:val="0"/>
          <w:numId w:val="0"/>
        </w:numPr>
        <w:ind w:left="426" w:hanging="426"/>
        <w:rPr>
          <w:rFonts w:eastAsia="MS Mincho"/>
        </w:rPr>
      </w:pPr>
    </w:p>
    <w:p w14:paraId="2733681D" w14:textId="77777777" w:rsidR="00E9444B" w:rsidRDefault="00E9444B" w:rsidP="007D3FA9">
      <w:pPr>
        <w:pStyle w:val="references"/>
        <w:numPr>
          <w:ilvl w:val="0"/>
          <w:numId w:val="0"/>
        </w:numPr>
        <w:ind w:left="426" w:hanging="426"/>
        <w:rPr>
          <w:rFonts w:eastAsia="MS Mincho"/>
        </w:rPr>
      </w:pPr>
    </w:p>
    <w:p w14:paraId="7A2DEB76" w14:textId="77777777" w:rsidR="00E9444B" w:rsidRDefault="00E9444B" w:rsidP="007D3FA9">
      <w:pPr>
        <w:pStyle w:val="references"/>
        <w:numPr>
          <w:ilvl w:val="0"/>
          <w:numId w:val="0"/>
        </w:numPr>
        <w:ind w:left="426" w:hanging="426"/>
        <w:rPr>
          <w:rFonts w:eastAsia="MS Mincho"/>
        </w:rPr>
      </w:pPr>
    </w:p>
    <w:p w14:paraId="4EAF0048" w14:textId="77777777" w:rsidR="00E9444B" w:rsidRDefault="00E9444B" w:rsidP="00E9444B">
      <w:pPr>
        <w:pStyle w:val="references"/>
        <w:numPr>
          <w:ilvl w:val="0"/>
          <w:numId w:val="0"/>
        </w:numPr>
        <w:ind w:left="360" w:hanging="360"/>
        <w:rPr>
          <w:rFonts w:eastAsia="MS Mincho"/>
        </w:rPr>
      </w:pPr>
    </w:p>
    <w:p w14:paraId="2AAAB215" w14:textId="77777777" w:rsidR="00E9444B" w:rsidRDefault="00E9444B" w:rsidP="00E9444B">
      <w:pPr>
        <w:pStyle w:val="references"/>
        <w:numPr>
          <w:ilvl w:val="0"/>
          <w:numId w:val="0"/>
        </w:numPr>
        <w:ind w:left="360" w:hanging="360"/>
        <w:rPr>
          <w:rFonts w:eastAsia="MS Mincho"/>
        </w:rPr>
      </w:pPr>
    </w:p>
    <w:p w14:paraId="717EA6FE" w14:textId="77777777" w:rsidR="00E9444B" w:rsidRDefault="00E9444B" w:rsidP="00E9444B">
      <w:pPr>
        <w:pStyle w:val="references"/>
        <w:numPr>
          <w:ilvl w:val="0"/>
          <w:numId w:val="0"/>
        </w:numPr>
        <w:ind w:left="360" w:hanging="360"/>
        <w:rPr>
          <w:rFonts w:eastAsia="MS Mincho"/>
        </w:rPr>
      </w:pPr>
    </w:p>
    <w:p w14:paraId="22D95689" w14:textId="77777777" w:rsidR="00E9444B" w:rsidRDefault="00E9444B" w:rsidP="00E9444B">
      <w:pPr>
        <w:pStyle w:val="references"/>
        <w:numPr>
          <w:ilvl w:val="0"/>
          <w:numId w:val="0"/>
        </w:numPr>
        <w:ind w:left="360" w:hanging="360"/>
        <w:rPr>
          <w:rFonts w:eastAsia="MS Mincho"/>
        </w:rPr>
      </w:pPr>
    </w:p>
    <w:p w14:paraId="06D98DC8" w14:textId="77777777" w:rsidR="00E9444B" w:rsidRDefault="00E9444B" w:rsidP="00E9444B">
      <w:pPr>
        <w:pStyle w:val="references"/>
        <w:numPr>
          <w:ilvl w:val="0"/>
          <w:numId w:val="0"/>
        </w:numPr>
        <w:ind w:left="360" w:hanging="360"/>
        <w:rPr>
          <w:rFonts w:eastAsia="MS Mincho"/>
        </w:rPr>
      </w:pPr>
    </w:p>
    <w:p w14:paraId="6320D41F" w14:textId="77777777" w:rsidR="00E9444B" w:rsidRDefault="00E9444B" w:rsidP="00E9444B">
      <w:pPr>
        <w:pStyle w:val="references"/>
        <w:numPr>
          <w:ilvl w:val="0"/>
          <w:numId w:val="0"/>
        </w:numPr>
        <w:ind w:left="360" w:hanging="360"/>
        <w:rPr>
          <w:rFonts w:eastAsia="MS Mincho"/>
        </w:rPr>
      </w:pPr>
    </w:p>
    <w:p w14:paraId="7D769860" w14:textId="77777777" w:rsidR="00E9444B" w:rsidRDefault="00E9444B" w:rsidP="00E9444B">
      <w:pPr>
        <w:pStyle w:val="references"/>
        <w:numPr>
          <w:ilvl w:val="0"/>
          <w:numId w:val="0"/>
        </w:numPr>
        <w:ind w:left="360" w:hanging="360"/>
        <w:rPr>
          <w:rFonts w:eastAsia="MS Mincho"/>
        </w:rPr>
      </w:pPr>
    </w:p>
    <w:p w14:paraId="49C0A963" w14:textId="77777777" w:rsidR="00E9444B" w:rsidRDefault="00E9444B" w:rsidP="00E9444B">
      <w:pPr>
        <w:pStyle w:val="references"/>
        <w:numPr>
          <w:ilvl w:val="0"/>
          <w:numId w:val="0"/>
        </w:numPr>
        <w:ind w:left="360" w:hanging="360"/>
        <w:rPr>
          <w:rFonts w:eastAsia="MS Mincho"/>
        </w:rPr>
      </w:pPr>
    </w:p>
    <w:p w14:paraId="7F2F2762" w14:textId="77777777" w:rsidR="00E9444B" w:rsidRDefault="00E9444B" w:rsidP="00E9444B">
      <w:pPr>
        <w:pStyle w:val="references"/>
        <w:numPr>
          <w:ilvl w:val="0"/>
          <w:numId w:val="0"/>
        </w:numPr>
        <w:ind w:left="360" w:hanging="360"/>
        <w:rPr>
          <w:rFonts w:eastAsia="MS Mincho"/>
        </w:rPr>
      </w:pPr>
    </w:p>
    <w:p w14:paraId="4F06D46F" w14:textId="77777777" w:rsidR="00E9444B" w:rsidRDefault="00E9444B" w:rsidP="00E9444B">
      <w:pPr>
        <w:pStyle w:val="references"/>
        <w:numPr>
          <w:ilvl w:val="0"/>
          <w:numId w:val="0"/>
        </w:numPr>
        <w:ind w:left="360" w:hanging="360"/>
        <w:rPr>
          <w:rFonts w:eastAsia="MS Mincho"/>
        </w:rPr>
      </w:pPr>
    </w:p>
    <w:p w14:paraId="54108DA6" w14:textId="77777777" w:rsidR="00E9444B" w:rsidRDefault="00E9444B" w:rsidP="00E9444B">
      <w:pPr>
        <w:pStyle w:val="references"/>
        <w:numPr>
          <w:ilvl w:val="0"/>
          <w:numId w:val="0"/>
        </w:numPr>
        <w:ind w:left="360" w:hanging="360"/>
        <w:rPr>
          <w:rFonts w:eastAsia="MS Mincho"/>
        </w:rPr>
      </w:pPr>
    </w:p>
    <w:p w14:paraId="1A1705A7" w14:textId="77777777" w:rsidR="00E9444B" w:rsidRDefault="00E9444B" w:rsidP="00E9444B">
      <w:pPr>
        <w:pStyle w:val="references"/>
        <w:numPr>
          <w:ilvl w:val="0"/>
          <w:numId w:val="0"/>
        </w:numPr>
        <w:ind w:left="360" w:hanging="360"/>
        <w:rPr>
          <w:rFonts w:eastAsia="MS Mincho"/>
        </w:rPr>
      </w:pPr>
    </w:p>
    <w:p w14:paraId="0040A42D" w14:textId="77777777" w:rsidR="00E9444B" w:rsidRDefault="00E9444B" w:rsidP="00E9444B">
      <w:pPr>
        <w:pStyle w:val="references"/>
        <w:numPr>
          <w:ilvl w:val="0"/>
          <w:numId w:val="0"/>
        </w:numPr>
        <w:ind w:left="360" w:hanging="360"/>
        <w:rPr>
          <w:rFonts w:eastAsia="MS Mincho"/>
        </w:rPr>
      </w:pPr>
    </w:p>
    <w:p w14:paraId="4AE6F0EB" w14:textId="77777777" w:rsidR="00E9444B" w:rsidRDefault="00E9444B" w:rsidP="00E9444B">
      <w:pPr>
        <w:pStyle w:val="references"/>
        <w:numPr>
          <w:ilvl w:val="0"/>
          <w:numId w:val="0"/>
        </w:numPr>
        <w:ind w:left="360" w:hanging="360"/>
        <w:rPr>
          <w:rFonts w:eastAsia="MS Mincho"/>
        </w:rPr>
      </w:pPr>
    </w:p>
    <w:p w14:paraId="18B54569" w14:textId="77777777" w:rsidR="00E9444B" w:rsidRDefault="00E9444B" w:rsidP="00E9444B">
      <w:pPr>
        <w:pStyle w:val="references"/>
        <w:numPr>
          <w:ilvl w:val="0"/>
          <w:numId w:val="0"/>
        </w:numPr>
        <w:ind w:left="360" w:hanging="360"/>
        <w:rPr>
          <w:rFonts w:eastAsia="MS Mincho"/>
        </w:rPr>
      </w:pPr>
    </w:p>
    <w:p w14:paraId="7D348D6E" w14:textId="77777777" w:rsidR="00E9444B" w:rsidRDefault="00E9444B" w:rsidP="00E9444B">
      <w:pPr>
        <w:pStyle w:val="references"/>
        <w:numPr>
          <w:ilvl w:val="0"/>
          <w:numId w:val="0"/>
        </w:numPr>
        <w:ind w:left="360" w:hanging="360"/>
        <w:rPr>
          <w:rFonts w:eastAsia="MS Mincho"/>
        </w:rPr>
      </w:pPr>
    </w:p>
    <w:p w14:paraId="6422AF51" w14:textId="77777777" w:rsidR="00E9444B" w:rsidRDefault="00E9444B" w:rsidP="00E9444B">
      <w:pPr>
        <w:pStyle w:val="references"/>
        <w:numPr>
          <w:ilvl w:val="0"/>
          <w:numId w:val="0"/>
        </w:numPr>
        <w:ind w:left="360" w:hanging="360"/>
        <w:rPr>
          <w:rFonts w:eastAsia="MS Mincho"/>
        </w:rPr>
      </w:pPr>
    </w:p>
    <w:p w14:paraId="21ACA818" w14:textId="77777777" w:rsidR="00E9444B" w:rsidRDefault="00E9444B" w:rsidP="00E9444B">
      <w:pPr>
        <w:pStyle w:val="references"/>
        <w:numPr>
          <w:ilvl w:val="0"/>
          <w:numId w:val="0"/>
        </w:numPr>
        <w:ind w:left="360" w:hanging="360"/>
        <w:rPr>
          <w:rFonts w:eastAsia="MS Mincho"/>
        </w:rPr>
      </w:pPr>
    </w:p>
    <w:p w14:paraId="77B9693F" w14:textId="77777777" w:rsidR="00E9444B" w:rsidRDefault="00E9444B" w:rsidP="00E9444B">
      <w:pPr>
        <w:pStyle w:val="references"/>
        <w:numPr>
          <w:ilvl w:val="0"/>
          <w:numId w:val="0"/>
        </w:numPr>
        <w:ind w:left="360" w:hanging="360"/>
        <w:rPr>
          <w:rFonts w:eastAsia="MS Mincho"/>
        </w:rPr>
      </w:pPr>
    </w:p>
    <w:p w14:paraId="1F078F7F" w14:textId="77777777" w:rsidR="00E9444B" w:rsidRDefault="00E9444B" w:rsidP="00E9444B">
      <w:pPr>
        <w:pStyle w:val="references"/>
        <w:numPr>
          <w:ilvl w:val="0"/>
          <w:numId w:val="0"/>
        </w:numPr>
        <w:ind w:left="360" w:hanging="360"/>
        <w:rPr>
          <w:rFonts w:eastAsia="MS Mincho"/>
        </w:rPr>
      </w:pPr>
    </w:p>
    <w:p w14:paraId="0018CD7D" w14:textId="77777777" w:rsidR="00E9444B" w:rsidRDefault="00E9444B" w:rsidP="00E9444B">
      <w:pPr>
        <w:pStyle w:val="references"/>
        <w:numPr>
          <w:ilvl w:val="0"/>
          <w:numId w:val="0"/>
        </w:numPr>
        <w:ind w:left="360" w:hanging="360"/>
        <w:rPr>
          <w:rFonts w:eastAsia="MS Mincho"/>
        </w:rPr>
      </w:pPr>
    </w:p>
    <w:p w14:paraId="528FD96D" w14:textId="77777777" w:rsidR="00E9444B" w:rsidRDefault="00E9444B" w:rsidP="00E9444B">
      <w:pPr>
        <w:pStyle w:val="references"/>
        <w:numPr>
          <w:ilvl w:val="0"/>
          <w:numId w:val="0"/>
        </w:numPr>
        <w:ind w:left="360" w:hanging="360"/>
        <w:rPr>
          <w:rFonts w:eastAsia="MS Mincho"/>
        </w:rPr>
      </w:pPr>
    </w:p>
    <w:p w14:paraId="7394FA18" w14:textId="77777777" w:rsidR="00E9444B" w:rsidRDefault="00E9444B" w:rsidP="00E9444B">
      <w:pPr>
        <w:pStyle w:val="references"/>
        <w:numPr>
          <w:ilvl w:val="0"/>
          <w:numId w:val="0"/>
        </w:numPr>
        <w:ind w:left="360" w:hanging="360"/>
        <w:rPr>
          <w:rFonts w:eastAsia="MS Mincho"/>
        </w:rPr>
      </w:pPr>
    </w:p>
    <w:p w14:paraId="354B6DD8" w14:textId="77777777" w:rsidR="00E9444B" w:rsidRDefault="00E9444B" w:rsidP="00E9444B">
      <w:pPr>
        <w:pStyle w:val="references"/>
        <w:numPr>
          <w:ilvl w:val="0"/>
          <w:numId w:val="0"/>
        </w:numPr>
        <w:ind w:left="360" w:hanging="360"/>
        <w:rPr>
          <w:rFonts w:eastAsia="MS Mincho"/>
        </w:rPr>
      </w:pPr>
    </w:p>
    <w:p w14:paraId="29C1CC84" w14:textId="77777777" w:rsidR="00E9444B" w:rsidRDefault="00E9444B" w:rsidP="00E9444B">
      <w:pPr>
        <w:pStyle w:val="references"/>
        <w:numPr>
          <w:ilvl w:val="0"/>
          <w:numId w:val="0"/>
        </w:numPr>
        <w:ind w:left="360" w:hanging="360"/>
        <w:rPr>
          <w:rFonts w:eastAsia="MS Mincho"/>
        </w:rPr>
      </w:pPr>
    </w:p>
    <w:p w14:paraId="0ACF9DA7" w14:textId="77777777" w:rsidR="00E9444B" w:rsidRDefault="00E9444B" w:rsidP="00E9444B">
      <w:pPr>
        <w:pStyle w:val="references"/>
        <w:numPr>
          <w:ilvl w:val="0"/>
          <w:numId w:val="0"/>
        </w:numPr>
        <w:ind w:left="360" w:hanging="360"/>
        <w:rPr>
          <w:rFonts w:eastAsia="MS Mincho"/>
        </w:rPr>
      </w:pPr>
    </w:p>
    <w:p w14:paraId="59DFBDE6" w14:textId="77777777" w:rsidR="00E9444B" w:rsidRDefault="00E9444B" w:rsidP="00E9444B">
      <w:pPr>
        <w:pStyle w:val="references"/>
        <w:numPr>
          <w:ilvl w:val="0"/>
          <w:numId w:val="0"/>
        </w:numPr>
        <w:ind w:left="360" w:hanging="360"/>
        <w:rPr>
          <w:rFonts w:eastAsia="MS Mincho"/>
        </w:rPr>
      </w:pPr>
    </w:p>
    <w:p w14:paraId="7784FD2A" w14:textId="77777777" w:rsidR="00E9444B" w:rsidRDefault="00E9444B" w:rsidP="00E9444B">
      <w:pPr>
        <w:pStyle w:val="references"/>
        <w:numPr>
          <w:ilvl w:val="0"/>
          <w:numId w:val="0"/>
        </w:numPr>
        <w:ind w:left="360" w:hanging="360"/>
        <w:rPr>
          <w:rFonts w:eastAsia="MS Mincho"/>
        </w:rPr>
      </w:pPr>
    </w:p>
    <w:p w14:paraId="17E3223D" w14:textId="77777777" w:rsidR="004D4573" w:rsidRPr="00B9445A" w:rsidRDefault="004D4573" w:rsidP="004D4573">
      <w:pPr>
        <w:pStyle w:val="references"/>
        <w:numPr>
          <w:ilvl w:val="0"/>
          <w:numId w:val="0"/>
        </w:numPr>
        <w:rPr>
          <w:rFonts w:eastAsia="MS Mincho"/>
        </w:rPr>
        <w:sectPr w:rsidR="004D4573" w:rsidRPr="00B9445A" w:rsidSect="00FD1F22">
          <w:type w:val="continuous"/>
          <w:pgSz w:w="11909" w:h="16834" w:code="9"/>
          <w:pgMar w:top="1077" w:right="731" w:bottom="1077" w:left="731" w:header="720" w:footer="720" w:gutter="0"/>
          <w:cols w:num="2" w:space="360"/>
          <w:titlePg/>
          <w:docGrid w:linePitch="360"/>
        </w:sectPr>
      </w:pPr>
    </w:p>
    <w:p w14:paraId="7FA53454" w14:textId="77777777" w:rsidR="00D623F1" w:rsidRDefault="00D623F1" w:rsidP="00B9445A">
      <w:pPr>
        <w:jc w:val="both"/>
      </w:pPr>
    </w:p>
    <w:sectPr w:rsidR="00D623F1" w:rsidSect="00FD1F22">
      <w:type w:val="continuous"/>
      <w:pgSz w:w="11909" w:h="16834" w:code="9"/>
      <w:pgMar w:top="1077" w:right="731" w:bottom="1077" w:left="73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55C41" w14:textId="77777777" w:rsidR="00D028E0" w:rsidRDefault="00D028E0" w:rsidP="0072558F">
      <w:r>
        <w:separator/>
      </w:r>
    </w:p>
  </w:endnote>
  <w:endnote w:type="continuationSeparator" w:id="0">
    <w:p w14:paraId="47EEF2B4" w14:textId="77777777" w:rsidR="00D028E0" w:rsidRDefault="00D028E0" w:rsidP="00725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3564F" w14:textId="77777777" w:rsidR="00786926" w:rsidRDefault="00786926" w:rsidP="007147DA">
    <w:pPr>
      <w:pStyle w:val="Footer"/>
      <w:tabs>
        <w:tab w:val="right" w:pos="9782"/>
      </w:tabs>
      <w:ind w:left="-142"/>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4A0" w:firstRow="1" w:lastRow="0" w:firstColumn="1" w:lastColumn="0" w:noHBand="0" w:noVBand="1"/>
    </w:tblPr>
    <w:tblGrid>
      <w:gridCol w:w="9721"/>
      <w:gridCol w:w="726"/>
    </w:tblGrid>
    <w:tr w:rsidR="00786926" w:rsidRPr="00910635" w14:paraId="37085378" w14:textId="77777777" w:rsidTr="00022AEE">
      <w:tc>
        <w:tcPr>
          <w:tcW w:w="9747" w:type="dxa"/>
          <w:shd w:val="clear" w:color="auto" w:fill="auto"/>
        </w:tcPr>
        <w:p w14:paraId="62359E7C" w14:textId="77777777" w:rsidR="00786926" w:rsidRPr="00180435" w:rsidRDefault="00786926" w:rsidP="008131B9">
          <w:pPr>
            <w:pStyle w:val="Footer"/>
            <w:spacing w:before="120"/>
            <w:jc w:val="both"/>
            <w:rPr>
              <w:rFonts w:ascii="Arial" w:hAnsi="Arial" w:cs="Arial"/>
            </w:rPr>
          </w:pPr>
          <w:r w:rsidRPr="008131B9">
            <w:rPr>
              <w:rFonts w:ascii="Arial" w:hAnsi="Arial" w:cs="Arial"/>
            </w:rPr>
            <w:t xml:space="preserve">M. H. I. Hajar </w:t>
          </w:r>
          <w:r>
            <w:rPr>
              <w:rFonts w:ascii="Arial" w:hAnsi="Arial" w:cs="Arial"/>
            </w:rPr>
            <w:t>et al.</w:t>
          </w:r>
          <w:r w:rsidRPr="00180435">
            <w:rPr>
              <w:rFonts w:ascii="Arial" w:hAnsi="Arial" w:cs="Arial"/>
            </w:rPr>
            <w:t xml:space="preserve">, </w:t>
          </w:r>
          <w:r w:rsidRPr="008131B9">
            <w:rPr>
              <w:rFonts w:ascii="Arial" w:hAnsi="Arial" w:cs="Arial"/>
            </w:rPr>
            <w:t>Petunjuk Penulisan Naskah Jurnal Teknologi Elektro</w:t>
          </w:r>
          <w:r>
            <w:rPr>
              <w:rFonts w:ascii="Arial" w:hAnsi="Arial" w:cs="Arial"/>
            </w:rPr>
            <w:t xml:space="preserve"> </w:t>
          </w:r>
        </w:p>
      </w:tc>
      <w:tc>
        <w:tcPr>
          <w:tcW w:w="727" w:type="dxa"/>
          <w:shd w:val="clear" w:color="auto" w:fill="auto"/>
        </w:tcPr>
        <w:p w14:paraId="3E0DEB4A" w14:textId="77777777" w:rsidR="00786926" w:rsidRPr="00180435" w:rsidRDefault="00786926" w:rsidP="008131B9">
          <w:pPr>
            <w:pStyle w:val="Footer"/>
            <w:spacing w:before="120"/>
            <w:jc w:val="right"/>
            <w:rPr>
              <w:rFonts w:ascii="Arial" w:hAnsi="Arial" w:cs="Arial"/>
            </w:rPr>
          </w:pPr>
          <w:r w:rsidRPr="00180435">
            <w:rPr>
              <w:rFonts w:ascii="Arial" w:hAnsi="Arial" w:cs="Arial"/>
            </w:rPr>
            <w:fldChar w:fldCharType="begin"/>
          </w:r>
          <w:r w:rsidRPr="00180435">
            <w:rPr>
              <w:rFonts w:ascii="Arial" w:hAnsi="Arial" w:cs="Arial"/>
            </w:rPr>
            <w:instrText xml:space="preserve"> PAGE   \* MERGEFORMAT </w:instrText>
          </w:r>
          <w:r w:rsidRPr="00180435">
            <w:rPr>
              <w:rFonts w:ascii="Arial" w:hAnsi="Arial" w:cs="Arial"/>
            </w:rPr>
            <w:fldChar w:fldCharType="separate"/>
          </w:r>
          <w:r>
            <w:rPr>
              <w:rFonts w:ascii="Arial" w:hAnsi="Arial" w:cs="Arial"/>
              <w:noProof/>
            </w:rPr>
            <w:t>1</w:t>
          </w:r>
          <w:r w:rsidRPr="00180435">
            <w:rPr>
              <w:rFonts w:ascii="Arial" w:hAnsi="Arial" w:cs="Arial"/>
              <w:noProof/>
            </w:rPr>
            <w:fldChar w:fldCharType="end"/>
          </w:r>
        </w:p>
      </w:tc>
    </w:tr>
  </w:tbl>
  <w:p w14:paraId="5576F769" w14:textId="77777777" w:rsidR="00786926" w:rsidRDefault="00786926" w:rsidP="008131B9">
    <w:pPr>
      <w:pStyle w:val="Footer"/>
      <w:jc w:val="both"/>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1FC59" w14:textId="77777777" w:rsidR="00786926" w:rsidRDefault="00786926" w:rsidP="00FD1F22">
    <w:pPr>
      <w:pStyle w:val="Footer"/>
      <w:tabs>
        <w:tab w:val="clear" w:pos="4680"/>
        <w:tab w:val="clear" w:pos="9360"/>
      </w:tabs>
      <w:ind w:right="451"/>
      <w:jc w:val="both"/>
    </w:pPr>
    <w:r>
      <w:t xml:space="preserve">          </w:t>
    </w:r>
    <w:r>
      <w:tab/>
    </w:r>
    <w:r>
      <w:tab/>
    </w:r>
    <w:r>
      <w:tab/>
    </w:r>
    <w:r>
      <w:tab/>
    </w:r>
    <w:r>
      <w:tab/>
      <w:t xml:space="preserve">  </w:t>
    </w:r>
    <w:r>
      <w:tab/>
    </w:r>
    <w:r>
      <w:tab/>
    </w:r>
    <w:r>
      <w:tab/>
    </w:r>
    <w:r>
      <w:tab/>
    </w:r>
    <w:r>
      <w:tab/>
      <w:t xml:space="preserve">    </w:t>
    </w:r>
  </w:p>
  <w:tbl>
    <w:tblPr>
      <w:tblW w:w="0" w:type="auto"/>
      <w:tblBorders>
        <w:top w:val="single" w:sz="4" w:space="0" w:color="auto"/>
      </w:tblBorders>
      <w:tblLook w:val="04A0" w:firstRow="1" w:lastRow="0" w:firstColumn="1" w:lastColumn="0" w:noHBand="0" w:noVBand="1"/>
    </w:tblPr>
    <w:tblGrid>
      <w:gridCol w:w="9721"/>
      <w:gridCol w:w="726"/>
    </w:tblGrid>
    <w:tr w:rsidR="00786926" w:rsidRPr="003F373D" w14:paraId="2D9688E8" w14:textId="77777777" w:rsidTr="00022AEE">
      <w:tc>
        <w:tcPr>
          <w:tcW w:w="9747" w:type="dxa"/>
          <w:shd w:val="clear" w:color="auto" w:fill="auto"/>
        </w:tcPr>
        <w:p w14:paraId="5D3AE42E" w14:textId="77777777" w:rsidR="00786926" w:rsidRPr="003F373D" w:rsidRDefault="00786926" w:rsidP="00FD1F22">
          <w:pPr>
            <w:pStyle w:val="Footer"/>
            <w:spacing w:before="120"/>
            <w:jc w:val="both"/>
          </w:pPr>
          <w:r>
            <w:t xml:space="preserve">Jurnal Teknologi Elektro, </w:t>
          </w:r>
          <w:r w:rsidRPr="00FD1F22">
            <w:t>Vol. xx. No. xx, Bulan Tahun</w:t>
          </w:r>
          <w:r w:rsidRPr="003F373D">
            <w:t xml:space="preserve">  </w:t>
          </w:r>
        </w:p>
      </w:tc>
      <w:tc>
        <w:tcPr>
          <w:tcW w:w="727" w:type="dxa"/>
          <w:shd w:val="clear" w:color="auto" w:fill="auto"/>
        </w:tcPr>
        <w:p w14:paraId="3750B0AC" w14:textId="1AB55CB1" w:rsidR="00786926" w:rsidRPr="003F373D" w:rsidRDefault="00786926" w:rsidP="00FD1F22">
          <w:pPr>
            <w:pStyle w:val="Footer"/>
            <w:spacing w:before="120"/>
            <w:jc w:val="right"/>
          </w:pPr>
          <w:r w:rsidRPr="003F373D">
            <w:fldChar w:fldCharType="begin"/>
          </w:r>
          <w:r w:rsidRPr="003F373D">
            <w:instrText xml:space="preserve"> PAGE   \* MERGEFORMAT </w:instrText>
          </w:r>
          <w:r w:rsidRPr="003F373D">
            <w:fldChar w:fldCharType="separate"/>
          </w:r>
          <w:r w:rsidR="00AB68A3">
            <w:rPr>
              <w:noProof/>
            </w:rPr>
            <w:t>5</w:t>
          </w:r>
          <w:r w:rsidRPr="003F373D">
            <w:rPr>
              <w:noProof/>
            </w:rPr>
            <w:fldChar w:fldCharType="end"/>
          </w:r>
        </w:p>
      </w:tc>
    </w:tr>
  </w:tbl>
  <w:p w14:paraId="030EFEA2" w14:textId="77777777" w:rsidR="00786926" w:rsidRDefault="007869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4A0" w:firstRow="1" w:lastRow="0" w:firstColumn="1" w:lastColumn="0" w:noHBand="0" w:noVBand="1"/>
    </w:tblPr>
    <w:tblGrid>
      <w:gridCol w:w="9721"/>
      <w:gridCol w:w="726"/>
    </w:tblGrid>
    <w:tr w:rsidR="00786926" w:rsidRPr="003F373D" w14:paraId="75318FF5" w14:textId="77777777" w:rsidTr="00C75768">
      <w:tc>
        <w:tcPr>
          <w:tcW w:w="9747" w:type="dxa"/>
          <w:shd w:val="clear" w:color="auto" w:fill="auto"/>
        </w:tcPr>
        <w:p w14:paraId="3A188C99" w14:textId="77777777" w:rsidR="00786926" w:rsidRPr="003F373D" w:rsidRDefault="00786926" w:rsidP="008131B9">
          <w:pPr>
            <w:pStyle w:val="Footer"/>
            <w:spacing w:before="120"/>
            <w:jc w:val="both"/>
          </w:pPr>
          <w:r>
            <w:t xml:space="preserve">Jurnal Teknologi Elektro, </w:t>
          </w:r>
          <w:r w:rsidRPr="00FD1F22">
            <w:t>Vol. xx. No. xx, Bulan Tahun</w:t>
          </w:r>
          <w:r w:rsidRPr="003F373D">
            <w:t xml:space="preserve"> </w:t>
          </w:r>
        </w:p>
      </w:tc>
      <w:tc>
        <w:tcPr>
          <w:tcW w:w="727" w:type="dxa"/>
          <w:shd w:val="clear" w:color="auto" w:fill="auto"/>
        </w:tcPr>
        <w:p w14:paraId="5AD6957C" w14:textId="77777777" w:rsidR="00786926" w:rsidRPr="003F373D" w:rsidRDefault="00786926" w:rsidP="00C75768">
          <w:pPr>
            <w:pStyle w:val="Footer"/>
            <w:spacing w:before="120"/>
            <w:jc w:val="right"/>
          </w:pPr>
          <w:r w:rsidRPr="003F373D">
            <w:fldChar w:fldCharType="begin"/>
          </w:r>
          <w:r w:rsidRPr="003F373D">
            <w:instrText xml:space="preserve"> PAGE   \* MERGEFORMAT </w:instrText>
          </w:r>
          <w:r w:rsidRPr="003F373D">
            <w:fldChar w:fldCharType="separate"/>
          </w:r>
          <w:r>
            <w:rPr>
              <w:noProof/>
            </w:rPr>
            <w:t>1</w:t>
          </w:r>
          <w:r w:rsidRPr="003F373D">
            <w:rPr>
              <w:noProof/>
            </w:rPr>
            <w:fldChar w:fldCharType="end"/>
          </w:r>
        </w:p>
      </w:tc>
    </w:tr>
  </w:tbl>
  <w:p w14:paraId="096CA903" w14:textId="77777777" w:rsidR="00786926" w:rsidRPr="003F373D" w:rsidRDefault="00786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A1213" w14:textId="77777777" w:rsidR="00D028E0" w:rsidRDefault="00D028E0" w:rsidP="0072558F">
      <w:r>
        <w:separator/>
      </w:r>
    </w:p>
  </w:footnote>
  <w:footnote w:type="continuationSeparator" w:id="0">
    <w:p w14:paraId="78138064" w14:textId="77777777" w:rsidR="00D028E0" w:rsidRDefault="00D028E0" w:rsidP="00725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2966A" w14:textId="77777777" w:rsidR="00786926" w:rsidRDefault="00D028E0" w:rsidP="007147DA">
    <w:pPr>
      <w:pStyle w:val="Header"/>
      <w:jc w:val="left"/>
    </w:pPr>
    <w:r>
      <w:rPr>
        <w:noProof/>
      </w:rPr>
      <w:pict w14:anchorId="5D59BD02">
        <v:shapetype id="_x0000_t202" coordsize="21600,21600" o:spt="202" path="m,l,21600r21600,l21600,xe">
          <v:stroke joinstyle="miter"/>
          <v:path gradientshapeok="t" o:connecttype="rect"/>
        </v:shapetype>
        <v:shape id="Text Box 3" o:spid="_x0000_s2052" type="#_x0000_t202" style="position:absolute;margin-left:266.75pt;margin-top:-3.05pt;width:236.65pt;height:17.2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jHlggIAAA8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" stroked="f">
          <v:textbox style="mso-next-textbox:#Text Box 3">
            <w:txbxContent>
              <w:p w14:paraId="7396E7CF" w14:textId="77777777" w:rsidR="00786926" w:rsidRPr="00B3298B" w:rsidRDefault="00786926" w:rsidP="007147DA">
                <w:pPr>
                  <w:jc w:val="right"/>
                  <w:rPr>
                    <w:sz w:val="18"/>
                    <w:szCs w:val="18"/>
                    <w:lang w:val="id-ID"/>
                  </w:rPr>
                </w:pPr>
                <w:r>
                  <w:rPr>
                    <w:sz w:val="18"/>
                    <w:szCs w:val="18"/>
                    <w:lang w:val="id-ID"/>
                  </w:rPr>
                  <w:t>JURNAL</w:t>
                </w:r>
                <w:r>
                  <w:rPr>
                    <w:sz w:val="18"/>
                    <w:szCs w:val="18"/>
                  </w:rPr>
                  <w:t xml:space="preserve"> </w:t>
                </w:r>
                <w:r>
                  <w:rPr>
                    <w:sz w:val="18"/>
                    <w:szCs w:val="18"/>
                    <w:lang w:val="id-ID"/>
                  </w:rPr>
                  <w:t>CYCLOTRON</w:t>
                </w:r>
                <w:r w:rsidRPr="006B678E">
                  <w:rPr>
                    <w:sz w:val="18"/>
                    <w:szCs w:val="18"/>
                  </w:rPr>
                  <w:t xml:space="preserve"> Vol. </w:t>
                </w:r>
                <w:r>
                  <w:rPr>
                    <w:sz w:val="18"/>
                    <w:szCs w:val="18"/>
                    <w:lang w:val="id-ID"/>
                  </w:rPr>
                  <w:t>xx</w:t>
                </w:r>
                <w:r w:rsidRPr="006B678E">
                  <w:rPr>
                    <w:sz w:val="18"/>
                    <w:szCs w:val="18"/>
                  </w:rPr>
                  <w:t>, No.</w:t>
                </w:r>
                <w:r>
                  <w:rPr>
                    <w:sz w:val="18"/>
                    <w:szCs w:val="18"/>
                    <w:lang w:val="id-ID"/>
                  </w:rPr>
                  <w:t xml:space="preserve"> xx</w:t>
                </w:r>
                <w:r>
                  <w:rPr>
                    <w:sz w:val="18"/>
                    <w:szCs w:val="18"/>
                  </w:rPr>
                  <w:t xml:space="preserve">, </w:t>
                </w:r>
                <w:r>
                  <w:rPr>
                    <w:sz w:val="18"/>
                    <w:szCs w:val="18"/>
                    <w:lang w:val="id-ID"/>
                  </w:rPr>
                  <w:t xml:space="preserve">Januari </w:t>
                </w:r>
                <w:r w:rsidRPr="006B678E">
                  <w:rPr>
                    <w:sz w:val="18"/>
                    <w:szCs w:val="18"/>
                  </w:rPr>
                  <w:t xml:space="preserve"> 201</w:t>
                </w:r>
                <w:r>
                  <w:rPr>
                    <w:sz w:val="18"/>
                    <w:szCs w:val="18"/>
                    <w:lang w:val="id-ID"/>
                  </w:rPr>
                  <w:t>8</w:t>
                </w:r>
              </w:p>
            </w:txbxContent>
          </v:textbox>
        </v:shape>
      </w:pict>
    </w:r>
    <w:r w:rsidR="00786926">
      <w:fldChar w:fldCharType="begin"/>
    </w:r>
    <w:r w:rsidR="00786926">
      <w:instrText xml:space="preserve"> PAGE   \* MERGEFORMAT </w:instrText>
    </w:r>
    <w:r w:rsidR="00786926">
      <w:fldChar w:fldCharType="separate"/>
    </w:r>
    <w:r w:rsidR="00786926">
      <w:rPr>
        <w:noProof/>
      </w:rPr>
      <w:t>4</w:t>
    </w:r>
    <w:r w:rsidR="00786926">
      <w:rPr>
        <w:noProof/>
      </w:rPr>
      <w:fldChar w:fldCharType="end"/>
    </w:r>
  </w:p>
  <w:p w14:paraId="3271182E" w14:textId="77777777" w:rsidR="00786926" w:rsidRDefault="007869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98A9D" w14:textId="77777777" w:rsidR="00786926" w:rsidRDefault="00D028E0" w:rsidP="007147DA">
    <w:pPr>
      <w:pStyle w:val="Header"/>
      <w:jc w:val="right"/>
    </w:pPr>
    <w:r>
      <w:rPr>
        <w:noProof/>
      </w:rPr>
      <w:pict w14:anchorId="56B4DD34">
        <v:shapetype id="_x0000_t202" coordsize="21600,21600" o:spt="202" path="m,l,21600r21600,l21600,xe">
          <v:stroke joinstyle="miter"/>
          <v:path gradientshapeok="t" o:connecttype="rect"/>
        </v:shapetype>
        <v:shape id="Text Box 2" o:spid="_x0000_s2051" type="#_x0000_t202" style="position:absolute;left:0;text-align:left;margin-left:-6.9pt;margin-top:-2.85pt;width:381.6pt;height:28.8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" stroked="f">
          <v:textbox style="mso-next-textbox:#Text Box 2">
            <w:txbxContent>
              <w:p w14:paraId="7F47DAD2" w14:textId="77777777" w:rsidR="00786926" w:rsidRDefault="00786926" w:rsidP="007147DA">
                <w:pPr>
                  <w:jc w:val="both"/>
                </w:pPr>
                <w:r>
                  <w:rPr>
                    <w:sz w:val="18"/>
                    <w:szCs w:val="18"/>
                  </w:rPr>
                  <w:t>Penulis 1 dkk.: JUDUL NASKAH</w:t>
                </w:r>
              </w:p>
            </w:txbxContent>
          </v:textbox>
        </v:shape>
      </w:pict>
    </w:r>
    <w:r w:rsidR="00786926">
      <w:fldChar w:fldCharType="begin"/>
    </w:r>
    <w:r w:rsidR="00786926">
      <w:instrText xml:space="preserve"> PAGE   \* MERGEFORMAT </w:instrText>
    </w:r>
    <w:r w:rsidR="00786926">
      <w:fldChar w:fldCharType="separate"/>
    </w:r>
    <w:r w:rsidR="00786926">
      <w:rPr>
        <w:noProof/>
      </w:rPr>
      <w:t>5</w:t>
    </w:r>
    <w:r w:rsidR="00786926">
      <w:rPr>
        <w:noProof/>
      </w:rPr>
      <w:fldChar w:fldCharType="end"/>
    </w:r>
  </w:p>
  <w:p w14:paraId="2ED7832D" w14:textId="77777777" w:rsidR="00786926" w:rsidRDefault="00786926" w:rsidP="007147DA">
    <w:pPr>
      <w:pStyle w:val="Header"/>
      <w:tabs>
        <w:tab w:val="left" w:pos="4320"/>
        <w:tab w:val="left" w:pos="5040"/>
        <w:tab w:val="left" w:pos="5760"/>
        <w:tab w:val="left" w:pos="6480"/>
      </w:tabs>
      <w:jc w:val="left"/>
      <w:rPr>
        <w:lang w:eastAsia="zh-CN"/>
      </w:rPr>
    </w:pPr>
    <w:r>
      <w:rPr>
        <w:lang w:eastAsia="zh-CN"/>
      </w:rPr>
      <w:tab/>
    </w:r>
    <w:r>
      <w:rPr>
        <w:lang w:eastAsia="zh-CN"/>
      </w:rPr>
      <w:tab/>
    </w:r>
    <w:r>
      <w:rPr>
        <w:lang w:eastAsia="zh-CN"/>
      </w:rPr>
      <w:tab/>
    </w:r>
    <w:r>
      <w:rPr>
        <w:lang w:eastAsia="zh-CN"/>
      </w:rPr>
      <w:tab/>
    </w:r>
    <w:r>
      <w:rPr>
        <w:lang w:eastAsia="zh-CN"/>
      </w:rPr>
      <w:tab/>
    </w:r>
    <w:r>
      <w:rPr>
        <w:lang w:eastAsia="zh-CN"/>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E3461" w14:textId="77777777" w:rsidR="00786926" w:rsidRPr="00D40558" w:rsidRDefault="00786926" w:rsidP="0072558F">
    <w:pPr>
      <w:pStyle w:val="Header"/>
      <w:rPr>
        <w:sz w:val="24"/>
        <w:szCs w:val="24"/>
      </w:rPr>
    </w:pPr>
  </w:p>
  <w:tbl>
    <w:tblPr>
      <w:tblW w:w="0" w:type="auto"/>
      <w:tblBorders>
        <w:bottom w:val="single" w:sz="4" w:space="0" w:color="auto"/>
      </w:tblBorders>
      <w:tblLook w:val="04A0" w:firstRow="1" w:lastRow="0" w:firstColumn="1" w:lastColumn="0" w:noHBand="0" w:noVBand="1"/>
    </w:tblPr>
    <w:tblGrid>
      <w:gridCol w:w="10447"/>
    </w:tblGrid>
    <w:tr w:rsidR="00786926" w:rsidRPr="003F373D" w14:paraId="4682D714" w14:textId="77777777" w:rsidTr="00FD1F22">
      <w:trPr>
        <w:trHeight w:val="501"/>
      </w:trPr>
      <w:tc>
        <w:tcPr>
          <w:tcW w:w="10527" w:type="dxa"/>
          <w:shd w:val="clear" w:color="auto" w:fill="auto"/>
        </w:tcPr>
        <w:p w14:paraId="024C5C70" w14:textId="62A30CC7" w:rsidR="00786926" w:rsidRPr="003F373D" w:rsidRDefault="00786926" w:rsidP="00FD1F22">
          <w:pPr>
            <w:pStyle w:val="Footer"/>
            <w:spacing w:before="120" w:after="120"/>
            <w:jc w:val="both"/>
          </w:pPr>
          <w:r w:rsidRPr="003F373D">
            <w:t xml:space="preserve">M. H. I. Hajar et al., Petunjuk Penulisan Naskah Jurnal Teknologi Elektro  </w:t>
          </w:r>
        </w:p>
      </w:tc>
    </w:tr>
  </w:tbl>
  <w:p w14:paraId="2482026C" w14:textId="77777777" w:rsidR="00786926" w:rsidRPr="00D40558" w:rsidRDefault="00786926">
    <w:pPr>
      <w:pStyle w:val="Header"/>
      <w:rPr>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10447"/>
    </w:tblGrid>
    <w:tr w:rsidR="00786926" w:rsidRPr="00252628" w14:paraId="5E0E59F7" w14:textId="77777777" w:rsidTr="00C75768">
      <w:trPr>
        <w:trHeight w:val="1050"/>
      </w:trPr>
      <w:tc>
        <w:tcPr>
          <w:tcW w:w="10561" w:type="dxa"/>
          <w:shd w:val="clear" w:color="auto" w:fill="auto"/>
        </w:tcPr>
        <w:p w14:paraId="6CC4E126" w14:textId="32EAEE93" w:rsidR="00786926" w:rsidRPr="00DD5777" w:rsidRDefault="00786926" w:rsidP="00DD5777">
          <w:pPr>
            <w:pStyle w:val="Header"/>
          </w:pPr>
          <w:bookmarkStart w:id="0" w:name="_Hlk45827591"/>
          <w:r>
            <w:rPr>
              <w:noProof/>
            </w:rPr>
            <w:drawing>
              <wp:anchor distT="0" distB="0" distL="114300" distR="114300" simplePos="0" relativeHeight="251659264" behindDoc="0" locked="0" layoutInCell="1" allowOverlap="1" wp14:anchorId="79CF482D" wp14:editId="1943CBA9">
                <wp:simplePos x="0" y="0"/>
                <wp:positionH relativeFrom="column">
                  <wp:posOffset>0</wp:posOffset>
                </wp:positionH>
                <wp:positionV relativeFrom="paragraph">
                  <wp:posOffset>126637</wp:posOffset>
                </wp:positionV>
                <wp:extent cx="852339" cy="506186"/>
                <wp:effectExtent l="0" t="0" r="5080" b="825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852339" cy="506186"/>
                        </a:xfrm>
                        <a:prstGeom prst="rect">
                          <a:avLst/>
                        </a:prstGeom>
                      </pic:spPr>
                    </pic:pic>
                  </a:graphicData>
                </a:graphic>
                <wp14:sizeRelH relativeFrom="margin">
                  <wp14:pctWidth>0</wp14:pctWidth>
                </wp14:sizeRelH>
                <wp14:sizeRelV relativeFrom="margin">
                  <wp14:pctHeight>0</wp14:pctHeight>
                </wp14:sizeRelV>
              </wp:anchor>
            </w:drawing>
          </w:r>
        </w:p>
        <w:p w14:paraId="57FE54EE" w14:textId="77777777" w:rsidR="00786926" w:rsidRPr="00DD5777" w:rsidRDefault="00786926" w:rsidP="00C75768">
          <w:pPr>
            <w:ind w:left="1418"/>
            <w:jc w:val="left"/>
          </w:pPr>
          <w:r w:rsidRPr="00DD5777">
            <w:t xml:space="preserve">Vol. </w:t>
          </w:r>
          <w:r>
            <w:t>xx</w:t>
          </w:r>
          <w:r w:rsidRPr="00DD5777">
            <w:t xml:space="preserve">. No. </w:t>
          </w:r>
          <w:r>
            <w:t>xx,</w:t>
          </w:r>
          <w:r w:rsidRPr="00DD5777">
            <w:t xml:space="preserve"> Bulan Tahun: Halaman</w:t>
          </w:r>
        </w:p>
        <w:p w14:paraId="530D1E7A" w14:textId="77777777" w:rsidR="00786926" w:rsidRPr="00DD5777" w:rsidRDefault="00786926" w:rsidP="00C75768">
          <w:pPr>
            <w:ind w:left="1418"/>
            <w:jc w:val="left"/>
          </w:pPr>
          <w:r w:rsidRPr="00DD5777">
            <w:t>http://publikasi.mercubuana.ac.id/index.php/jte</w:t>
          </w:r>
        </w:p>
        <w:p w14:paraId="39571D5D" w14:textId="77777777" w:rsidR="00786926" w:rsidRPr="008131B9" w:rsidRDefault="00786926" w:rsidP="00C75768">
          <w:pPr>
            <w:ind w:left="1418"/>
            <w:jc w:val="left"/>
            <w:rPr>
              <w:sz w:val="24"/>
              <w:szCs w:val="24"/>
            </w:rPr>
          </w:pPr>
          <w:r>
            <w:t>p-</w:t>
          </w:r>
          <w:r w:rsidRPr="00DD5777">
            <w:t>ISSN:</w:t>
          </w:r>
          <w:r w:rsidRPr="00DD5777">
            <w:rPr>
              <w:lang w:val="id-ID"/>
            </w:rPr>
            <w:t xml:space="preserve"> 2086</w:t>
          </w:r>
          <w:r w:rsidRPr="00DD5777">
            <w:rPr>
              <w:rFonts w:ascii="Cambria Math" w:hAnsi="Cambria Math" w:cs="Cambria Math"/>
              <w:lang w:val="id-ID"/>
            </w:rPr>
            <w:t>‐</w:t>
          </w:r>
          <w:r w:rsidRPr="00DD5777">
            <w:rPr>
              <w:lang w:val="id-ID"/>
            </w:rPr>
            <w:t>9479</w:t>
          </w:r>
          <w:r>
            <w:t xml:space="preserve">   e-ISSN: 2621-8534</w:t>
          </w:r>
        </w:p>
      </w:tc>
    </w:tr>
    <w:bookmarkEnd w:id="0"/>
  </w:tbl>
  <w:p w14:paraId="679E491F" w14:textId="77777777" w:rsidR="00786926" w:rsidRPr="00DD5777" w:rsidRDefault="00786926">
    <w:pPr>
      <w:pStyle w:val="Header"/>
      <w:rP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1461A"/>
    <w:multiLevelType w:val="hybridMultilevel"/>
    <w:tmpl w:val="C5FCDA28"/>
    <w:lvl w:ilvl="0" w:tplc="0F20B9E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FD0393B"/>
    <w:multiLevelType w:val="hybridMultilevel"/>
    <w:tmpl w:val="31F288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15:restartNumberingAfterBreak="0">
    <w:nsid w:val="3D9F4763"/>
    <w:multiLevelType w:val="hybridMultilevel"/>
    <w:tmpl w:val="C1F42AEE"/>
    <w:lvl w:ilvl="0" w:tplc="F59E5E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15:restartNumberingAfterBreak="0">
    <w:nsid w:val="688A318D"/>
    <w:multiLevelType w:val="multilevel"/>
    <w:tmpl w:val="CB18DE18"/>
    <w:lvl w:ilvl="0">
      <w:start w:val="1"/>
      <w:numFmt w:val="decimal"/>
      <w:lvlText w:val="%1."/>
      <w:lvlJc w:val="left"/>
      <w:pPr>
        <w:ind w:left="1080" w:hanging="360"/>
      </w:pPr>
      <w:rPr>
        <w:rFonts w:hint="default"/>
      </w:rPr>
    </w:lvl>
    <w:lvl w:ilvl="1">
      <w:start w:val="3"/>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2" w15:restartNumberingAfterBreak="0">
    <w:nsid w:val="774855AD"/>
    <w:multiLevelType w:val="hybridMultilevel"/>
    <w:tmpl w:val="16AC187E"/>
    <w:lvl w:ilvl="0" w:tplc="E38C2C9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4"/>
  </w:num>
  <w:num w:numId="2">
    <w:abstractNumId w:val="10"/>
  </w:num>
  <w:num w:numId="3">
    <w:abstractNumId w:val="3"/>
  </w:num>
  <w:num w:numId="4">
    <w:abstractNumId w:val="7"/>
  </w:num>
  <w:num w:numId="5">
    <w:abstractNumId w:val="7"/>
  </w:num>
  <w:num w:numId="6">
    <w:abstractNumId w:val="7"/>
  </w:num>
  <w:num w:numId="7">
    <w:abstractNumId w:val="7"/>
  </w:num>
  <w:num w:numId="8">
    <w:abstractNumId w:val="8"/>
  </w:num>
  <w:num w:numId="9">
    <w:abstractNumId w:val="11"/>
  </w:num>
  <w:num w:numId="10">
    <w:abstractNumId w:val="5"/>
  </w:num>
  <w:num w:numId="11">
    <w:abstractNumId w:val="2"/>
  </w:num>
  <w:num w:numId="12">
    <w:abstractNumId w:val="13"/>
  </w:num>
  <w:num w:numId="13">
    <w:abstractNumId w:val="6"/>
  </w:num>
  <w:num w:numId="14">
    <w:abstractNumId w:val="9"/>
  </w:num>
  <w:num w:numId="15">
    <w:abstractNumId w:val="1"/>
  </w:num>
  <w:num w:numId="16">
    <w:abstractNumId w:val="0"/>
  </w:num>
  <w:num w:numId="17">
    <w:abstractNumId w:val="12"/>
  </w:num>
  <w:num w:numId="18">
    <w:abstractNumId w:val="7"/>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12393"/>
    <w:rsid w:val="00014C58"/>
    <w:rsid w:val="00022AEE"/>
    <w:rsid w:val="00030267"/>
    <w:rsid w:val="00034B59"/>
    <w:rsid w:val="00037F1D"/>
    <w:rsid w:val="0004390D"/>
    <w:rsid w:val="000455EF"/>
    <w:rsid w:val="000608DC"/>
    <w:rsid w:val="0006620B"/>
    <w:rsid w:val="00073508"/>
    <w:rsid w:val="000761AE"/>
    <w:rsid w:val="000848F2"/>
    <w:rsid w:val="000950E4"/>
    <w:rsid w:val="000B4641"/>
    <w:rsid w:val="000C56AD"/>
    <w:rsid w:val="000D35A1"/>
    <w:rsid w:val="000D6F3C"/>
    <w:rsid w:val="000E04A2"/>
    <w:rsid w:val="000E38A0"/>
    <w:rsid w:val="000E5EA1"/>
    <w:rsid w:val="000F358C"/>
    <w:rsid w:val="0010567C"/>
    <w:rsid w:val="0010711E"/>
    <w:rsid w:val="00116217"/>
    <w:rsid w:val="00123BAC"/>
    <w:rsid w:val="00127EDD"/>
    <w:rsid w:val="00143C81"/>
    <w:rsid w:val="001762A6"/>
    <w:rsid w:val="0018491B"/>
    <w:rsid w:val="00194023"/>
    <w:rsid w:val="00196DBA"/>
    <w:rsid w:val="00197149"/>
    <w:rsid w:val="001B68C4"/>
    <w:rsid w:val="001E1815"/>
    <w:rsid w:val="001E5224"/>
    <w:rsid w:val="00202DFC"/>
    <w:rsid w:val="00220A58"/>
    <w:rsid w:val="002259F5"/>
    <w:rsid w:val="002264A0"/>
    <w:rsid w:val="00234E45"/>
    <w:rsid w:val="00237BE2"/>
    <w:rsid w:val="0024302A"/>
    <w:rsid w:val="00243AEE"/>
    <w:rsid w:val="00244A92"/>
    <w:rsid w:val="002557EB"/>
    <w:rsid w:val="00276735"/>
    <w:rsid w:val="00277663"/>
    <w:rsid w:val="002864A3"/>
    <w:rsid w:val="00293AA6"/>
    <w:rsid w:val="002A4B5C"/>
    <w:rsid w:val="002B18FC"/>
    <w:rsid w:val="002B3B81"/>
    <w:rsid w:val="002B60EF"/>
    <w:rsid w:val="002C3585"/>
    <w:rsid w:val="002D471E"/>
    <w:rsid w:val="002F674E"/>
    <w:rsid w:val="00310D2D"/>
    <w:rsid w:val="00326E9F"/>
    <w:rsid w:val="0034778E"/>
    <w:rsid w:val="0036351E"/>
    <w:rsid w:val="00387ECC"/>
    <w:rsid w:val="003A2E90"/>
    <w:rsid w:val="003A47B5"/>
    <w:rsid w:val="003A59A6"/>
    <w:rsid w:val="003D57D1"/>
    <w:rsid w:val="003D667A"/>
    <w:rsid w:val="003E14CA"/>
    <w:rsid w:val="003E2232"/>
    <w:rsid w:val="003F373D"/>
    <w:rsid w:val="00401436"/>
    <w:rsid w:val="004059FE"/>
    <w:rsid w:val="00407171"/>
    <w:rsid w:val="00414EEB"/>
    <w:rsid w:val="00437EA7"/>
    <w:rsid w:val="004445B3"/>
    <w:rsid w:val="00446CC7"/>
    <w:rsid w:val="00447E84"/>
    <w:rsid w:val="00454FE2"/>
    <w:rsid w:val="00456C2A"/>
    <w:rsid w:val="00480CE5"/>
    <w:rsid w:val="00496217"/>
    <w:rsid w:val="004966B0"/>
    <w:rsid w:val="004A3327"/>
    <w:rsid w:val="004B4875"/>
    <w:rsid w:val="004D4573"/>
    <w:rsid w:val="004F288A"/>
    <w:rsid w:val="0051345A"/>
    <w:rsid w:val="005248BE"/>
    <w:rsid w:val="00541659"/>
    <w:rsid w:val="00554F98"/>
    <w:rsid w:val="00560724"/>
    <w:rsid w:val="005715F7"/>
    <w:rsid w:val="00577057"/>
    <w:rsid w:val="00587209"/>
    <w:rsid w:val="005B2F19"/>
    <w:rsid w:val="005B520E"/>
    <w:rsid w:val="005B535B"/>
    <w:rsid w:val="005B750D"/>
    <w:rsid w:val="005C27EB"/>
    <w:rsid w:val="005D5045"/>
    <w:rsid w:val="006108A4"/>
    <w:rsid w:val="00612565"/>
    <w:rsid w:val="00653159"/>
    <w:rsid w:val="00655BDE"/>
    <w:rsid w:val="006748AC"/>
    <w:rsid w:val="00675086"/>
    <w:rsid w:val="00686A0F"/>
    <w:rsid w:val="00687659"/>
    <w:rsid w:val="00697ED0"/>
    <w:rsid w:val="006A0C9E"/>
    <w:rsid w:val="006A29DB"/>
    <w:rsid w:val="006C4648"/>
    <w:rsid w:val="006C75F9"/>
    <w:rsid w:val="006D0889"/>
    <w:rsid w:val="007147DA"/>
    <w:rsid w:val="0072064C"/>
    <w:rsid w:val="0072558F"/>
    <w:rsid w:val="00726E78"/>
    <w:rsid w:val="007323E7"/>
    <w:rsid w:val="00741F66"/>
    <w:rsid w:val="007442B3"/>
    <w:rsid w:val="00753F7B"/>
    <w:rsid w:val="00774537"/>
    <w:rsid w:val="0078398E"/>
    <w:rsid w:val="00786926"/>
    <w:rsid w:val="00787C5A"/>
    <w:rsid w:val="007919DE"/>
    <w:rsid w:val="007A1B37"/>
    <w:rsid w:val="007B405D"/>
    <w:rsid w:val="007C0308"/>
    <w:rsid w:val="007D262D"/>
    <w:rsid w:val="007D3FA9"/>
    <w:rsid w:val="007E4C31"/>
    <w:rsid w:val="007F4CF3"/>
    <w:rsid w:val="007F54DE"/>
    <w:rsid w:val="007F5BA5"/>
    <w:rsid w:val="008014D2"/>
    <w:rsid w:val="008054BC"/>
    <w:rsid w:val="00811141"/>
    <w:rsid w:val="008131B9"/>
    <w:rsid w:val="00853C2F"/>
    <w:rsid w:val="0085494E"/>
    <w:rsid w:val="00861DFC"/>
    <w:rsid w:val="0086573E"/>
    <w:rsid w:val="008A55B5"/>
    <w:rsid w:val="008A75C8"/>
    <w:rsid w:val="008B0CF9"/>
    <w:rsid w:val="008C0BD4"/>
    <w:rsid w:val="008C7B6D"/>
    <w:rsid w:val="008F504F"/>
    <w:rsid w:val="009062E9"/>
    <w:rsid w:val="009071B4"/>
    <w:rsid w:val="00911702"/>
    <w:rsid w:val="00912DD1"/>
    <w:rsid w:val="009268B0"/>
    <w:rsid w:val="00940DF5"/>
    <w:rsid w:val="00943233"/>
    <w:rsid w:val="00943764"/>
    <w:rsid w:val="00955F21"/>
    <w:rsid w:val="0097508D"/>
    <w:rsid w:val="009757FB"/>
    <w:rsid w:val="00987194"/>
    <w:rsid w:val="00994170"/>
    <w:rsid w:val="009B7DBD"/>
    <w:rsid w:val="009E0F3A"/>
    <w:rsid w:val="009E6097"/>
    <w:rsid w:val="00A15A0D"/>
    <w:rsid w:val="00A16384"/>
    <w:rsid w:val="00A311A3"/>
    <w:rsid w:val="00A510F7"/>
    <w:rsid w:val="00A5739E"/>
    <w:rsid w:val="00A61C44"/>
    <w:rsid w:val="00A63F20"/>
    <w:rsid w:val="00A6662D"/>
    <w:rsid w:val="00AA628E"/>
    <w:rsid w:val="00AB68A3"/>
    <w:rsid w:val="00AC6519"/>
    <w:rsid w:val="00AE022B"/>
    <w:rsid w:val="00B40E6D"/>
    <w:rsid w:val="00B454E5"/>
    <w:rsid w:val="00B60440"/>
    <w:rsid w:val="00B620D8"/>
    <w:rsid w:val="00B65AFC"/>
    <w:rsid w:val="00B9445A"/>
    <w:rsid w:val="00BA0866"/>
    <w:rsid w:val="00BA425E"/>
    <w:rsid w:val="00BD78D3"/>
    <w:rsid w:val="00C0745D"/>
    <w:rsid w:val="00C16E5B"/>
    <w:rsid w:val="00C17453"/>
    <w:rsid w:val="00C44C91"/>
    <w:rsid w:val="00C45984"/>
    <w:rsid w:val="00C45F73"/>
    <w:rsid w:val="00C75768"/>
    <w:rsid w:val="00C819F0"/>
    <w:rsid w:val="00C93F50"/>
    <w:rsid w:val="00CB0BAC"/>
    <w:rsid w:val="00CB0D87"/>
    <w:rsid w:val="00CB1404"/>
    <w:rsid w:val="00CB2191"/>
    <w:rsid w:val="00CB66E6"/>
    <w:rsid w:val="00CB7D39"/>
    <w:rsid w:val="00CC25CE"/>
    <w:rsid w:val="00CD755D"/>
    <w:rsid w:val="00D028E0"/>
    <w:rsid w:val="00D27F8F"/>
    <w:rsid w:val="00D35F6D"/>
    <w:rsid w:val="00D36099"/>
    <w:rsid w:val="00D40558"/>
    <w:rsid w:val="00D43D68"/>
    <w:rsid w:val="00D43E04"/>
    <w:rsid w:val="00D50B5C"/>
    <w:rsid w:val="00D61038"/>
    <w:rsid w:val="00D62077"/>
    <w:rsid w:val="00D623F1"/>
    <w:rsid w:val="00D66653"/>
    <w:rsid w:val="00D700BC"/>
    <w:rsid w:val="00D9156D"/>
    <w:rsid w:val="00DA4486"/>
    <w:rsid w:val="00DB0EF8"/>
    <w:rsid w:val="00DD3C0A"/>
    <w:rsid w:val="00DD4574"/>
    <w:rsid w:val="00DD5777"/>
    <w:rsid w:val="00E25A37"/>
    <w:rsid w:val="00E275B6"/>
    <w:rsid w:val="00E73409"/>
    <w:rsid w:val="00E91219"/>
    <w:rsid w:val="00E9444B"/>
    <w:rsid w:val="00EA506F"/>
    <w:rsid w:val="00EC737E"/>
    <w:rsid w:val="00ED1DF1"/>
    <w:rsid w:val="00EE2254"/>
    <w:rsid w:val="00EE4362"/>
    <w:rsid w:val="00EF18D7"/>
    <w:rsid w:val="00EF1E8A"/>
    <w:rsid w:val="00EF3A1A"/>
    <w:rsid w:val="00F003A6"/>
    <w:rsid w:val="00F05452"/>
    <w:rsid w:val="00F24D7F"/>
    <w:rsid w:val="00F65C2B"/>
    <w:rsid w:val="00FB1962"/>
    <w:rsid w:val="00FC0E41"/>
    <w:rsid w:val="00FC2C27"/>
    <w:rsid w:val="00FD1F22"/>
    <w:rsid w:val="00FD6B22"/>
  </w:rsids>
  <m:mathPr>
    <m:mathFont m:val="Cambria Math"/>
    <m:brkBin m:val="before"/>
    <m:brkBinSub m:val="--"/>
    <m:smallFrac m:val="0"/>
    <m:dispDef/>
    <m:lMargin m:val="0"/>
    <m:rMargin m:val="0"/>
    <m:defJc m:val="centerGroup"/>
    <m:wrapIndent m:val="1440"/>
    <m:intLim m:val="subSup"/>
    <m:naryLim m:val="undOvr"/>
  </m:mathPr>
  <w:themeFontLang w:val="en-ID" w:eastAsia="zh-C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09371CF1"/>
  <w15:chartTrackingRefBased/>
  <w15:docId w15:val="{3B280016-BB66-48EE-B8F5-DCD8AA55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ID" w:eastAsia="zh-CN" w:bidi="hi-IN"/>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lang w:val="en-US" w:eastAsia="en-US" w:bidi="ar-SA"/>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bidi="ar-SA"/>
    </w:rPr>
  </w:style>
  <w:style w:type="paragraph" w:customStyle="1" w:styleId="Affiliation">
    <w:name w:val="Affiliation"/>
    <w:uiPriority w:val="99"/>
    <w:pPr>
      <w:jc w:val="center"/>
    </w:pPr>
    <w:rPr>
      <w:rFonts w:ascii="Times New Roman" w:hAnsi="Times New Roman"/>
      <w:lang w:val="en-US" w:eastAsia="en-US" w:bidi="ar-SA"/>
    </w:rPr>
  </w:style>
  <w:style w:type="paragraph" w:customStyle="1" w:styleId="Author">
    <w:name w:val="Author"/>
    <w:uiPriority w:val="99"/>
    <w:pPr>
      <w:spacing w:before="360" w:after="40"/>
      <w:jc w:val="center"/>
    </w:pPr>
    <w:rPr>
      <w:rFonts w:ascii="Times New Roman" w:hAnsi="Times New Roman"/>
      <w:noProof/>
      <w:sz w:val="22"/>
      <w:szCs w:val="22"/>
      <w:lang w:val="en-US" w:eastAsia="en-US" w:bidi="ar-SA"/>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bidi="ar-SA"/>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val="en-US" w:eastAsia="en-US" w:bidi="ar-SA"/>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bidi="ar-SA"/>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bidi="ar-SA"/>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bidi="ar-SA"/>
    </w:rPr>
  </w:style>
  <w:style w:type="paragraph" w:customStyle="1" w:styleId="references">
    <w:name w:val="references"/>
    <w:rsid w:val="004445B3"/>
    <w:pPr>
      <w:numPr>
        <w:numId w:val="8"/>
      </w:numPr>
      <w:spacing w:after="50" w:line="180" w:lineRule="exact"/>
      <w:jc w:val="both"/>
    </w:pPr>
    <w:rPr>
      <w:rFonts w:ascii="Times New Roman" w:hAnsi="Times New Roman"/>
      <w:noProof/>
      <w:sz w:val="16"/>
      <w:szCs w:val="16"/>
      <w:lang w:val="en-US" w:eastAsia="en-US" w:bidi="ar-SA"/>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eastAsia="en-US" w:bidi="ar-SA"/>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val="en-US" w:eastAsia="en-US" w:bidi="ar-SA"/>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bidi="ar-SA"/>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val="en-US" w:eastAsia="en-US" w:bidi="ar-SA"/>
    </w:rPr>
  </w:style>
  <w:style w:type="paragraph" w:styleId="Header">
    <w:name w:val="header"/>
    <w:basedOn w:val="Normal"/>
    <w:link w:val="HeaderChar"/>
    <w:uiPriority w:val="99"/>
    <w:unhideWhenUsed/>
    <w:rsid w:val="0072558F"/>
    <w:pPr>
      <w:tabs>
        <w:tab w:val="center" w:pos="4680"/>
        <w:tab w:val="right" w:pos="9360"/>
      </w:tabs>
    </w:pPr>
  </w:style>
  <w:style w:type="character" w:customStyle="1" w:styleId="HeaderChar">
    <w:name w:val="Header Char"/>
    <w:link w:val="Header"/>
    <w:uiPriority w:val="99"/>
    <w:rsid w:val="0072558F"/>
    <w:rPr>
      <w:rFonts w:ascii="Times New Roman" w:hAnsi="Times New Roman"/>
    </w:rPr>
  </w:style>
  <w:style w:type="paragraph" w:styleId="Footer">
    <w:name w:val="footer"/>
    <w:basedOn w:val="Normal"/>
    <w:link w:val="FooterChar"/>
    <w:unhideWhenUsed/>
    <w:rsid w:val="0072558F"/>
    <w:pPr>
      <w:tabs>
        <w:tab w:val="center" w:pos="4680"/>
        <w:tab w:val="right" w:pos="9360"/>
      </w:tabs>
    </w:pPr>
  </w:style>
  <w:style w:type="character" w:customStyle="1" w:styleId="FooterChar">
    <w:name w:val="Footer Char"/>
    <w:link w:val="Footer"/>
    <w:uiPriority w:val="99"/>
    <w:rsid w:val="0072558F"/>
    <w:rPr>
      <w:rFonts w:ascii="Times New Roman" w:hAnsi="Times New Roman"/>
    </w:rPr>
  </w:style>
  <w:style w:type="paragraph" w:customStyle="1" w:styleId="Els-equation">
    <w:name w:val="Els-equation"/>
    <w:next w:val="Normal"/>
    <w:rsid w:val="001B68C4"/>
    <w:pPr>
      <w:widowControl w:val="0"/>
      <w:tabs>
        <w:tab w:val="right" w:pos="4320"/>
        <w:tab w:val="right" w:pos="9120"/>
      </w:tabs>
      <w:spacing w:before="240" w:after="240"/>
      <w:ind w:left="482"/>
    </w:pPr>
    <w:rPr>
      <w:rFonts w:ascii="Times New Roman" w:eastAsia="SimSun" w:hAnsi="Times New Roman"/>
      <w:i/>
      <w:noProof/>
      <w:lang w:val="en-US" w:eastAsia="en-US" w:bidi="ar-SA"/>
    </w:rPr>
  </w:style>
  <w:style w:type="paragraph" w:customStyle="1" w:styleId="Authorsaddresses">
    <w:name w:val="Author(s) address(es)"/>
    <w:basedOn w:val="Normal"/>
    <w:qFormat/>
    <w:rsid w:val="004A3327"/>
    <w:pPr>
      <w:widowControl w:val="0"/>
      <w:autoSpaceDE w:val="0"/>
      <w:autoSpaceDN w:val="0"/>
      <w:adjustRightInd w:val="0"/>
      <w:spacing w:after="240" w:line="240" w:lineRule="exact"/>
    </w:pPr>
    <w:rPr>
      <w:rFonts w:ascii="Arial" w:hAnsi="Arial"/>
      <w:szCs w:val="24"/>
    </w:rPr>
  </w:style>
  <w:style w:type="paragraph" w:customStyle="1" w:styleId="Authors">
    <w:name w:val="Authors"/>
    <w:basedOn w:val="Normal"/>
    <w:uiPriority w:val="99"/>
    <w:rsid w:val="006D0889"/>
    <w:pPr>
      <w:suppressAutoHyphens/>
      <w:autoSpaceDE w:val="0"/>
      <w:autoSpaceDN w:val="0"/>
      <w:adjustRightInd w:val="0"/>
      <w:spacing w:line="288" w:lineRule="auto"/>
      <w:textAlignment w:val="center"/>
    </w:pPr>
    <w:rPr>
      <w:rFonts w:eastAsia="SimSun"/>
      <w:color w:val="000000"/>
      <w:lang w:val="en-GB"/>
    </w:rPr>
  </w:style>
  <w:style w:type="paragraph" w:customStyle="1" w:styleId="Email">
    <w:name w:val="Email"/>
    <w:basedOn w:val="Authors"/>
    <w:uiPriority w:val="99"/>
    <w:rsid w:val="006D0889"/>
    <w:pPr>
      <w:spacing w:after="640"/>
    </w:pPr>
  </w:style>
  <w:style w:type="character" w:customStyle="1" w:styleId="Superskrip">
    <w:name w:val="Superskrip"/>
    <w:uiPriority w:val="99"/>
    <w:rsid w:val="006D0889"/>
    <w:rPr>
      <w:rFonts w:ascii="Times New Roman" w:hAnsi="Times New Roman" w:cs="Times New Roman"/>
      <w:sz w:val="20"/>
      <w:szCs w:val="20"/>
      <w:vertAlign w:val="superscript"/>
    </w:rPr>
  </w:style>
  <w:style w:type="paragraph" w:styleId="ListParagraph">
    <w:name w:val="List Paragraph"/>
    <w:basedOn w:val="Normal"/>
    <w:uiPriority w:val="34"/>
    <w:qFormat/>
    <w:rsid w:val="00446CC7"/>
    <w:pPr>
      <w:spacing w:before="480" w:after="100" w:line="360" w:lineRule="auto"/>
      <w:ind w:left="720"/>
      <w:contextualSpacing/>
      <w:jc w:val="left"/>
    </w:pPr>
    <w:rPr>
      <w:rFonts w:asciiTheme="minorHAnsi" w:eastAsiaTheme="minorHAnsi" w:hAnsiTheme="minorHAnsi" w:cstheme="minorBidi"/>
      <w:sz w:val="22"/>
      <w:szCs w:val="22"/>
      <w:lang w:val="id-ID"/>
    </w:rPr>
  </w:style>
  <w:style w:type="table" w:styleId="TableGrid">
    <w:name w:val="Table Grid"/>
    <w:basedOn w:val="TableNormal"/>
    <w:uiPriority w:val="59"/>
    <w:rsid w:val="00C93F50"/>
    <w:rPr>
      <w:rFonts w:ascii="Times New Roman" w:eastAsia="SimSun" w:hAnsi="Times New Roman"/>
      <w:lang w:val="id-ID" w:eastAsia="id-ID"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97ED0"/>
    <w:pPr>
      <w:spacing w:after="200"/>
      <w:jc w:val="left"/>
    </w:pPr>
    <w:rPr>
      <w:rFonts w:asciiTheme="minorHAnsi" w:eastAsiaTheme="minorHAnsi" w:hAnsiTheme="minorHAnsi" w:cstheme="minorBidi"/>
      <w:b/>
      <w:bCs/>
      <w:color w:val="4472C4" w:themeColor="accent1"/>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image" Target="media/image10.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9.png"/><Relationship Id="rId32"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package" Target="embeddings/Microsoft_Visio_Drawing.vsdx"/><Relationship Id="rId28" Type="http://schemas.openxmlformats.org/officeDocument/2006/relationships/image" Target="media/image13.png"/><Relationship Id="rId10" Type="http://schemas.openxmlformats.org/officeDocument/2006/relationships/footer" Target="footer1.xml"/><Relationship Id="rId19" Type="http://schemas.openxmlformats.org/officeDocument/2006/relationships/image" Target="media/image5.png"/><Relationship Id="rId31"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8.emf"/><Relationship Id="rId27" Type="http://schemas.openxmlformats.org/officeDocument/2006/relationships/image" Target="media/image12.png"/><Relationship Id="rId30" Type="http://schemas.openxmlformats.org/officeDocument/2006/relationships/image" Target="media/image15.png"/><Relationship Id="rId8" Type="http://schemas.openxmlformats.org/officeDocument/2006/relationships/header" Target="header1.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9FEA92F-4EBE-415E-8328-5160FFEC7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6</Pages>
  <Words>15161</Words>
  <Characters>86424</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101383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RIZA</cp:lastModifiedBy>
  <cp:revision>47</cp:revision>
  <dcterms:created xsi:type="dcterms:W3CDTF">2021-09-28T17:13:00Z</dcterms:created>
  <dcterms:modified xsi:type="dcterms:W3CDTF">2021-10-05T16:27:00Z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66e00e55-8a8f-3be8-b04b-cb84d4304d49</vt:lpwstr>
  </property>
  <property fmtid="{D5CDD505-2E9C-101B-9397-08002B2CF9AE}" pid="24" name="Mendeley Citation Style_1">
    <vt:lpwstr>http://www.zotero.org/styles/ieee</vt:lpwstr>
  </property>
</Properties>
</file>