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62" w:rsidRPr="004E7962" w:rsidRDefault="004E7962" w:rsidP="004E796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DATA PENDUKUNG</w:t>
      </w:r>
    </w:p>
    <w:p w:rsidR="004E7962" w:rsidRDefault="004E7962" w:rsidP="004E796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E7962" w:rsidRPr="00AE04FA" w:rsidRDefault="004E7962" w:rsidP="004E796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04F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AE04FA">
        <w:rPr>
          <w:rFonts w:ascii="Times New Roman" w:hAnsi="Times New Roman" w:cs="Times New Roman"/>
          <w:sz w:val="24"/>
          <w:szCs w:val="24"/>
        </w:rPr>
        <w:t xml:space="preserve"> NPL </w:t>
      </w:r>
      <w:r w:rsidRPr="00AE04FA">
        <w:rPr>
          <w:rFonts w:ascii="Times New Roman" w:hAnsi="Times New Roman" w:cs="Times New Roman"/>
          <w:i/>
          <w:sz w:val="24"/>
          <w:szCs w:val="24"/>
        </w:rPr>
        <w:t xml:space="preserve">(Net Performing Loan) </w:t>
      </w:r>
    </w:p>
    <w:p w:rsidR="004E7962" w:rsidRPr="00AE04FA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NPL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KREDIT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BERMASLAH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KREDIT</m:t>
            </m:r>
          </m:den>
        </m:f>
      </m:oMath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X100%</w:t>
      </w: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NPL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kurang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lancar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diragukan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macet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KREDIT</m:t>
            </m:r>
          </m:den>
        </m:f>
      </m:oMath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X100%</w:t>
      </w:r>
    </w:p>
    <w:p w:rsidR="004E7962" w:rsidRDefault="004E7962" w:rsidP="004E7962">
      <w:pPr>
        <w:pStyle w:val="ListParagraph"/>
        <w:numPr>
          <w:ilvl w:val="0"/>
          <w:numId w:val="2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F4721">
        <w:rPr>
          <w:rFonts w:ascii="Times New Roman" w:hAnsi="Times New Roman" w:cs="Times New Roman"/>
          <w:sz w:val="24"/>
          <w:szCs w:val="24"/>
        </w:rPr>
        <w:t xml:space="preserve">Bank Rakyat </w:t>
      </w:r>
      <w:proofErr w:type="spellStart"/>
      <w:r w:rsidRPr="005F4721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5F4721">
        <w:rPr>
          <w:rFonts w:ascii="Times New Roman" w:hAnsi="Times New Roman" w:cs="Times New Roman"/>
          <w:sz w:val="24"/>
          <w:szCs w:val="24"/>
        </w:rPr>
        <w:t xml:space="preserve"> (Perseroan) </w:t>
      </w:r>
      <w:proofErr w:type="spellStart"/>
      <w:r w:rsidRPr="005F4721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9045" w:type="dxa"/>
        <w:tblInd w:w="108" w:type="dxa"/>
        <w:tblLook w:val="04A0"/>
      </w:tblPr>
      <w:tblGrid>
        <w:gridCol w:w="897"/>
        <w:gridCol w:w="1594"/>
        <w:gridCol w:w="1413"/>
        <w:gridCol w:w="1549"/>
        <w:gridCol w:w="1555"/>
        <w:gridCol w:w="993"/>
        <w:gridCol w:w="1044"/>
      </w:tblGrid>
      <w:tr w:rsidR="004E7962" w:rsidRPr="003C4729" w:rsidTr="002606D6">
        <w:trPr>
          <w:trHeight w:val="330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1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NPL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NPL</w:t>
            </w:r>
          </w:p>
        </w:tc>
      </w:tr>
      <w:tr w:rsidR="004E7962" w:rsidRPr="003C4729" w:rsidTr="002606D6">
        <w:trPr>
          <w:trHeight w:val="33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Kurang</w:t>
            </w:r>
            <w:proofErr w:type="spellEnd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diragukan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Macet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3C4729" w:rsidTr="002606D6">
        <w:trPr>
          <w:trHeight w:val="3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1.043.082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1.201.996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3.974.665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479.211.143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4E7962" w:rsidRPr="003C4729" w:rsidTr="002606D6">
        <w:trPr>
          <w:trHeight w:val="3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1.160.311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1.224.930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4.213.597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547.318.355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4E7962" w:rsidRPr="003C4729" w:rsidTr="002606D6">
        <w:trPr>
          <w:trHeight w:val="3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1.056.103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1.128.476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4.605.802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621.286.679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</w:tbl>
    <w:p w:rsidR="004E7962" w:rsidRPr="000A7B41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F4721">
        <w:rPr>
          <w:rFonts w:ascii="Times New Roman" w:hAnsi="Times New Roman" w:cs="Times New Roman"/>
          <w:sz w:val="24"/>
          <w:szCs w:val="24"/>
        </w:rPr>
        <w:t xml:space="preserve">Bank Negara Indonesia (Perseroan) </w:t>
      </w:r>
      <w:proofErr w:type="spellStart"/>
      <w:r w:rsidRPr="005F4721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8757" w:type="dxa"/>
        <w:tblInd w:w="108" w:type="dxa"/>
        <w:tblLook w:val="04A0"/>
      </w:tblPr>
      <w:tblGrid>
        <w:gridCol w:w="897"/>
        <w:gridCol w:w="1499"/>
        <w:gridCol w:w="1407"/>
        <w:gridCol w:w="1528"/>
        <w:gridCol w:w="1548"/>
        <w:gridCol w:w="983"/>
        <w:gridCol w:w="895"/>
      </w:tblGrid>
      <w:tr w:rsidR="004E7962" w:rsidRPr="003C4729" w:rsidTr="002606D6">
        <w:trPr>
          <w:trHeight w:val="330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NPL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NPL</w:t>
            </w:r>
          </w:p>
        </w:tc>
      </w:tr>
      <w:tr w:rsidR="004E7962" w:rsidRPr="003C4729" w:rsidTr="002606D6">
        <w:trPr>
          <w:trHeight w:val="330"/>
        </w:trPr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Kurang</w:t>
            </w:r>
            <w:proofErr w:type="spellEnd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diragukan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Macet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3C4729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3C4729" w:rsidTr="002606D6">
        <w:trPr>
          <w:trHeight w:val="330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4.194.000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277.622.000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4E7962" w:rsidRPr="003C4729" w:rsidTr="002606D6">
        <w:trPr>
          <w:trHeight w:val="330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326.105.000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</w:tr>
      <w:tr w:rsidR="004E7962" w:rsidRPr="003C4729" w:rsidTr="002606D6">
        <w:trPr>
          <w:trHeight w:val="330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1.593.966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838.648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9.211.661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393.275.392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962" w:rsidRPr="003C4729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</w:tr>
    </w:tbl>
    <w:p w:rsidR="004E7962" w:rsidRDefault="004E7962" w:rsidP="004E7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D0">
        <w:rPr>
          <w:rFonts w:ascii="Times New Roman" w:eastAsiaTheme="minorEastAsia" w:hAnsi="Times New Roman" w:cs="Times New Roman"/>
          <w:b/>
          <w:sz w:val="24"/>
          <w:szCs w:val="24"/>
        </w:rPr>
        <w:t xml:space="preserve">NPL </w:t>
      </w:r>
      <w:r w:rsidRPr="00E11330">
        <w:rPr>
          <w:rFonts w:ascii="Times New Roman" w:eastAsiaTheme="minorEastAsia" w:hAnsi="Times New Roman" w:cs="Times New Roman"/>
          <w:b/>
          <w:i/>
          <w:sz w:val="24"/>
          <w:szCs w:val="24"/>
        </w:rPr>
        <w:t>(Non Performing Loan)</w:t>
      </w:r>
    </w:p>
    <w:p w:rsidR="004E7962" w:rsidRPr="00D33872" w:rsidRDefault="004E7962" w:rsidP="004E796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218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600450" cy="19080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962" w:rsidRPr="00AE04FA" w:rsidRDefault="004E7962" w:rsidP="004E796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04FA">
        <w:rPr>
          <w:rFonts w:ascii="Times New Roman" w:hAnsi="Times New Roman" w:cs="Times New Roman"/>
          <w:sz w:val="24"/>
          <w:szCs w:val="24"/>
        </w:rPr>
        <w:lastRenderedPageBreak/>
        <w:t>Perhitungan</w:t>
      </w:r>
      <w:proofErr w:type="spellEnd"/>
      <w:r w:rsidRPr="00AE04FA">
        <w:rPr>
          <w:rFonts w:ascii="Times New Roman" w:hAnsi="Times New Roman" w:cs="Times New Roman"/>
          <w:sz w:val="24"/>
          <w:szCs w:val="24"/>
        </w:rPr>
        <w:t xml:space="preserve"> LDR</w:t>
      </w:r>
      <w:r w:rsidRPr="00AE04FA">
        <w:rPr>
          <w:rFonts w:ascii="Times New Roman" w:hAnsi="Times New Roman" w:cs="Times New Roman"/>
          <w:i/>
          <w:sz w:val="24"/>
          <w:szCs w:val="24"/>
        </w:rPr>
        <w:t xml:space="preserve"> (Loan to Deposit Ratio)</w:t>
      </w:r>
    </w:p>
    <w:p w:rsidR="004E7962" w:rsidRPr="00AE04FA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LDR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JUMLAH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KREDIT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YANG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DIBERIKAN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DANA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PIHAK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KETIGA</m:t>
            </m:r>
          </m:den>
        </m:f>
      </m:oMath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X100%</w:t>
      </w:r>
    </w:p>
    <w:p w:rsidR="004E7962" w:rsidRPr="005F6F49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LDR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JUMLAH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KREDIT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YANG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DIBERIKAN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giro+tabungan+deposito berjangka</m:t>
            </m:r>
          </m:den>
        </m:f>
      </m:oMath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X100%</w:t>
      </w:r>
    </w:p>
    <w:p w:rsidR="004E7962" w:rsidRDefault="004E7962" w:rsidP="004E796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33872">
        <w:rPr>
          <w:rFonts w:ascii="Times New Roman" w:hAnsi="Times New Roman" w:cs="Times New Roman"/>
          <w:sz w:val="24"/>
          <w:szCs w:val="24"/>
        </w:rPr>
        <w:t xml:space="preserve">Bank Rakyat </w:t>
      </w:r>
      <w:proofErr w:type="spellStart"/>
      <w:r w:rsidRPr="00D33872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D33872">
        <w:rPr>
          <w:rFonts w:ascii="Times New Roman" w:hAnsi="Times New Roman" w:cs="Times New Roman"/>
          <w:sz w:val="24"/>
          <w:szCs w:val="24"/>
        </w:rPr>
        <w:t xml:space="preserve"> (Perseroan) </w:t>
      </w:r>
      <w:proofErr w:type="spellStart"/>
      <w:r w:rsidRPr="00D33872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8673" w:type="dxa"/>
        <w:tblInd w:w="108" w:type="dxa"/>
        <w:tblLook w:val="04A0"/>
      </w:tblPr>
      <w:tblGrid>
        <w:gridCol w:w="897"/>
        <w:gridCol w:w="1420"/>
        <w:gridCol w:w="1510"/>
        <w:gridCol w:w="1545"/>
        <w:gridCol w:w="1432"/>
        <w:gridCol w:w="993"/>
        <w:gridCol w:w="876"/>
      </w:tblGrid>
      <w:tr w:rsidR="004E7962" w:rsidRPr="00B74218" w:rsidTr="002606D6">
        <w:trPr>
          <w:trHeight w:val="330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LDR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LDR</w:t>
            </w:r>
          </w:p>
        </w:tc>
      </w:tr>
      <w:tr w:rsidR="004E7962" w:rsidRPr="00B74218" w:rsidTr="002606D6">
        <w:trPr>
          <w:trHeight w:val="63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Giro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Tabungan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Deposito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pihak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ketiga</w:t>
            </w:r>
            <w:proofErr w:type="spell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B74218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90.052.000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236.395.000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295.875.000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479.211.143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4E7962" w:rsidRPr="00B74218" w:rsidTr="002606D6">
        <w:trPr>
          <w:trHeight w:val="399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114.367.000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272.471.000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282.157.000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547.318.355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81,81</w:t>
            </w:r>
          </w:p>
        </w:tc>
      </w:tr>
      <w:tr w:rsidR="004E7962" w:rsidRPr="00B74218" w:rsidTr="002606D6">
        <w:trPr>
          <w:trHeight w:val="34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142.546.863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303.270.288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308.709.223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621.286.679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82,34</w:t>
            </w:r>
          </w:p>
        </w:tc>
      </w:tr>
    </w:tbl>
    <w:p w:rsidR="004E7962" w:rsidRPr="00646836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33872">
        <w:rPr>
          <w:rFonts w:ascii="Times New Roman" w:hAnsi="Times New Roman" w:cs="Times New Roman"/>
          <w:sz w:val="24"/>
          <w:szCs w:val="24"/>
        </w:rPr>
        <w:t xml:space="preserve">Bank Negara Indonesia (Perseroan) </w:t>
      </w:r>
      <w:proofErr w:type="spellStart"/>
      <w:r w:rsidRPr="00D33872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8578" w:type="dxa"/>
        <w:tblInd w:w="108" w:type="dxa"/>
        <w:tblLook w:val="04A0"/>
      </w:tblPr>
      <w:tblGrid>
        <w:gridCol w:w="897"/>
        <w:gridCol w:w="1416"/>
        <w:gridCol w:w="1515"/>
        <w:gridCol w:w="1596"/>
        <w:gridCol w:w="1416"/>
        <w:gridCol w:w="916"/>
        <w:gridCol w:w="822"/>
      </w:tblGrid>
      <w:tr w:rsidR="004E7962" w:rsidRPr="00B74218" w:rsidTr="002606D6">
        <w:trPr>
          <w:trHeight w:val="330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LDR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LDR</w:t>
            </w:r>
          </w:p>
        </w:tc>
      </w:tr>
      <w:tr w:rsidR="004E7962" w:rsidRPr="00B74218" w:rsidTr="002606D6">
        <w:trPr>
          <w:trHeight w:val="66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Giro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Tabungan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Deposito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dana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pihak</w:t>
            </w:r>
            <w:proofErr w:type="spellEnd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ketiga</w:t>
            </w:r>
            <w:proofErr w:type="spellEnd"/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B74218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82.743.000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119.779.000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111.371.000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277.622.000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88,44</w:t>
            </w:r>
          </w:p>
        </w:tc>
      </w:tr>
      <w:tr w:rsidR="004E7962" w:rsidRPr="00B74218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91.194.000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135.065.000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144.161.000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326.105.000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88,04</w:t>
            </w:r>
          </w:p>
        </w:tc>
      </w:tr>
      <w:tr w:rsidR="004E7962" w:rsidRPr="00B74218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122.652.000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158.662.000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154.230.000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393.275.392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B74218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90,30</w:t>
            </w:r>
          </w:p>
        </w:tc>
      </w:tr>
    </w:tbl>
    <w:p w:rsidR="004E7962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Pr="00B74218" w:rsidRDefault="004E7962" w:rsidP="004E7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218"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 w:rsidRPr="00B74218">
        <w:rPr>
          <w:rFonts w:ascii="Times New Roman" w:hAnsi="Times New Roman" w:cs="Times New Roman"/>
          <w:b/>
          <w:sz w:val="24"/>
          <w:szCs w:val="24"/>
        </w:rPr>
        <w:t xml:space="preserve"> LDR</w:t>
      </w:r>
      <w:r w:rsidRPr="00B74218">
        <w:rPr>
          <w:rFonts w:ascii="Times New Roman" w:hAnsi="Times New Roman" w:cs="Times New Roman"/>
          <w:b/>
          <w:i/>
          <w:sz w:val="24"/>
          <w:szCs w:val="24"/>
        </w:rPr>
        <w:t xml:space="preserve"> (Loan to Deposit Ratio)</w:t>
      </w:r>
    </w:p>
    <w:p w:rsidR="004E7962" w:rsidRDefault="004E7962" w:rsidP="004E79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218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600450" cy="1908000"/>
            <wp:effectExtent l="19050" t="0" r="190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7962" w:rsidRDefault="004E7962" w:rsidP="004E79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62" w:rsidRPr="00636723" w:rsidRDefault="004E7962" w:rsidP="004E796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Self Assessment</w:t>
      </w:r>
    </w:p>
    <w:p w:rsidR="004E7962" w:rsidRDefault="004E7962" w:rsidP="004E7962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6836">
        <w:rPr>
          <w:rFonts w:ascii="Times New Roman" w:hAnsi="Times New Roman" w:cs="Times New Roman"/>
          <w:sz w:val="24"/>
          <w:szCs w:val="24"/>
        </w:rPr>
        <w:t xml:space="preserve">Bank Rakyat </w:t>
      </w:r>
      <w:proofErr w:type="spellStart"/>
      <w:r w:rsidRPr="00646836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646836">
        <w:rPr>
          <w:rFonts w:ascii="Times New Roman" w:hAnsi="Times New Roman" w:cs="Times New Roman"/>
          <w:sz w:val="24"/>
          <w:szCs w:val="24"/>
        </w:rPr>
        <w:t xml:space="preserve"> (Perseroan) </w:t>
      </w:r>
      <w:proofErr w:type="spellStart"/>
      <w:r w:rsidRPr="00646836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p w:rsidR="004E7962" w:rsidRPr="00340703" w:rsidRDefault="004E7962" w:rsidP="004E79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6836">
        <w:rPr>
          <w:rFonts w:ascii="Times New Roman" w:hAnsi="Times New Roman" w:cs="Times New Roman"/>
          <w:sz w:val="24"/>
          <w:szCs w:val="24"/>
        </w:rPr>
        <w:t xml:space="preserve">Bank Negara Indonesia (Perseroan) </w:t>
      </w:r>
      <w:proofErr w:type="spellStart"/>
      <w:r w:rsidRPr="00646836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p w:rsidR="004E7962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Pr="00207DC0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1361"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 w:rsidRPr="00BB13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GCG </w:t>
      </w:r>
      <w:r w:rsidRPr="00156022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156022">
        <w:rPr>
          <w:rFonts w:ascii="Times New Roman" w:hAnsi="Times New Roman" w:cs="Times New Roman"/>
          <w:b/>
          <w:i/>
          <w:sz w:val="24"/>
          <w:szCs w:val="24"/>
        </w:rPr>
        <w:t>Good Corporate Governance)</w:t>
      </w:r>
    </w:p>
    <w:p w:rsidR="004E7962" w:rsidRPr="00636723" w:rsidRDefault="004E7962" w:rsidP="004E79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2E9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600450" cy="1908000"/>
            <wp:effectExtent l="19050" t="0" r="19050" b="0"/>
            <wp:docPr id="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Pr="00FF7D17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Default="004E7962" w:rsidP="004E796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AE04FA">
        <w:rPr>
          <w:rFonts w:ascii="Times New Roman" w:eastAsiaTheme="minorEastAsia" w:hAnsi="Times New Roman" w:cs="Times New Roman"/>
          <w:sz w:val="24"/>
          <w:szCs w:val="24"/>
        </w:rPr>
        <w:lastRenderedPageBreak/>
        <w:t>Perhitungan</w:t>
      </w:r>
      <w:proofErr w:type="spellEnd"/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ROA </w:t>
      </w:r>
      <w:r w:rsidRPr="00AE04FA">
        <w:rPr>
          <w:rFonts w:ascii="Times New Roman" w:eastAsiaTheme="minorEastAsia" w:hAnsi="Times New Roman" w:cs="Times New Roman"/>
          <w:i/>
          <w:sz w:val="24"/>
          <w:szCs w:val="24"/>
        </w:rPr>
        <w:t>(Return on Asset)</w:t>
      </w:r>
    </w:p>
    <w:p w:rsidR="004E7962" w:rsidRPr="00646836" w:rsidRDefault="004E7962" w:rsidP="004E7962">
      <w:pPr>
        <w:pStyle w:val="ListParagraph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ROA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LABA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SEBELUM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PAJAK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ASSET</m:t>
            </m:r>
          </m:den>
        </m:f>
      </m:oMath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X100%</w:t>
      </w:r>
    </w:p>
    <w:p w:rsidR="004E7962" w:rsidRDefault="004E7962" w:rsidP="004E7962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46836">
        <w:rPr>
          <w:rFonts w:ascii="Times New Roman" w:hAnsi="Times New Roman" w:cs="Times New Roman"/>
          <w:sz w:val="24"/>
          <w:szCs w:val="24"/>
        </w:rPr>
        <w:t xml:space="preserve">Bank Rakyat </w:t>
      </w:r>
      <w:proofErr w:type="spellStart"/>
      <w:r w:rsidRPr="00646836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646836">
        <w:rPr>
          <w:rFonts w:ascii="Times New Roman" w:hAnsi="Times New Roman" w:cs="Times New Roman"/>
          <w:sz w:val="24"/>
          <w:szCs w:val="24"/>
        </w:rPr>
        <w:t xml:space="preserve"> (Perseroan) </w:t>
      </w:r>
      <w:proofErr w:type="spellStart"/>
      <w:r w:rsidRPr="00646836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6237" w:type="dxa"/>
        <w:tblInd w:w="250" w:type="dxa"/>
        <w:tblLayout w:type="fixed"/>
        <w:tblLook w:val="04A0"/>
      </w:tblPr>
      <w:tblGrid>
        <w:gridCol w:w="897"/>
        <w:gridCol w:w="1796"/>
        <w:gridCol w:w="1701"/>
        <w:gridCol w:w="993"/>
        <w:gridCol w:w="850"/>
      </w:tblGrid>
      <w:tr w:rsidR="004E7962" w:rsidRPr="00340703" w:rsidTr="002606D6">
        <w:trPr>
          <w:trHeight w:val="330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ROA</w:t>
            </w:r>
          </w:p>
        </w:tc>
      </w:tr>
      <w:tr w:rsidR="004E7962" w:rsidRPr="00340703" w:rsidTr="002606D6">
        <w:trPr>
          <w:trHeight w:val="615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Laba</w:t>
            </w:r>
            <w:proofErr w:type="spellEnd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Sebelum</w:t>
            </w:r>
            <w:proofErr w:type="spellEnd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Aset</w:t>
            </w:r>
            <w:proofErr w:type="spell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340703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30.859.000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801.955.000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4E7962" w:rsidRPr="00340703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32.494.000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878.426.000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E7962" w:rsidRPr="00340703" w:rsidTr="002606D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33.974.000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1.003.644.000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340703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</w:tbl>
    <w:p w:rsidR="004E7962" w:rsidRPr="00646836" w:rsidRDefault="004E7962" w:rsidP="004E7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pStyle w:val="ListParagraph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46836">
        <w:rPr>
          <w:rFonts w:ascii="Times New Roman" w:hAnsi="Times New Roman" w:cs="Times New Roman"/>
          <w:sz w:val="24"/>
          <w:szCs w:val="24"/>
        </w:rPr>
        <w:t xml:space="preserve">Bank Negara Indonesia (Perseroan) </w:t>
      </w:r>
      <w:proofErr w:type="spellStart"/>
      <w:r w:rsidRPr="00646836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p w:rsidR="004E7962" w:rsidRDefault="004E7962" w:rsidP="004E79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983" w:type="dxa"/>
        <w:tblInd w:w="250" w:type="dxa"/>
        <w:tblLook w:val="04A0"/>
      </w:tblPr>
      <w:tblGrid>
        <w:gridCol w:w="897"/>
        <w:gridCol w:w="1699"/>
        <w:gridCol w:w="1506"/>
        <w:gridCol w:w="949"/>
        <w:gridCol w:w="932"/>
      </w:tblGrid>
      <w:tr w:rsidR="004E7962" w:rsidRPr="001D7197" w:rsidTr="002606D6">
        <w:trPr>
          <w:trHeight w:val="330"/>
        </w:trPr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ROA</w:t>
            </w:r>
          </w:p>
        </w:tc>
      </w:tr>
      <w:tr w:rsidR="004E7962" w:rsidRPr="001D7197" w:rsidTr="002606D6">
        <w:trPr>
          <w:trHeight w:val="615"/>
        </w:trPr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Laba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Sebelum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Aset</w:t>
            </w:r>
            <w:proofErr w:type="spellEnd"/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1D7197" w:rsidTr="002606D6">
        <w:trPr>
          <w:trHeight w:val="330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13.524.000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416.574.000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</w:tr>
      <w:tr w:rsidR="004E7962" w:rsidRPr="001D7197" w:rsidTr="002606D6">
        <w:trPr>
          <w:trHeight w:val="330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11.466.000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508.595.000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4E7962" w:rsidRPr="001D7197" w:rsidTr="002606D6">
        <w:trPr>
          <w:trHeight w:val="330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14.303.000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603.032.000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</w:tr>
    </w:tbl>
    <w:p w:rsidR="004E7962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Pr="006132E9" w:rsidRDefault="004E7962" w:rsidP="004E79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32E9"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 w:rsidRPr="006132E9">
        <w:rPr>
          <w:rFonts w:ascii="Times New Roman" w:hAnsi="Times New Roman" w:cs="Times New Roman"/>
          <w:b/>
          <w:sz w:val="24"/>
          <w:szCs w:val="24"/>
        </w:rPr>
        <w:t xml:space="preserve"> ROA</w:t>
      </w:r>
      <w:r w:rsidRPr="006132E9">
        <w:rPr>
          <w:rFonts w:ascii="Times New Roman" w:hAnsi="Times New Roman" w:cs="Times New Roman"/>
          <w:b/>
          <w:i/>
          <w:sz w:val="24"/>
          <w:szCs w:val="24"/>
        </w:rPr>
        <w:t xml:space="preserve"> (Return on Asset)</w:t>
      </w:r>
    </w:p>
    <w:p w:rsidR="004E7962" w:rsidRPr="00646836" w:rsidRDefault="004E7962" w:rsidP="004E79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19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600450" cy="1908000"/>
            <wp:effectExtent l="19050" t="0" r="19050" b="0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962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Pr="00FF7D17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E7962" w:rsidRPr="00AE04FA" w:rsidRDefault="004E7962" w:rsidP="004E796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AE04FA">
        <w:rPr>
          <w:rFonts w:ascii="Times New Roman" w:eastAsiaTheme="minorEastAsia" w:hAnsi="Times New Roman" w:cs="Times New Roman"/>
          <w:sz w:val="24"/>
          <w:szCs w:val="24"/>
        </w:rPr>
        <w:lastRenderedPageBreak/>
        <w:t>Perhitungan</w:t>
      </w:r>
      <w:proofErr w:type="spellEnd"/>
      <w:r w:rsidRPr="00AE04FA">
        <w:rPr>
          <w:rFonts w:ascii="Times New Roman" w:eastAsiaTheme="minorEastAsia" w:hAnsi="Times New Roman" w:cs="Times New Roman"/>
          <w:sz w:val="24"/>
          <w:szCs w:val="24"/>
        </w:rPr>
        <w:t xml:space="preserve"> CAR </w:t>
      </w:r>
      <w:r w:rsidRPr="00AE04FA">
        <w:rPr>
          <w:rFonts w:ascii="Times New Roman" w:eastAsiaTheme="minorEastAsia" w:hAnsi="Times New Roman" w:cs="Times New Roman"/>
          <w:i/>
          <w:sz w:val="24"/>
          <w:szCs w:val="24"/>
        </w:rPr>
        <w:t>(Capital Adequacy Ratio)</w:t>
      </w:r>
    </w:p>
    <w:p w:rsidR="004E7962" w:rsidRPr="00AE04FA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CAR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MODAL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AKTIVA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TERTIMBANG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MENURUT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RISIKO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ATMR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X 100%</m:t>
        </m:r>
      </m:oMath>
    </w:p>
    <w:p w:rsidR="004E7962" w:rsidRPr="00AE04FA" w:rsidRDefault="004E7962" w:rsidP="004E7962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E04FA">
        <w:rPr>
          <w:rFonts w:ascii="Times New Roman" w:hAnsi="Times New Roman" w:cs="Times New Roman"/>
          <w:sz w:val="24"/>
          <w:szCs w:val="24"/>
        </w:rPr>
        <w:t xml:space="preserve">CAR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modal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inti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modal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pelengkap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AKTIVA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TERTIMBANG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MENURUT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RISIKO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ATMR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X 100%</m:t>
        </m:r>
      </m:oMath>
    </w:p>
    <w:p w:rsidR="004E7962" w:rsidRDefault="004E7962" w:rsidP="004E7962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33872">
        <w:rPr>
          <w:rFonts w:ascii="Times New Roman" w:hAnsi="Times New Roman" w:cs="Times New Roman"/>
          <w:sz w:val="24"/>
          <w:szCs w:val="24"/>
        </w:rPr>
        <w:t xml:space="preserve">Bank Rakyat </w:t>
      </w:r>
      <w:proofErr w:type="spellStart"/>
      <w:r w:rsidRPr="00D33872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D33872">
        <w:rPr>
          <w:rFonts w:ascii="Times New Roman" w:hAnsi="Times New Roman" w:cs="Times New Roman"/>
          <w:sz w:val="24"/>
          <w:szCs w:val="24"/>
        </w:rPr>
        <w:t xml:space="preserve"> (Perseroan) </w:t>
      </w:r>
      <w:proofErr w:type="spellStart"/>
      <w:r w:rsidRPr="00D33872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7220" w:type="dxa"/>
        <w:tblInd w:w="93" w:type="dxa"/>
        <w:tblLook w:val="04A0"/>
      </w:tblPr>
      <w:tblGrid>
        <w:gridCol w:w="958"/>
        <w:gridCol w:w="1416"/>
        <w:gridCol w:w="1455"/>
        <w:gridCol w:w="1420"/>
        <w:gridCol w:w="958"/>
        <w:gridCol w:w="1013"/>
      </w:tblGrid>
      <w:tr w:rsidR="004E7962" w:rsidRPr="001D7197" w:rsidTr="002606D6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</w:t>
            </w:r>
          </w:p>
        </w:tc>
      </w:tr>
      <w:tr w:rsidR="004E7962" w:rsidRPr="001D7197" w:rsidTr="002606D6">
        <w:trPr>
          <w:trHeight w:val="6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Modal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Modal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Pelengkap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ATMR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1D7197" w:rsidTr="002606D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82.108.763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3.597.794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468.182.076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18,31</w:t>
            </w:r>
          </w:p>
        </w:tc>
      </w:tr>
      <w:tr w:rsidR="004E7962" w:rsidRPr="001D7197" w:rsidTr="002606D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89.992.393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20.588.224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537.074.938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4E7962" w:rsidRPr="001D7197" w:rsidTr="002606D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136.670.139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6.240.293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623.857.728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22,91</w:t>
            </w:r>
          </w:p>
        </w:tc>
      </w:tr>
    </w:tbl>
    <w:p w:rsidR="004E7962" w:rsidRDefault="004E7962" w:rsidP="004E79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953" w:type="dxa"/>
        <w:tblInd w:w="93" w:type="dxa"/>
        <w:tblLook w:val="04A0"/>
      </w:tblPr>
      <w:tblGrid>
        <w:gridCol w:w="3559"/>
        <w:gridCol w:w="1559"/>
        <w:gridCol w:w="1418"/>
        <w:gridCol w:w="1417"/>
      </w:tblGrid>
      <w:tr w:rsidR="004E7962" w:rsidRPr="001D7197" w:rsidTr="002606D6">
        <w:trPr>
          <w:trHeight w:val="33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ATMR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4E7962" w:rsidRPr="001D7197" w:rsidTr="002606D6">
        <w:trPr>
          <w:trHeight w:val="2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1D7197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ATMR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381.065.044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438.295.934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502.423.401</w:t>
            </w:r>
          </w:p>
        </w:tc>
      </w:tr>
      <w:tr w:rsidR="004E7962" w:rsidRPr="001D7197" w:rsidTr="002606D6">
        <w:trPr>
          <w:trHeight w:val="28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1D7197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ATMR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83.790.585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2.572.131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9.535.428</w:t>
            </w:r>
          </w:p>
        </w:tc>
      </w:tr>
      <w:tr w:rsidR="004E7962" w:rsidRPr="001D7197" w:rsidTr="002606D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1D7197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ATMR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3.326.447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96.206.873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111.898.899</w:t>
            </w:r>
          </w:p>
        </w:tc>
      </w:tr>
      <w:tr w:rsidR="004E7962" w:rsidRPr="001D7197" w:rsidTr="002606D6">
        <w:trPr>
          <w:trHeight w:val="18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1D7197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468.182.076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537.074.938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1D7197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623.857.728</w:t>
            </w:r>
          </w:p>
        </w:tc>
      </w:tr>
    </w:tbl>
    <w:p w:rsidR="004E7962" w:rsidRPr="00646836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4E7962" w:rsidRPr="00D33872" w:rsidRDefault="004E7962" w:rsidP="004E7962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33872">
        <w:rPr>
          <w:rFonts w:ascii="Times New Roman" w:hAnsi="Times New Roman" w:cs="Times New Roman"/>
          <w:sz w:val="24"/>
          <w:szCs w:val="24"/>
        </w:rPr>
        <w:t xml:space="preserve">Bank Negara Indonesia (Perseroan) </w:t>
      </w:r>
      <w:proofErr w:type="spellStart"/>
      <w:r w:rsidRPr="00D33872">
        <w:rPr>
          <w:rFonts w:ascii="Times New Roman" w:hAnsi="Times New Roman" w:cs="Times New Roman"/>
          <w:sz w:val="24"/>
          <w:szCs w:val="24"/>
        </w:rPr>
        <w:t>Tbk</w:t>
      </w:r>
      <w:proofErr w:type="spellEnd"/>
    </w:p>
    <w:tbl>
      <w:tblPr>
        <w:tblW w:w="7220" w:type="dxa"/>
        <w:tblInd w:w="93" w:type="dxa"/>
        <w:tblLook w:val="04A0"/>
      </w:tblPr>
      <w:tblGrid>
        <w:gridCol w:w="960"/>
        <w:gridCol w:w="1400"/>
        <w:gridCol w:w="1460"/>
        <w:gridCol w:w="1420"/>
        <w:gridCol w:w="960"/>
        <w:gridCol w:w="1020"/>
      </w:tblGrid>
      <w:tr w:rsidR="004E7962" w:rsidRPr="00207DC0" w:rsidTr="002606D6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Dalam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Jutaan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Rupiah)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</w:t>
            </w:r>
          </w:p>
        </w:tc>
      </w:tr>
      <w:tr w:rsidR="004E7962" w:rsidRPr="00207DC0" w:rsidTr="002606D6">
        <w:trPr>
          <w:trHeight w:val="571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Modal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Modal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Pelengkap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ATMR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E7962" w:rsidRPr="00207DC0" w:rsidTr="002606D6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47.618.000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2.734.000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310.486.000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</w:tr>
      <w:tr w:rsidR="004E7962" w:rsidRPr="00207DC0" w:rsidTr="002606D6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64.251.000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9.548.000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378.565.000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4E7962" w:rsidRPr="00207DC0" w:rsidTr="002606D6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79.645.000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4.634.000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433.068.000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4E7962" w:rsidRDefault="004E7962" w:rsidP="004E7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53" w:type="dxa"/>
        <w:tblInd w:w="93" w:type="dxa"/>
        <w:tblLook w:val="04A0"/>
      </w:tblPr>
      <w:tblGrid>
        <w:gridCol w:w="3559"/>
        <w:gridCol w:w="1418"/>
        <w:gridCol w:w="1417"/>
        <w:gridCol w:w="1559"/>
      </w:tblGrid>
      <w:tr w:rsidR="004E7962" w:rsidRPr="00207DC0" w:rsidTr="002606D6">
        <w:trPr>
          <w:trHeight w:val="33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ATMR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4E7962" w:rsidRPr="00207DC0" w:rsidTr="002606D6">
        <w:trPr>
          <w:trHeight w:val="3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207DC0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ATMR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268.430.000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329.343.000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378.716.000</w:t>
            </w:r>
          </w:p>
        </w:tc>
      </w:tr>
      <w:tr w:rsidR="004E7962" w:rsidRPr="00207DC0" w:rsidTr="002606D6">
        <w:trPr>
          <w:trHeight w:val="27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207DC0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ATMR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41.228.000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47.746.000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54.098.000</w:t>
            </w:r>
          </w:p>
        </w:tc>
      </w:tr>
      <w:tr w:rsidR="004E7962" w:rsidRPr="00207DC0" w:rsidTr="002606D6">
        <w:trPr>
          <w:trHeight w:val="2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207DC0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ATMR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1.476.000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4E7962" w:rsidRPr="00207DC0" w:rsidTr="002606D6">
        <w:trPr>
          <w:trHeight w:val="2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962" w:rsidRPr="00207DC0" w:rsidRDefault="004E7962" w:rsidP="0026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310.486.000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378.565.000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962" w:rsidRPr="00207DC0" w:rsidRDefault="004E7962" w:rsidP="002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433.068.000</w:t>
            </w:r>
          </w:p>
        </w:tc>
      </w:tr>
    </w:tbl>
    <w:p w:rsidR="004E7962" w:rsidRDefault="004E7962" w:rsidP="004E7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7962" w:rsidRPr="00AE04FA" w:rsidRDefault="004E7962" w:rsidP="004E7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7962" w:rsidRDefault="004E7962" w:rsidP="004E79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Grafik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CAR </w:t>
      </w:r>
      <w:r w:rsidRPr="000D0A85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0D0A85">
        <w:rPr>
          <w:rFonts w:ascii="Times New Roman" w:hAnsi="Times New Roman" w:cs="Times New Roman"/>
          <w:b/>
          <w:i/>
          <w:sz w:val="24"/>
          <w:szCs w:val="24"/>
        </w:rPr>
        <w:t>Capital Adequacy Ratio)</w:t>
      </w:r>
    </w:p>
    <w:p w:rsidR="004E7962" w:rsidRDefault="004E7962" w:rsidP="004E7962">
      <w:pPr>
        <w:jc w:val="center"/>
      </w:pPr>
      <w:r w:rsidRPr="00207DC0">
        <w:rPr>
          <w:noProof/>
          <w:lang w:val="id-ID" w:eastAsia="id-ID"/>
        </w:rPr>
        <w:drawing>
          <wp:inline distT="0" distB="0" distL="0" distR="0">
            <wp:extent cx="3600000" cy="1905000"/>
            <wp:effectExtent l="19050" t="0" r="19500" b="0"/>
            <wp:docPr id="1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962" w:rsidRDefault="004E7962" w:rsidP="004E7962">
      <w:pPr>
        <w:rPr>
          <w:rFonts w:ascii="Times New Roman" w:hAnsi="Times New Roman" w:cs="Times New Roman"/>
          <w:sz w:val="24"/>
          <w:szCs w:val="24"/>
        </w:rPr>
      </w:pPr>
    </w:p>
    <w:p w:rsidR="00360BEC" w:rsidRDefault="00360BEC"/>
    <w:sectPr w:rsidR="00360BEC" w:rsidSect="00CB4BC0">
      <w:headerReference w:type="default" r:id="rId12"/>
      <w:footerReference w:type="default" r:id="rId13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62" w:rsidRDefault="004E7962" w:rsidP="004E7962">
      <w:pPr>
        <w:spacing w:after="0" w:line="240" w:lineRule="auto"/>
      </w:pPr>
      <w:r>
        <w:separator/>
      </w:r>
    </w:p>
  </w:endnote>
  <w:endnote w:type="continuationSeparator" w:id="1">
    <w:p w:rsidR="004E7962" w:rsidRDefault="004E7962" w:rsidP="004E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85" w:rsidRDefault="004E7962">
    <w:pPr>
      <w:pStyle w:val="Footer"/>
      <w:jc w:val="center"/>
    </w:pPr>
  </w:p>
  <w:p w:rsidR="00355085" w:rsidRDefault="004E7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62" w:rsidRDefault="004E7962" w:rsidP="004E7962">
      <w:pPr>
        <w:spacing w:after="0" w:line="240" w:lineRule="auto"/>
      </w:pPr>
      <w:r>
        <w:separator/>
      </w:r>
    </w:p>
  </w:footnote>
  <w:footnote w:type="continuationSeparator" w:id="1">
    <w:p w:rsidR="004E7962" w:rsidRDefault="004E7962" w:rsidP="004E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85" w:rsidRDefault="004E7962">
    <w:pPr>
      <w:pStyle w:val="Header"/>
      <w:jc w:val="right"/>
    </w:pPr>
  </w:p>
  <w:p w:rsidR="00355085" w:rsidRDefault="004E79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82"/>
    <w:multiLevelType w:val="hybridMultilevel"/>
    <w:tmpl w:val="9C365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BFD"/>
    <w:multiLevelType w:val="hybridMultilevel"/>
    <w:tmpl w:val="2B9EBE7C"/>
    <w:lvl w:ilvl="0" w:tplc="BE8805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D19"/>
    <w:multiLevelType w:val="hybridMultilevel"/>
    <w:tmpl w:val="8E501432"/>
    <w:lvl w:ilvl="0" w:tplc="172AE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A4396"/>
    <w:multiLevelType w:val="hybridMultilevel"/>
    <w:tmpl w:val="274ACED2"/>
    <w:lvl w:ilvl="0" w:tplc="97D06E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DC9"/>
    <w:multiLevelType w:val="hybridMultilevel"/>
    <w:tmpl w:val="046016A8"/>
    <w:lvl w:ilvl="0" w:tplc="0A64FC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30EF"/>
    <w:multiLevelType w:val="hybridMultilevel"/>
    <w:tmpl w:val="B7ACD4AE"/>
    <w:lvl w:ilvl="0" w:tplc="D4A682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962"/>
    <w:rsid w:val="00360BEC"/>
    <w:rsid w:val="004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BRI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1.3</c:v>
                </c:pt>
                <c:pt idx="1">
                  <c:v>1.21</c:v>
                </c:pt>
                <c:pt idx="2">
                  <c:v>1.0900000000000001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BNI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1.9600000000000062</c:v>
                </c:pt>
                <c:pt idx="1">
                  <c:v>2.67</c:v>
                </c:pt>
                <c:pt idx="2">
                  <c:v>2.96</c:v>
                </c:pt>
              </c:numCache>
            </c:numRef>
          </c:val>
        </c:ser>
        <c:dLbls>
          <c:showVal val="1"/>
        </c:dLbls>
        <c:axId val="98466432"/>
        <c:axId val="98472320"/>
      </c:barChart>
      <c:catAx>
        <c:axId val="98466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472320"/>
        <c:crosses val="autoZero"/>
        <c:auto val="1"/>
        <c:lblAlgn val="ctr"/>
        <c:lblOffset val="100"/>
      </c:catAx>
      <c:valAx>
        <c:axId val="984723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4664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id-ID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BRI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77</c:v>
                </c:pt>
                <c:pt idx="1">
                  <c:v>81.81</c:v>
                </c:pt>
                <c:pt idx="2">
                  <c:v>82.34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BNI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88.440000000000026</c:v>
                </c:pt>
                <c:pt idx="1">
                  <c:v>88.04</c:v>
                </c:pt>
                <c:pt idx="2">
                  <c:v>90.3</c:v>
                </c:pt>
              </c:numCache>
            </c:numRef>
          </c:val>
        </c:ser>
        <c:dLbls>
          <c:showVal val="1"/>
        </c:dLbls>
        <c:axId val="98477184"/>
        <c:axId val="98478720"/>
      </c:barChart>
      <c:catAx>
        <c:axId val="98477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478720"/>
        <c:crosses val="autoZero"/>
        <c:auto val="1"/>
        <c:lblAlgn val="ctr"/>
        <c:lblOffset val="100"/>
      </c:catAx>
      <c:valAx>
        <c:axId val="984787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4771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id-ID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BRI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BNI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axId val="144997760"/>
        <c:axId val="98571392"/>
      </c:barChart>
      <c:catAx>
        <c:axId val="144997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571392"/>
        <c:crosses val="autoZero"/>
        <c:auto val="1"/>
        <c:lblAlgn val="ctr"/>
        <c:lblOffset val="100"/>
      </c:catAx>
      <c:valAx>
        <c:axId val="98571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1449977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id-ID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BRI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3.8499999999999988</c:v>
                </c:pt>
                <c:pt idx="1">
                  <c:v>3.7</c:v>
                </c:pt>
                <c:pt idx="2">
                  <c:v>3.3899999999999997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BNI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3.25</c:v>
                </c:pt>
                <c:pt idx="1">
                  <c:v>2.25</c:v>
                </c:pt>
                <c:pt idx="2">
                  <c:v>2.3699999999999997</c:v>
                </c:pt>
              </c:numCache>
            </c:numRef>
          </c:val>
        </c:ser>
        <c:dLbls>
          <c:showVal val="1"/>
        </c:dLbls>
        <c:axId val="98613120"/>
        <c:axId val="98614656"/>
      </c:barChart>
      <c:catAx>
        <c:axId val="986131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614656"/>
        <c:crosses val="autoZero"/>
        <c:auto val="1"/>
        <c:lblAlgn val="ctr"/>
        <c:lblOffset val="100"/>
      </c:catAx>
      <c:valAx>
        <c:axId val="98614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6131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id-ID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BRI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dLblPos val="outEnd"/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2915</c:v>
                </c:pt>
                <c:pt idx="2">
                  <c:v>2016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18.309999999999999</c:v>
                </c:pt>
                <c:pt idx="1">
                  <c:v>20.59</c:v>
                </c:pt>
                <c:pt idx="2">
                  <c:v>22.91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BNI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id-ID"/>
              </a:p>
            </c:txPr>
            <c:dLblPos val="outEnd"/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2014</c:v>
                </c:pt>
                <c:pt idx="1">
                  <c:v>2915</c:v>
                </c:pt>
                <c:pt idx="2">
                  <c:v>2016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16.22</c:v>
                </c:pt>
                <c:pt idx="1">
                  <c:v>19.489999999999917</c:v>
                </c:pt>
                <c:pt idx="2">
                  <c:v>19.350000000000001</c:v>
                </c:pt>
              </c:numCache>
            </c:numRef>
          </c:val>
        </c:ser>
        <c:dLbls>
          <c:showVal val="1"/>
        </c:dLbls>
        <c:axId val="98591104"/>
        <c:axId val="98592640"/>
      </c:barChart>
      <c:catAx>
        <c:axId val="98591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592640"/>
        <c:crosses val="autoZero"/>
        <c:auto val="1"/>
        <c:lblAlgn val="ctr"/>
        <c:lblOffset val="100"/>
      </c:catAx>
      <c:valAx>
        <c:axId val="98592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id-ID"/>
          </a:p>
        </c:txPr>
        <c:crossAx val="9859110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id-ID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2019-03-21T01:00:00Z</dcterms:created>
  <dcterms:modified xsi:type="dcterms:W3CDTF">2019-03-21T01:01:00Z</dcterms:modified>
</cp:coreProperties>
</file>