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gridCol w:w="783"/>
      </w:tblGrid>
      <w:tr w:rsidR="00D95081" w:rsidRPr="00263644" w14:paraId="607082F1" w14:textId="77777777" w:rsidTr="00263644">
        <w:tc>
          <w:tcPr>
            <w:tcW w:w="9039" w:type="dxa"/>
            <w:shd w:val="clear" w:color="auto" w:fill="auto"/>
          </w:tcPr>
          <w:p w14:paraId="4CF1F34B" w14:textId="5E8D9B18" w:rsidR="00D95081" w:rsidRPr="00263644" w:rsidRDefault="00C41FC6" w:rsidP="004804AA">
            <w:pPr>
              <w:pStyle w:val="Title"/>
              <w:jc w:val="both"/>
              <w:rPr>
                <w:rFonts w:ascii="Arial" w:hAnsi="Arial" w:cs="Arial"/>
                <w:szCs w:val="28"/>
              </w:rPr>
            </w:pPr>
            <w:bookmarkStart w:id="0" w:name="_Hlk152745498"/>
            <w:bookmarkStart w:id="1" w:name="_Hlk152785527"/>
            <w:bookmarkEnd w:id="0"/>
            <w:r w:rsidRPr="00C41FC6">
              <w:rPr>
                <w:rFonts w:ascii="Arial" w:hAnsi="Arial" w:cs="Arial"/>
                <w:szCs w:val="28"/>
                <w:lang w:val="en-US"/>
              </w:rPr>
              <w:t xml:space="preserve">Heat Transfer and Pressure Characteristics of </w:t>
            </w:r>
            <w:proofErr w:type="spellStart"/>
            <w:r w:rsidR="00C14CB1">
              <w:rPr>
                <w:rFonts w:ascii="Arial" w:hAnsi="Arial" w:cs="Arial"/>
                <w:szCs w:val="28"/>
                <w:lang w:val="en-US"/>
              </w:rPr>
              <w:t>Trie</w:t>
            </w:r>
            <w:r w:rsidRPr="00C41FC6">
              <w:rPr>
                <w:rFonts w:ascii="Arial" w:hAnsi="Arial" w:cs="Arial"/>
                <w:szCs w:val="28"/>
                <w:lang w:val="en-US"/>
              </w:rPr>
              <w:t>thylene</w:t>
            </w:r>
            <w:proofErr w:type="spellEnd"/>
            <w:r w:rsidR="00130F52">
              <w:rPr>
                <w:rFonts w:ascii="Arial" w:hAnsi="Arial" w:cs="Arial"/>
                <w:szCs w:val="28"/>
                <w:lang w:val="en-US"/>
              </w:rPr>
              <w:t xml:space="preserve"> Glycol</w:t>
            </w:r>
            <w:r w:rsidRPr="00C41FC6">
              <w:rPr>
                <w:rFonts w:ascii="Arial" w:hAnsi="Arial" w:cs="Arial"/>
                <w:szCs w:val="28"/>
                <w:lang w:val="en-US"/>
              </w:rPr>
              <w:t xml:space="preserve">/Water and </w:t>
            </w:r>
            <w:r w:rsidR="00C14CB1">
              <w:rPr>
                <w:rFonts w:ascii="Arial" w:hAnsi="Arial" w:cs="Arial"/>
                <w:szCs w:val="28"/>
                <w:lang w:val="en-US"/>
              </w:rPr>
              <w:t>E</w:t>
            </w:r>
            <w:r w:rsidRPr="00C41FC6">
              <w:rPr>
                <w:rFonts w:ascii="Arial" w:hAnsi="Arial" w:cs="Arial"/>
                <w:szCs w:val="28"/>
                <w:lang w:val="en-US"/>
              </w:rPr>
              <w:t>thylene</w:t>
            </w:r>
            <w:r w:rsidR="00130F52">
              <w:rPr>
                <w:rFonts w:ascii="Arial" w:hAnsi="Arial" w:cs="Arial"/>
                <w:szCs w:val="28"/>
                <w:lang w:val="en-US"/>
              </w:rPr>
              <w:t xml:space="preserve"> Glycol</w:t>
            </w:r>
            <w:r w:rsidRPr="00C41FC6">
              <w:rPr>
                <w:rFonts w:ascii="Arial" w:hAnsi="Arial" w:cs="Arial"/>
                <w:szCs w:val="28"/>
                <w:lang w:val="en-US"/>
              </w:rPr>
              <w:t>/Water Mixtures in Copper Pipe Heated Flow Systems</w:t>
            </w:r>
            <w:bookmarkEnd w:id="1"/>
          </w:p>
        </w:tc>
        <w:tc>
          <w:tcPr>
            <w:tcW w:w="249" w:type="dxa"/>
            <w:shd w:val="clear" w:color="auto" w:fill="auto"/>
            <w:vAlign w:val="center"/>
          </w:tcPr>
          <w:p w14:paraId="790F710A" w14:textId="512DB025" w:rsidR="00D95081" w:rsidRPr="00263644" w:rsidRDefault="005A5134"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37D98B73" wp14:editId="70964DA5">
                  <wp:extent cx="360045" cy="3600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r>
    </w:tbl>
    <w:p w14:paraId="575C508F" w14:textId="77777777" w:rsidR="00D95081" w:rsidRDefault="00D95081" w:rsidP="008424DD">
      <w:pPr>
        <w:pStyle w:val="Title"/>
        <w:rPr>
          <w:rFonts w:ascii="Arial" w:hAnsi="Arial" w:cs="Arial"/>
          <w:szCs w:val="28"/>
          <w:lang w:val="en-US"/>
        </w:rPr>
      </w:pPr>
    </w:p>
    <w:p w14:paraId="4DA8588C" w14:textId="73D1A88A" w:rsidR="00D246DC" w:rsidRPr="00D246DC" w:rsidRDefault="00D246DC" w:rsidP="00D246DC">
      <w:pPr>
        <w:widowControl w:val="0"/>
        <w:autoSpaceDE w:val="0"/>
        <w:autoSpaceDN w:val="0"/>
        <w:adjustRightInd w:val="0"/>
        <w:spacing w:after="0" w:line="240" w:lineRule="auto"/>
        <w:rPr>
          <w:rFonts w:ascii="Arial" w:hAnsi="Arial" w:cs="Arial"/>
          <w:b/>
          <w:bCs/>
          <w:spacing w:val="-1"/>
          <w:sz w:val="20"/>
          <w:szCs w:val="20"/>
        </w:rPr>
      </w:pPr>
      <w:r w:rsidRPr="00D246DC">
        <w:rPr>
          <w:rFonts w:ascii="Arial" w:hAnsi="Arial" w:cs="Arial"/>
          <w:b/>
          <w:bCs/>
          <w:spacing w:val="-1"/>
          <w:sz w:val="20"/>
          <w:szCs w:val="20"/>
        </w:rPr>
        <w:t>Sukarman</w:t>
      </w:r>
      <w:r w:rsidRPr="00D246DC">
        <w:rPr>
          <w:rFonts w:ascii="Arial" w:hAnsi="Arial" w:cs="Arial"/>
          <w:b/>
          <w:bCs/>
          <w:spacing w:val="-1"/>
          <w:sz w:val="20"/>
          <w:szCs w:val="20"/>
          <w:vertAlign w:val="superscript"/>
        </w:rPr>
        <w:t>1,2*</w:t>
      </w:r>
      <w:r w:rsidRPr="00D246DC">
        <w:rPr>
          <w:rFonts w:ascii="Arial" w:hAnsi="Arial" w:cs="Arial"/>
          <w:b/>
          <w:bCs/>
          <w:spacing w:val="-1"/>
          <w:sz w:val="20"/>
          <w:szCs w:val="20"/>
        </w:rPr>
        <w:t>, Khoirudin</w:t>
      </w:r>
      <w:r w:rsidRPr="00D246DC">
        <w:rPr>
          <w:rFonts w:ascii="Arial" w:hAnsi="Arial" w:cs="Arial"/>
          <w:b/>
          <w:bCs/>
          <w:spacing w:val="-1"/>
          <w:sz w:val="20"/>
          <w:szCs w:val="20"/>
          <w:vertAlign w:val="superscript"/>
        </w:rPr>
        <w:t>1,2</w:t>
      </w:r>
      <w:r w:rsidRPr="00D246DC">
        <w:rPr>
          <w:rFonts w:ascii="Arial" w:hAnsi="Arial" w:cs="Arial"/>
          <w:b/>
          <w:bCs/>
          <w:spacing w:val="-1"/>
          <w:sz w:val="20"/>
          <w:szCs w:val="20"/>
        </w:rPr>
        <w:t xml:space="preserve">, </w:t>
      </w:r>
      <w:r w:rsidR="008F43C8" w:rsidRPr="00D246DC">
        <w:rPr>
          <w:rFonts w:ascii="Arial" w:hAnsi="Arial" w:cs="Arial"/>
          <w:b/>
          <w:bCs/>
          <w:spacing w:val="-1"/>
          <w:sz w:val="20"/>
          <w:szCs w:val="20"/>
        </w:rPr>
        <w:t>Nazar Fahrizin</w:t>
      </w:r>
      <w:r w:rsidR="008F43C8" w:rsidRPr="00D246DC">
        <w:rPr>
          <w:rFonts w:ascii="Arial" w:hAnsi="Arial" w:cs="Arial"/>
          <w:b/>
          <w:bCs/>
          <w:spacing w:val="-1"/>
          <w:sz w:val="20"/>
          <w:szCs w:val="20"/>
          <w:vertAlign w:val="superscript"/>
        </w:rPr>
        <w:t>1</w:t>
      </w:r>
      <w:r w:rsidR="008F43C8" w:rsidRPr="00D246DC">
        <w:rPr>
          <w:rFonts w:ascii="Arial" w:hAnsi="Arial" w:cs="Arial"/>
          <w:b/>
          <w:bCs/>
          <w:spacing w:val="-1"/>
          <w:sz w:val="20"/>
          <w:szCs w:val="20"/>
          <w:lang w:val="id"/>
        </w:rPr>
        <w:t xml:space="preserve">, </w:t>
      </w:r>
      <w:r w:rsidR="008F43C8">
        <w:rPr>
          <w:rFonts w:ascii="Arial" w:hAnsi="Arial" w:cs="Arial"/>
          <w:b/>
          <w:bCs/>
          <w:spacing w:val="-1"/>
          <w:sz w:val="20"/>
          <w:szCs w:val="20"/>
        </w:rPr>
        <w:t xml:space="preserve">Muhamad Taufik </w:t>
      </w:r>
      <w:proofErr w:type="spellStart"/>
      <w:r w:rsidR="008F43C8">
        <w:rPr>
          <w:rFonts w:ascii="Arial" w:hAnsi="Arial" w:cs="Arial"/>
          <w:b/>
          <w:bCs/>
          <w:spacing w:val="-1"/>
          <w:sz w:val="20"/>
          <w:szCs w:val="20"/>
        </w:rPr>
        <w:t>Ulhakim</w:t>
      </w:r>
      <w:proofErr w:type="spellEnd"/>
      <w:r w:rsidR="008F43C8">
        <w:rPr>
          <w:rFonts w:ascii="Arial" w:hAnsi="Arial" w:cs="Arial"/>
          <w:b/>
          <w:bCs/>
          <w:spacing w:val="-1"/>
          <w:sz w:val="20"/>
          <w:szCs w:val="20"/>
        </w:rPr>
        <w:t xml:space="preserve">, </w:t>
      </w:r>
      <w:r w:rsidRPr="00D246DC">
        <w:rPr>
          <w:rFonts w:ascii="Arial" w:hAnsi="Arial" w:cs="Arial"/>
          <w:b/>
          <w:bCs/>
          <w:spacing w:val="-1"/>
          <w:sz w:val="20"/>
          <w:szCs w:val="20"/>
        </w:rPr>
        <w:t>Renata Lintang Azizah</w:t>
      </w:r>
      <w:r w:rsidRPr="00D246DC">
        <w:rPr>
          <w:rFonts w:ascii="Arial" w:hAnsi="Arial" w:cs="Arial"/>
          <w:b/>
          <w:bCs/>
          <w:spacing w:val="-1"/>
          <w:sz w:val="20"/>
          <w:szCs w:val="20"/>
          <w:vertAlign w:val="superscript"/>
        </w:rPr>
        <w:t>3</w:t>
      </w:r>
    </w:p>
    <w:p w14:paraId="4FFCCE87" w14:textId="39079DA9"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lang w:val="id"/>
        </w:rPr>
      </w:pPr>
      <w:r w:rsidRPr="00D246DC">
        <w:rPr>
          <w:rFonts w:ascii="Arial" w:hAnsi="Arial" w:cs="Arial"/>
          <w:sz w:val="16"/>
          <w:szCs w:val="16"/>
          <w:vertAlign w:val="superscript"/>
          <w:lang w:val="id"/>
        </w:rPr>
        <w:t>1</w:t>
      </w:r>
      <w:r w:rsidRPr="00D246DC">
        <w:rPr>
          <w:rFonts w:ascii="Arial" w:hAnsi="Arial" w:cs="Arial"/>
          <w:sz w:val="16"/>
          <w:szCs w:val="16"/>
          <w:lang w:val="id"/>
        </w:rPr>
        <w:t>Department</w:t>
      </w:r>
      <w:r w:rsidRPr="00D246DC">
        <w:rPr>
          <w:rFonts w:ascii="Arial" w:hAnsi="Arial" w:cs="Arial"/>
          <w:sz w:val="16"/>
          <w:szCs w:val="16"/>
        </w:rPr>
        <w:t xml:space="preserve"> of Mechanical Engineering</w:t>
      </w:r>
      <w:r w:rsidRPr="00D246DC">
        <w:rPr>
          <w:rFonts w:ascii="Arial" w:hAnsi="Arial" w:cs="Arial"/>
          <w:sz w:val="16"/>
          <w:szCs w:val="16"/>
          <w:lang w:val="id"/>
        </w:rPr>
        <w:t xml:space="preserve">, </w:t>
      </w:r>
      <w:r w:rsidRPr="00D246DC">
        <w:rPr>
          <w:rFonts w:ascii="Arial" w:hAnsi="Arial" w:cs="Arial"/>
          <w:sz w:val="16"/>
          <w:szCs w:val="16"/>
        </w:rPr>
        <w:t xml:space="preserve">Faculty of Engineering, Universitas Buana </w:t>
      </w:r>
      <w:proofErr w:type="spellStart"/>
      <w:r w:rsidRPr="00D246DC">
        <w:rPr>
          <w:rFonts w:ascii="Arial" w:hAnsi="Arial" w:cs="Arial"/>
          <w:sz w:val="16"/>
          <w:szCs w:val="16"/>
        </w:rPr>
        <w:t>Perjuangan</w:t>
      </w:r>
      <w:proofErr w:type="spellEnd"/>
      <w:r w:rsidRPr="00D246DC">
        <w:rPr>
          <w:rFonts w:ascii="Arial" w:hAnsi="Arial" w:cs="Arial"/>
          <w:sz w:val="16"/>
          <w:szCs w:val="16"/>
        </w:rPr>
        <w:t xml:space="preserve"> </w:t>
      </w:r>
      <w:proofErr w:type="spellStart"/>
      <w:r w:rsidRPr="00D246DC">
        <w:rPr>
          <w:rFonts w:ascii="Arial" w:hAnsi="Arial" w:cs="Arial"/>
          <w:sz w:val="16"/>
          <w:szCs w:val="16"/>
        </w:rPr>
        <w:t>Karawang</w:t>
      </w:r>
      <w:proofErr w:type="spellEnd"/>
      <w:r w:rsidRPr="00D246DC">
        <w:rPr>
          <w:rFonts w:ascii="Arial" w:hAnsi="Arial" w:cs="Arial"/>
          <w:sz w:val="16"/>
          <w:szCs w:val="16"/>
          <w:lang w:val="id"/>
        </w:rPr>
        <w:t xml:space="preserve">, </w:t>
      </w:r>
      <w:r w:rsidRPr="00D246DC">
        <w:rPr>
          <w:rFonts w:ascii="Arial" w:hAnsi="Arial" w:cs="Arial"/>
          <w:sz w:val="16"/>
          <w:szCs w:val="16"/>
        </w:rPr>
        <w:t xml:space="preserve">Indonesia </w:t>
      </w:r>
    </w:p>
    <w:p w14:paraId="01ECDB38" w14:textId="3804AA9A"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rPr>
      </w:pPr>
      <w:r w:rsidRPr="00D246DC">
        <w:rPr>
          <w:rFonts w:ascii="Arial" w:hAnsi="Arial" w:cs="Arial"/>
          <w:sz w:val="16"/>
          <w:szCs w:val="16"/>
          <w:vertAlign w:val="superscript"/>
          <w:lang w:val="id"/>
        </w:rPr>
        <w:t>2</w:t>
      </w:r>
      <w:r w:rsidRPr="00D246DC">
        <w:rPr>
          <w:rFonts w:ascii="Arial" w:hAnsi="Arial" w:cs="Arial"/>
          <w:sz w:val="16"/>
          <w:szCs w:val="16"/>
        </w:rPr>
        <w:t xml:space="preserve">Centre of Research and Innovation in Energy Conversion and Nanoparticle Technology, Universitas  Buana </w:t>
      </w:r>
      <w:proofErr w:type="spellStart"/>
      <w:r>
        <w:rPr>
          <w:rFonts w:ascii="Arial" w:hAnsi="Arial" w:cs="Arial"/>
          <w:sz w:val="16"/>
          <w:szCs w:val="16"/>
        </w:rPr>
        <w:t>Karawang</w:t>
      </w:r>
      <w:proofErr w:type="spellEnd"/>
      <w:r w:rsidRPr="00D246DC">
        <w:rPr>
          <w:rFonts w:ascii="Arial" w:hAnsi="Arial" w:cs="Arial"/>
          <w:sz w:val="16"/>
          <w:szCs w:val="16"/>
        </w:rPr>
        <w:t xml:space="preserve">, </w:t>
      </w:r>
      <w:r>
        <w:rPr>
          <w:rFonts w:ascii="Arial" w:hAnsi="Arial" w:cs="Arial"/>
          <w:sz w:val="16"/>
          <w:szCs w:val="16"/>
        </w:rPr>
        <w:t>Indonesia</w:t>
      </w:r>
      <w:r w:rsidR="00130F52">
        <w:rPr>
          <w:rFonts w:ascii="Arial" w:hAnsi="Arial" w:cs="Arial"/>
          <w:sz w:val="16"/>
          <w:szCs w:val="16"/>
        </w:rPr>
        <w:t>.</w:t>
      </w:r>
      <w:r>
        <w:rPr>
          <w:rFonts w:ascii="Arial" w:hAnsi="Arial" w:cs="Arial"/>
          <w:sz w:val="16"/>
          <w:szCs w:val="16"/>
        </w:rPr>
        <w:t xml:space="preserve"> </w:t>
      </w:r>
    </w:p>
    <w:p w14:paraId="76A2A04C" w14:textId="4672AA86" w:rsidR="00D246DC" w:rsidRPr="00D246DC" w:rsidRDefault="00D246DC" w:rsidP="00D246DC">
      <w:pPr>
        <w:widowControl w:val="0"/>
        <w:tabs>
          <w:tab w:val="left" w:pos="9020"/>
        </w:tabs>
        <w:autoSpaceDE w:val="0"/>
        <w:autoSpaceDN w:val="0"/>
        <w:adjustRightInd w:val="0"/>
        <w:spacing w:after="0" w:line="240" w:lineRule="auto"/>
        <w:rPr>
          <w:rFonts w:ascii="Arial" w:hAnsi="Arial" w:cs="Arial"/>
          <w:sz w:val="16"/>
          <w:szCs w:val="16"/>
        </w:rPr>
      </w:pPr>
      <w:r w:rsidRPr="00D246DC">
        <w:rPr>
          <w:rFonts w:ascii="Arial" w:hAnsi="Arial" w:cs="Arial"/>
          <w:sz w:val="16"/>
          <w:szCs w:val="16"/>
          <w:vertAlign w:val="superscript"/>
          <w:lang w:val="id"/>
        </w:rPr>
        <w:t>3</w:t>
      </w:r>
      <w:r w:rsidRPr="00D246DC">
        <w:rPr>
          <w:rFonts w:ascii="Arial" w:hAnsi="Arial" w:cs="Arial"/>
          <w:sz w:val="16"/>
          <w:szCs w:val="16"/>
        </w:rPr>
        <w:t>Department  of  Mechanical  Engineering  Education,  Faculty  of  Technology  and Vocational  Education Universitas Pendidikan Indonesia, Indonesia</w:t>
      </w:r>
      <w:r w:rsidR="00130F52">
        <w:rPr>
          <w:rFonts w:ascii="Arial" w:hAnsi="Arial" w:cs="Arial"/>
          <w:sz w:val="16"/>
          <w:szCs w:val="16"/>
        </w:rPr>
        <w:t>.</w:t>
      </w:r>
    </w:p>
    <w:p w14:paraId="6A7526DC" w14:textId="77777777" w:rsidR="00D246DC" w:rsidRPr="00132885" w:rsidRDefault="00D246DC" w:rsidP="00D95081">
      <w:pPr>
        <w:widowControl w:val="0"/>
        <w:tabs>
          <w:tab w:val="left" w:pos="9020"/>
        </w:tabs>
        <w:autoSpaceDE w:val="0"/>
        <w:autoSpaceDN w:val="0"/>
        <w:adjustRightInd w:val="0"/>
        <w:spacing w:after="0" w:line="240" w:lineRule="auto"/>
        <w:rPr>
          <w:rFonts w:ascii="Arial" w:hAnsi="Arial" w:cs="Arial"/>
          <w:sz w:val="16"/>
          <w:szCs w:val="16"/>
        </w:rPr>
      </w:pPr>
    </w:p>
    <w:p w14:paraId="0E55D6D8"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214" w:type="dxa"/>
        <w:tblBorders>
          <w:top w:val="single" w:sz="12" w:space="0" w:color="auto"/>
          <w:bottom w:val="single" w:sz="12" w:space="0" w:color="auto"/>
        </w:tblBorders>
        <w:shd w:val="clear" w:color="auto" w:fill="FFFFFF"/>
        <w:tblLook w:val="04A0" w:firstRow="1" w:lastRow="0" w:firstColumn="1" w:lastColumn="0" w:noHBand="0" w:noVBand="1"/>
      </w:tblPr>
      <w:tblGrid>
        <w:gridCol w:w="6379"/>
        <w:gridCol w:w="2835"/>
      </w:tblGrid>
      <w:tr w:rsidR="00D41A9C" w:rsidRPr="002079E2" w14:paraId="3FD193C1" w14:textId="77777777" w:rsidTr="00EE07FF">
        <w:tc>
          <w:tcPr>
            <w:tcW w:w="6379" w:type="dxa"/>
            <w:shd w:val="clear" w:color="auto" w:fill="9CC2E5"/>
          </w:tcPr>
          <w:p w14:paraId="0E1FD7AA"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2"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6A15B43" w14:textId="7F5D411F" w:rsidR="00D41A9C" w:rsidRPr="001121A9" w:rsidRDefault="00C41FC6" w:rsidP="00D41A9C">
            <w:pPr>
              <w:shd w:val="clear" w:color="auto" w:fill="9CC2E5"/>
              <w:spacing w:after="0" w:line="240" w:lineRule="auto"/>
              <w:jc w:val="both"/>
              <w:rPr>
                <w:rFonts w:ascii="Arial" w:hAnsi="Arial" w:cs="Arial"/>
                <w:sz w:val="20"/>
                <w:szCs w:val="20"/>
              </w:rPr>
            </w:pPr>
            <w:r w:rsidRPr="001121A9">
              <w:rPr>
                <w:rFonts w:ascii="Arial" w:hAnsi="Arial" w:cs="Arial"/>
                <w:sz w:val="20"/>
                <w:szCs w:val="20"/>
              </w:rPr>
              <w:t xml:space="preserve">Improving the pressure management and heat transfer efficiencies of copper pipe flow systems is a crucial component in the advancement of cooling technology. The heat and pressure transfer characteristics of </w:t>
            </w:r>
            <w:proofErr w:type="spellStart"/>
            <w:r w:rsidR="001121A9" w:rsidRPr="001121A9">
              <w:rPr>
                <w:rFonts w:ascii="Arial" w:hAnsi="Arial" w:cs="Arial"/>
                <w:sz w:val="20"/>
                <w:szCs w:val="20"/>
              </w:rPr>
              <w:t>tri</w:t>
            </w:r>
            <w:r w:rsidRPr="001121A9">
              <w:rPr>
                <w:rFonts w:ascii="Arial" w:hAnsi="Arial" w:cs="Arial"/>
                <w:sz w:val="20"/>
                <w:szCs w:val="20"/>
              </w:rPr>
              <w:t>ethylene</w:t>
            </w:r>
            <w:proofErr w:type="spellEnd"/>
            <w:r w:rsidRPr="001121A9">
              <w:rPr>
                <w:rFonts w:ascii="Arial" w:hAnsi="Arial" w:cs="Arial"/>
                <w:sz w:val="20"/>
                <w:szCs w:val="20"/>
              </w:rPr>
              <w:t xml:space="preserve"> glycol/water</w:t>
            </w:r>
            <w:r w:rsidR="001121A9" w:rsidRPr="001121A9">
              <w:rPr>
                <w:rFonts w:ascii="Arial" w:hAnsi="Arial" w:cs="Arial"/>
                <w:sz w:val="20"/>
                <w:szCs w:val="20"/>
              </w:rPr>
              <w:t xml:space="preserve"> (TEG/water)</w:t>
            </w:r>
            <w:r w:rsidRPr="001121A9">
              <w:rPr>
                <w:rFonts w:ascii="Arial" w:hAnsi="Arial" w:cs="Arial"/>
                <w:sz w:val="20"/>
                <w:szCs w:val="20"/>
              </w:rPr>
              <w:t xml:space="preserve"> and ethylene glycol (EG)/water</w:t>
            </w:r>
            <w:r w:rsidR="001121A9" w:rsidRPr="001121A9">
              <w:rPr>
                <w:rFonts w:ascii="Arial" w:hAnsi="Arial" w:cs="Arial"/>
                <w:sz w:val="20"/>
                <w:szCs w:val="20"/>
              </w:rPr>
              <w:t>)</w:t>
            </w:r>
            <w:r w:rsidRPr="001121A9">
              <w:rPr>
                <w:rFonts w:ascii="Arial" w:hAnsi="Arial" w:cs="Arial"/>
                <w:sz w:val="20"/>
                <w:szCs w:val="20"/>
              </w:rPr>
              <w:t xml:space="preserve"> mixtures in a copper pipe flow system are compared in this study. A series of experiments were conducted to assess and compare the heat transfer coefficient and pressure properties of the two mixtures utilized in the system. The experiments investigated the impact of varying fluid flow rates of EG/water and TEG/water on heat transfer and pressure</w:t>
            </w:r>
            <w:r w:rsidR="00550B38" w:rsidRPr="001121A9">
              <w:rPr>
                <w:rFonts w:ascii="Arial" w:hAnsi="Arial" w:cs="Arial"/>
                <w:sz w:val="20"/>
                <w:szCs w:val="20"/>
              </w:rPr>
              <w:t xml:space="preserve"> drop</w:t>
            </w:r>
            <w:r w:rsidRPr="001121A9">
              <w:rPr>
                <w:rFonts w:ascii="Arial" w:hAnsi="Arial" w:cs="Arial"/>
                <w:sz w:val="20"/>
                <w:szCs w:val="20"/>
              </w:rPr>
              <w:t xml:space="preserve">. The experimental findings indicate notable distinctions in the heat transfer characteristics of the two mixtures. Specifically, the TEG/water mixture exhibited a heat transfer coefficient increase of around 2.0% and a pressure reduction of around 1.0% within the system. This state is attained with a Reynolds number of approximately 37.0%. </w:t>
            </w:r>
            <w:r w:rsidR="00146DC7" w:rsidRPr="001121A9">
              <w:rPr>
                <w:rFonts w:ascii="Arial" w:hAnsi="Arial" w:cs="Arial"/>
                <w:sz w:val="20"/>
                <w:szCs w:val="20"/>
              </w:rPr>
              <w:t xml:space="preserve">Meanwhile, there is a decrease in pressure drop when using TEG/water in the piping system, which is caused by the lower viscosity of the EG/water fluid. </w:t>
            </w:r>
            <w:r w:rsidRPr="001121A9">
              <w:rPr>
                <w:rFonts w:ascii="Arial" w:hAnsi="Arial" w:cs="Arial"/>
                <w:sz w:val="20"/>
                <w:szCs w:val="20"/>
              </w:rPr>
              <w:t xml:space="preserve">This comparative analysis offers valuable insights into the performance attributes of the two mixtures in the context of copper pipe flow applications. Such knowledge can serve as a crucial reference when it comes to optimizing large-scale cooling and heating </w:t>
            </w:r>
            <w:r w:rsidR="00130F52" w:rsidRPr="001121A9">
              <w:rPr>
                <w:rFonts w:ascii="Arial" w:hAnsi="Arial" w:cs="Arial"/>
                <w:sz w:val="20"/>
                <w:szCs w:val="20"/>
              </w:rPr>
              <w:t>systems.</w:t>
            </w:r>
          </w:p>
          <w:p w14:paraId="2737169F" w14:textId="77777777" w:rsidR="00D41A9C" w:rsidRPr="002079E2" w:rsidRDefault="00D41A9C" w:rsidP="001D78BA">
            <w:pPr>
              <w:spacing w:after="0" w:line="240" w:lineRule="auto"/>
              <w:ind w:hanging="2"/>
              <w:jc w:val="both"/>
              <w:rPr>
                <w:rFonts w:ascii="Arial" w:eastAsia="Arial" w:hAnsi="Arial" w:cs="Arial"/>
                <w:i/>
                <w:sz w:val="20"/>
                <w:szCs w:val="20"/>
              </w:rPr>
            </w:pPr>
          </w:p>
          <w:p w14:paraId="076BA037"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46EE1846" w14:textId="22EF2002" w:rsidR="00D41A9C" w:rsidRPr="007F7DCE" w:rsidRDefault="005A5134"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78C2A5BD" wp14:editId="2DA80C5D">
                  <wp:extent cx="914400" cy="321310"/>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310"/>
                          </a:xfrm>
                          <a:prstGeom prst="rect">
                            <a:avLst/>
                          </a:prstGeom>
                          <a:noFill/>
                          <a:ln>
                            <a:noFill/>
                          </a:ln>
                        </pic:spPr>
                      </pic:pic>
                    </a:graphicData>
                  </a:graphic>
                </wp:inline>
              </w:drawing>
            </w:r>
          </w:p>
        </w:tc>
        <w:tc>
          <w:tcPr>
            <w:tcW w:w="2835" w:type="dxa"/>
            <w:shd w:val="clear" w:color="auto" w:fill="FFFFFF"/>
          </w:tcPr>
          <w:p w14:paraId="37261B68"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0BA0CC07" w14:textId="09241E6B" w:rsidR="00130F52" w:rsidRDefault="00130F52"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position w:val="-1"/>
                <w:sz w:val="18"/>
                <w:szCs w:val="18"/>
              </w:rPr>
              <w:t xml:space="preserve">Heat transfer; pressure drop; </w:t>
            </w:r>
            <w:proofErr w:type="spellStart"/>
            <w:r w:rsidRPr="00130F52">
              <w:rPr>
                <w:rFonts w:ascii="Arial" w:hAnsi="Arial" w:cs="Arial"/>
                <w:i/>
                <w:position w:val="-1"/>
                <w:sz w:val="18"/>
                <w:szCs w:val="18"/>
              </w:rPr>
              <w:t>Triethylene</w:t>
            </w:r>
            <w:proofErr w:type="spellEnd"/>
            <w:r w:rsidRPr="00130F52">
              <w:rPr>
                <w:rFonts w:ascii="Arial" w:hAnsi="Arial" w:cs="Arial"/>
                <w:i/>
                <w:position w:val="-1"/>
                <w:sz w:val="18"/>
                <w:szCs w:val="18"/>
              </w:rPr>
              <w:t xml:space="preserve"> Glycol/Water</w:t>
            </w:r>
            <w:r>
              <w:rPr>
                <w:rFonts w:ascii="Arial" w:hAnsi="Arial" w:cs="Arial"/>
                <w:i/>
                <w:position w:val="-1"/>
                <w:sz w:val="18"/>
                <w:szCs w:val="18"/>
              </w:rPr>
              <w:t xml:space="preserve">; </w:t>
            </w:r>
            <w:r w:rsidRPr="00130F52">
              <w:rPr>
                <w:rFonts w:ascii="Arial" w:hAnsi="Arial" w:cs="Arial"/>
                <w:i/>
                <w:position w:val="-1"/>
                <w:sz w:val="18"/>
                <w:szCs w:val="18"/>
              </w:rPr>
              <w:t>Ethylene Glycol</w:t>
            </w:r>
            <w:r>
              <w:rPr>
                <w:rFonts w:ascii="Arial" w:hAnsi="Arial" w:cs="Arial"/>
                <w:i/>
                <w:position w:val="-1"/>
                <w:sz w:val="18"/>
                <w:szCs w:val="18"/>
              </w:rPr>
              <w:t xml:space="preserve">; </w:t>
            </w:r>
            <w:r w:rsidRPr="00130F52">
              <w:rPr>
                <w:rFonts w:ascii="Arial" w:hAnsi="Arial" w:cs="Arial"/>
                <w:i/>
                <w:position w:val="-1"/>
                <w:sz w:val="18"/>
                <w:szCs w:val="18"/>
              </w:rPr>
              <w:t>Copper Pipe Heated</w:t>
            </w:r>
            <w:r>
              <w:rPr>
                <w:rFonts w:ascii="Arial" w:hAnsi="Arial" w:cs="Arial"/>
                <w:i/>
                <w:position w:val="-1"/>
                <w:sz w:val="18"/>
                <w:szCs w:val="18"/>
              </w:rPr>
              <w:t>.</w:t>
            </w:r>
          </w:p>
          <w:p w14:paraId="156B1ABB"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8ED2F0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4E31269C"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4EA3021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5E93266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4E34602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4A58CCB8"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BB29CEA"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1E3A9055" w14:textId="3F284CE2" w:rsidR="00D41A9C" w:rsidRPr="00132885" w:rsidRDefault="00BA1342"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Sukarman</w:t>
            </w:r>
          </w:p>
          <w:p w14:paraId="47BFBFC1" w14:textId="129541B4" w:rsidR="00D41A9C" w:rsidRPr="00132885" w:rsidRDefault="00BA1342"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Department of Mechanical</w:t>
            </w:r>
            <w:r w:rsidR="00D41A9C" w:rsidRPr="00132885">
              <w:rPr>
                <w:rFonts w:ascii="Arial" w:hAnsi="Arial" w:cs="Arial"/>
                <w:i/>
                <w:sz w:val="18"/>
                <w:szCs w:val="18"/>
              </w:rPr>
              <w:t xml:space="preserve"> E</w:t>
            </w:r>
            <w:r w:rsidR="001121A9">
              <w:rPr>
                <w:rFonts w:ascii="Arial" w:hAnsi="Arial" w:cs="Arial"/>
                <w:i/>
                <w:sz w:val="18"/>
                <w:szCs w:val="18"/>
              </w:rPr>
              <w:t>n</w:t>
            </w:r>
            <w:r w:rsidR="00D41A9C" w:rsidRPr="00132885">
              <w:rPr>
                <w:rFonts w:ascii="Arial" w:hAnsi="Arial" w:cs="Arial"/>
                <w:i/>
                <w:sz w:val="18"/>
                <w:szCs w:val="18"/>
              </w:rPr>
              <w:t>gineering</w:t>
            </w:r>
            <w:r>
              <w:rPr>
                <w:rFonts w:ascii="Arial" w:hAnsi="Arial" w:cs="Arial"/>
                <w:i/>
                <w:sz w:val="18"/>
                <w:szCs w:val="18"/>
              </w:rPr>
              <w:t>.</w:t>
            </w:r>
            <w:r w:rsidR="001121A9">
              <w:rPr>
                <w:rFonts w:ascii="Arial" w:hAnsi="Arial" w:cs="Arial"/>
                <w:i/>
                <w:sz w:val="18"/>
                <w:szCs w:val="18"/>
              </w:rPr>
              <w:t xml:space="preserve"> </w:t>
            </w:r>
            <w:proofErr w:type="spellStart"/>
            <w:r>
              <w:rPr>
                <w:rFonts w:ascii="Arial" w:hAnsi="Arial" w:cs="Arial"/>
                <w:i/>
                <w:sz w:val="18"/>
                <w:szCs w:val="18"/>
              </w:rPr>
              <w:t>Unuversitas</w:t>
            </w:r>
            <w:proofErr w:type="spellEnd"/>
            <w:r>
              <w:rPr>
                <w:rFonts w:ascii="Arial" w:hAnsi="Arial" w:cs="Arial"/>
                <w:i/>
                <w:sz w:val="18"/>
                <w:szCs w:val="18"/>
              </w:rPr>
              <w:t xml:space="preserve"> </w:t>
            </w:r>
            <w:r w:rsidR="00D41A9C" w:rsidRPr="00132885">
              <w:rPr>
                <w:rFonts w:ascii="Arial" w:hAnsi="Arial" w:cs="Arial"/>
                <w:i/>
                <w:sz w:val="18"/>
                <w:szCs w:val="18"/>
              </w:rPr>
              <w:t>Buana</w:t>
            </w:r>
            <w:r>
              <w:rPr>
                <w:rFonts w:ascii="Arial" w:hAnsi="Arial" w:cs="Arial"/>
                <w:i/>
                <w:sz w:val="18"/>
                <w:szCs w:val="18"/>
              </w:rPr>
              <w:t xml:space="preserve"> </w:t>
            </w:r>
            <w:proofErr w:type="spellStart"/>
            <w:r>
              <w:rPr>
                <w:rFonts w:ascii="Arial" w:hAnsi="Arial" w:cs="Arial"/>
                <w:i/>
                <w:sz w:val="18"/>
                <w:szCs w:val="18"/>
              </w:rPr>
              <w:t>Perjuangan</w:t>
            </w:r>
            <w:proofErr w:type="spellEnd"/>
            <w:r>
              <w:rPr>
                <w:rFonts w:ascii="Arial" w:hAnsi="Arial" w:cs="Arial"/>
                <w:i/>
                <w:sz w:val="18"/>
                <w:szCs w:val="18"/>
              </w:rPr>
              <w:t xml:space="preserve"> </w:t>
            </w:r>
            <w:proofErr w:type="spellStart"/>
            <w:r>
              <w:rPr>
                <w:rFonts w:ascii="Arial" w:hAnsi="Arial" w:cs="Arial"/>
                <w:i/>
                <w:sz w:val="18"/>
                <w:szCs w:val="18"/>
              </w:rPr>
              <w:t>Karawang</w:t>
            </w:r>
            <w:proofErr w:type="spellEnd"/>
            <w:r>
              <w:rPr>
                <w:rFonts w:ascii="Arial" w:hAnsi="Arial" w:cs="Arial"/>
                <w:i/>
                <w:sz w:val="18"/>
                <w:szCs w:val="18"/>
              </w:rPr>
              <w:t>,</w:t>
            </w:r>
            <w:r w:rsidR="00D41A9C" w:rsidRPr="00132885">
              <w:rPr>
                <w:rFonts w:ascii="Arial" w:hAnsi="Arial" w:cs="Arial"/>
                <w:i/>
                <w:sz w:val="18"/>
                <w:szCs w:val="18"/>
              </w:rPr>
              <w:t xml:space="preserve"> Indonesia</w:t>
            </w:r>
          </w:p>
          <w:p w14:paraId="222C35C4" w14:textId="2DCB8106"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r w:rsidR="00BA1342">
              <w:rPr>
                <w:rFonts w:ascii="Arial" w:hAnsi="Arial" w:cs="Arial"/>
                <w:i/>
                <w:sz w:val="18"/>
                <w:szCs w:val="18"/>
              </w:rPr>
              <w:t>sukarman@ubpkarawang.ac.id</w:t>
            </w:r>
            <w:r w:rsidR="00451CB2">
              <w:rPr>
                <w:rStyle w:val="Hyperlink"/>
                <w:rFonts w:ascii="Arial" w:eastAsia="Arial" w:hAnsi="Arial" w:cs="Arial"/>
                <w:i/>
                <w:color w:val="auto"/>
                <w:sz w:val="18"/>
                <w:szCs w:val="18"/>
                <w:u w:val="none"/>
              </w:rPr>
              <w:t xml:space="preserve"> </w:t>
            </w:r>
          </w:p>
          <w:p w14:paraId="15177433"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2"/>
    </w:tbl>
    <w:p w14:paraId="661E3B09"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30CBC600"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14:paraId="1477BFE6" w14:textId="6EB1BE59"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5109A27C" w14:textId="205FE89A" w:rsidR="00C41FC6" w:rsidRPr="0031420F" w:rsidRDefault="00C41FC6" w:rsidP="00C41FC6">
      <w:pPr>
        <w:widowControl w:val="0"/>
        <w:autoSpaceDE w:val="0"/>
        <w:autoSpaceDN w:val="0"/>
        <w:spacing w:after="0" w:line="240" w:lineRule="auto"/>
        <w:ind w:right="138" w:firstLine="567"/>
        <w:jc w:val="both"/>
        <w:rPr>
          <w:rFonts w:ascii="Arial" w:hAnsi="Arial" w:cs="Arial"/>
          <w:color w:val="000000"/>
          <w:sz w:val="20"/>
          <w:szCs w:val="20"/>
        </w:rPr>
      </w:pPr>
      <w:r w:rsidRPr="0031420F">
        <w:rPr>
          <w:rFonts w:ascii="Arial" w:hAnsi="Arial" w:cs="Arial"/>
          <w:color w:val="000000"/>
          <w:sz w:val="20"/>
          <w:szCs w:val="20"/>
          <w:lang w:val="id"/>
        </w:rPr>
        <w:t xml:space="preserve">In the realm of cooling and heating systems, where understanding the heat transfer mechanism between copper tubes and the fluids in motion is critical, heat transfer assumes a critical position in a multitude of thermal implementations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&lt;EndNote&gt;&lt;Cite&gt;&lt;Author&gt;Liu&lt;/Author&gt;&lt;Year&gt;2006&lt;/Year&gt;&lt;RecNum&gt;1767&lt;/RecNum&gt;&lt;DisplayText&gt;[1]&lt;/DisplayText&gt;&lt;record&gt;&lt;rec-number&gt;1767&lt;/rec-number&gt;&lt;foreign-keys&gt;&lt;key app="EN" db-id="rftve0xdma2227ezsab5vp2uwd2pawffvr5x" timestamp="1700764365"&gt;1767&lt;/key&gt;&lt;/foreign-keys&gt;&lt;ref-type name="Journal Article"&gt;17&lt;/ref-type&gt;&lt;contributors&gt;&lt;authors&gt;&lt;author&gt;Liu, Min Sheng&lt;/author&gt;&lt;author&gt;Lin, Mark Ching Cheng&lt;/author&gt;&lt;author&gt;Huang, I. Te&lt;/author&gt;&lt;author&gt;Wang, Chi Chuan&lt;/author&gt;&lt;/authors&gt;&lt;/contributors&gt;&lt;titles&gt;&lt;title&gt;Enhancement of thermal conductivity with CuO for nanofluids&lt;/title&gt;&lt;secondary-title&gt;Chemical Engineering and Technology&lt;/secondary-title&gt;&lt;/titles&gt;&lt;periodical&gt;&lt;full-title&gt;Chemical Engineering and Technology&lt;/full-title&gt;&lt;/periodical&gt;&lt;pages&gt;72-77&lt;/pages&gt;&lt;volume&gt;29&lt;/volume&gt;&lt;number&gt;1&lt;/number&gt;&lt;dates&gt;&lt;year&gt;2006&lt;/year&gt;&lt;/dates&gt;&lt;urls&gt;&lt;/urls&gt;&lt;electronic-resource-num&gt;10.1002/ceat.200500184&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[1]</w:t>
      </w:r>
      <w:r w:rsidRPr="0031420F">
        <w:rPr>
          <w:rFonts w:ascii="Arial" w:hAnsi="Arial" w:cs="Arial"/>
          <w:color w:val="000000"/>
          <w:sz w:val="20"/>
          <w:szCs w:val="20"/>
        </w:rPr>
        <w:fldChar w:fldCharType="end"/>
      </w:r>
      <w:r w:rsidRPr="0031420F">
        <w:rPr>
          <w:rFonts w:ascii="Arial" w:hAnsi="Arial" w:cs="Arial"/>
          <w:color w:val="000000"/>
          <w:sz w:val="20"/>
          <w:szCs w:val="20"/>
          <w:lang w:val="id"/>
        </w:rPr>
        <w:t>. The manner in which heat is transferred significantly influences the overall operation of a system. The utilization of a solution composed of ethylene glycol (EG)</w:t>
      </w:r>
      <w:r w:rsidR="00E912C5">
        <w:rPr>
          <w:rFonts w:ascii="Arial" w:hAnsi="Arial" w:cs="Arial"/>
          <w:color w:val="000000"/>
          <w:sz w:val="20"/>
          <w:szCs w:val="20"/>
        </w:rPr>
        <w:t xml:space="preserve">, </w:t>
      </w:r>
      <w:r w:rsidRPr="0031420F">
        <w:rPr>
          <w:rFonts w:ascii="Arial" w:hAnsi="Arial" w:cs="Arial"/>
          <w:color w:val="000000"/>
          <w:sz w:val="20"/>
          <w:szCs w:val="20"/>
          <w:lang w:val="id"/>
        </w:rPr>
        <w:t xml:space="preserve"> </w:t>
      </w:r>
      <w:r w:rsidR="00E912C5">
        <w:rPr>
          <w:rFonts w:ascii="Arial" w:hAnsi="Arial" w:cs="Arial"/>
          <w:color w:val="000000"/>
          <w:sz w:val="20"/>
          <w:szCs w:val="20"/>
        </w:rPr>
        <w:t>tri</w:t>
      </w:r>
      <w:r w:rsidR="00E912C5" w:rsidRPr="0031420F">
        <w:rPr>
          <w:rFonts w:ascii="Arial" w:hAnsi="Arial" w:cs="Arial"/>
          <w:color w:val="000000"/>
          <w:sz w:val="20"/>
          <w:szCs w:val="20"/>
          <w:lang w:val="id"/>
        </w:rPr>
        <w:t>ethylene glycol (</w:t>
      </w:r>
      <w:r w:rsidR="00E912C5">
        <w:rPr>
          <w:rFonts w:ascii="Arial" w:hAnsi="Arial" w:cs="Arial"/>
          <w:color w:val="000000"/>
          <w:sz w:val="20"/>
          <w:szCs w:val="20"/>
        </w:rPr>
        <w:t>T</w:t>
      </w:r>
      <w:r w:rsidR="00E912C5" w:rsidRPr="0031420F">
        <w:rPr>
          <w:rFonts w:ascii="Arial" w:hAnsi="Arial" w:cs="Arial"/>
          <w:color w:val="000000"/>
          <w:sz w:val="20"/>
          <w:szCs w:val="20"/>
          <w:lang w:val="id"/>
        </w:rPr>
        <w:t xml:space="preserve">EG) </w:t>
      </w:r>
      <w:r w:rsidR="00E912C5">
        <w:rPr>
          <w:rFonts w:ascii="Arial" w:hAnsi="Arial" w:cs="Arial"/>
          <w:color w:val="000000"/>
          <w:sz w:val="20"/>
          <w:szCs w:val="20"/>
        </w:rPr>
        <w:t xml:space="preserve">and </w:t>
      </w:r>
      <w:r w:rsidRPr="0031420F">
        <w:rPr>
          <w:rFonts w:ascii="Arial" w:hAnsi="Arial" w:cs="Arial"/>
          <w:color w:val="000000"/>
          <w:sz w:val="20"/>
          <w:szCs w:val="20"/>
          <w:lang w:val="id"/>
        </w:rPr>
        <w:t xml:space="preserve">water in diverse cooling systems is a prevalent method employed to optimize the thermal characteristics and </w:t>
      </w:r>
      <w:r w:rsidRPr="0031420F">
        <w:rPr>
          <w:rFonts w:ascii="Arial" w:hAnsi="Arial" w:cs="Arial"/>
          <w:color w:val="000000"/>
          <w:sz w:val="20"/>
          <w:szCs w:val="20"/>
          <w:lang w:val="id"/>
        </w:rPr>
        <w:t>viscosity of the fluid, both of which have a substantial impact on the heat transfer system</w:t>
      </w:r>
      <w:r w:rsidRPr="0031420F">
        <w:rPr>
          <w:rFonts w:ascii="Arial" w:hAnsi="Arial" w:cs="Arial"/>
          <w:color w:val="000000"/>
          <w:sz w:val="20"/>
          <w:szCs w:val="20"/>
        </w:rPr>
        <w:t xml:space="preserve">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&lt;EndNote&gt;&lt;Cite&gt;&lt;Author&gt;Khattak&lt;/Author&gt;&lt;Year&gt;2020&lt;/Year&gt;&lt;RecNum&gt;1726&lt;/RecNum&gt;&lt;DisplayText&gt;[2]&lt;/DisplayText&gt;&lt;record&gt;&lt;rec-number&gt;1726&lt;/rec-number&gt;&lt;foreign-keys&gt;&lt;key app="EN" db-id="rftve0xdma2227ezsab5vp2uwd2pawffvr5x" timestamp="1700764365"&gt;1726&lt;/key&gt;&lt;/foreign-keys&gt;&lt;ref-type name="Journal Article"&gt;17&lt;/ref-type&gt;&lt;contributors&gt;&lt;authors&gt;&lt;author&gt;Khattak, M. A.&lt;/author&gt;&lt;author&gt;A, Mukhtar&lt;/author&gt;&lt;author&gt;Kamran Afalaq, S.&lt;/author&gt;&lt;/authors&gt;&lt;/contributors&gt;&lt;titles&gt;&lt;title&gt;Application of nanofluids in heat exchangers: A review&lt;/title&gt;&lt;secondary-title&gt;Journal of Advanced Research in Materials Science&lt;/secondary-title&gt;&lt;/titles&gt;&lt;periodical&gt;&lt;full-title&gt;Journal of Advanced Research in Materials Science&lt;/full-title&gt;&lt;/periodical&gt;&lt;pages&gt;5625-5638&lt;/pages&gt;&lt;volume&gt;66&lt;/volume&gt;&lt;number&gt;1&lt;/number&gt;&lt;keywords&gt;&lt;keyword&gt;Convective heat transfer&lt;/keyword&gt;&lt;keyword&gt;Heat exchangers&lt;/keyword&gt;&lt;keyword&gt;Nanofluids&lt;/keyword&gt;&lt;keyword&gt;Thermal conductivity&lt;/keyword&gt;&lt;keyword&gt;Viscosity&lt;/keyword&gt;&lt;/keywords&gt;&lt;dates&gt;&lt;year&gt;2020&lt;/year&gt;&lt;/dates&gt;&lt;urls&gt;&lt;pdf-urls&gt;&lt;url&gt;file:///C:/Users/LENOVO SLIM 7I PRO/Desktop/Quadran analisys/ARMSV66_N1_P8_18.pdf&lt;/url&gt;&lt;/pdf-urls&gt;&lt;/urls&gt;&lt;electronic-resource-num&gt;https://doi.org/10.37934/arms.66.1.818&lt;/electronic-resource-num&gt;&lt;/record&gt;&lt;/Cite&gt;&lt;/EndNote&gt;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w:t>
      </w:r>
      <w:r w:rsidRPr="0031420F">
        <w:rPr>
          <w:rFonts w:ascii="Arial" w:hAnsi="Arial" w:cs="Arial"/>
          <w:color w:val="000000"/>
          <w:sz w:val="20"/>
          <w:szCs w:val="20"/>
        </w:rPr>
        <w:fldChar w:fldCharType="end"/>
      </w:r>
      <w:r w:rsidRPr="0031420F">
        <w:rPr>
          <w:rFonts w:ascii="Arial" w:hAnsi="Arial" w:cs="Arial"/>
          <w:color w:val="000000"/>
          <w:sz w:val="20"/>
          <w:szCs w:val="20"/>
          <w:lang w:val="id"/>
        </w:rPr>
        <w:t>. Therefore, it is imperative to investigate the most effective and efficient mixture proportions in order to further the development of such systems. Determining the capacity of a fluid to transfer heat requires the heat transfer coefficient, an indispensable metric. Determining the manner in which the EG/Water</w:t>
      </w:r>
      <w:r w:rsidR="00E912C5">
        <w:rPr>
          <w:rFonts w:ascii="Arial" w:hAnsi="Arial" w:cs="Arial"/>
          <w:color w:val="000000"/>
          <w:sz w:val="20"/>
          <w:szCs w:val="20"/>
        </w:rPr>
        <w:t xml:space="preserve"> and TEG/water</w:t>
      </w:r>
      <w:r w:rsidRPr="0031420F">
        <w:rPr>
          <w:rFonts w:ascii="Arial" w:hAnsi="Arial" w:cs="Arial"/>
          <w:color w:val="000000"/>
          <w:sz w:val="20"/>
          <w:szCs w:val="20"/>
          <w:lang w:val="id"/>
        </w:rPr>
        <w:t xml:space="preserve"> ratio influences the heat transfer coefficient in that blend is thus crucial. Additionally, the viscosity and flow properties of the fluid may be modified by employing the </w:t>
      </w:r>
      <w:r w:rsidRPr="0031420F">
        <w:rPr>
          <w:rFonts w:ascii="Arial" w:hAnsi="Arial" w:cs="Arial"/>
          <w:color w:val="000000"/>
          <w:sz w:val="20"/>
          <w:szCs w:val="20"/>
          <w:lang w:val="id"/>
        </w:rPr>
        <w:lastRenderedPageBreak/>
        <w:t>EG/Water</w:t>
      </w:r>
      <w:r w:rsidR="00E912C5">
        <w:rPr>
          <w:rFonts w:ascii="Arial" w:hAnsi="Arial" w:cs="Arial"/>
          <w:color w:val="000000"/>
          <w:sz w:val="20"/>
          <w:szCs w:val="20"/>
        </w:rPr>
        <w:t xml:space="preserve"> and TEG/water</w:t>
      </w:r>
      <w:r w:rsidRPr="0031420F">
        <w:rPr>
          <w:rFonts w:ascii="Arial" w:hAnsi="Arial" w:cs="Arial"/>
          <w:color w:val="000000"/>
          <w:sz w:val="20"/>
          <w:szCs w:val="20"/>
          <w:lang w:val="id"/>
        </w:rPr>
        <w:t xml:space="preserve"> </w:t>
      </w:r>
      <w:r w:rsidR="00E912C5">
        <w:rPr>
          <w:rFonts w:ascii="Arial" w:hAnsi="Arial" w:cs="Arial"/>
          <w:color w:val="000000"/>
          <w:sz w:val="20"/>
          <w:szCs w:val="20"/>
        </w:rPr>
        <w:t>mixture</w:t>
      </w:r>
      <w:r w:rsidRPr="0031420F">
        <w:rPr>
          <w:rFonts w:ascii="Arial" w:hAnsi="Arial" w:cs="Arial"/>
          <w:color w:val="000000"/>
          <w:sz w:val="20"/>
          <w:szCs w:val="20"/>
          <w:lang w:val="id"/>
        </w:rPr>
        <w:t xml:space="preserve">, which may subsequently impact the pressure necessary to force the fluid within the piping system.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&lt;EndNote&gt;&lt;Cite&gt;&lt;Author&gt;Ramadhan&lt;/Author&gt;&lt;Year&gt;2020&lt;/Year&gt;&lt;RecNum&gt;2380&lt;/RecNum&gt;&lt;DisplayText&gt;[3]&lt;/DisplayText&gt;&lt;record&gt;&lt;rec-number&gt;2380&lt;/rec-number&gt;&lt;foreign-keys&gt;&lt;key app="EN" db-id="rftve0xdma2227ezsab5vp2uwd2pawffvr5x" timestamp="1700767678"&gt;2380&lt;/key&gt;&lt;/foreign-keys&gt;&lt;ref-type name="Journal Article"&gt;17&lt;/ref-type&gt;&lt;contributors&gt;&lt;authors&gt;&lt;author&gt;Ramadhan, A. I.&lt;/author&gt;&lt;author&gt;Azmi, W. H.&lt;/author&gt;&lt;author&gt;Mamat, R.&lt;/author&gt;&lt;author&gt;Hamid, K. A.&lt;/author&gt;&lt;/authors&gt;&lt;/contributors&gt;&lt;titles&gt;&lt;title&gt;Experimental and numerical study of heat transfer and friction factor of plain tube with hybrid nanofluids&lt;/title&gt;&lt;secondary-title&gt;Case Studies in Thermal Engineering&lt;/secondary-title&gt;&lt;/titles&gt;&lt;periodical&gt;&lt;full-title&gt;Case Studies in Thermal Engineering&lt;/full-title&gt;&lt;/periodical&gt;&lt;pages&gt;100782-100782&lt;/pages&gt;&lt;volume&gt;22&lt;/volume&gt;&lt;number&gt;April&lt;/number&gt;&lt;keywords&gt;&lt;keyword&gt;Experimental&lt;/keyword&gt;&lt;keyword&gt;Heat transfer&lt;/keyword&gt;&lt;keyword&gt;Hybrid nanofluids&lt;/keyword&gt;&lt;keyword&gt;Numerical&lt;/keyword&gt;&lt;keyword&gt;Plain tube&lt;/keyword&gt;&lt;/keywords&gt;&lt;dates&gt;&lt;year&gt;2020&lt;/year&gt;&lt;/dates&gt;&lt;publisher&gt;Elsevier Ltd&lt;/publisher&gt;&lt;urls&gt;&lt;related-urls&gt;&lt;url&gt;https://doi.org/10.1016/j.csite.2020.100782&lt;/url&gt;&lt;/related-urls&gt;&lt;pdf-urls&gt;&lt;url&gt;file:///C:/Users/LENOVO SLIM 7I PRO/AppData/Local/Mendeley Ltd./Mendeley Desktop/Downloaded/Ramadhan et al. - 2020 - Experimental and numerical study of heat transfer and friction factor of plain tube with hybrid nanofluids.pdf&lt;/url&gt;&lt;/pdf-urls&gt;&lt;/urls&gt;&lt;electronic-resource-num&gt;10.1016/j.csite.2020.100782&lt;/electronic-resource-num&gt;&lt;/record&gt;&lt;/Cite&gt;&lt;/EndNote&gt;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[3]</w:t>
      </w:r>
      <w:r w:rsidRPr="0031420F">
        <w:rPr>
          <w:rFonts w:ascii="Arial" w:hAnsi="Arial" w:cs="Arial"/>
          <w:color w:val="000000"/>
          <w:sz w:val="20"/>
          <w:szCs w:val="20"/>
        </w:rPr>
        <w:fldChar w:fldCharType="end"/>
      </w:r>
      <w:r w:rsidRPr="0031420F">
        <w:rPr>
          <w:rFonts w:ascii="Arial" w:hAnsi="Arial" w:cs="Arial"/>
          <w:color w:val="000000"/>
          <w:sz w:val="20"/>
          <w:szCs w:val="20"/>
          <w:lang w:val="id"/>
        </w:rPr>
        <w:t>. Therefore, comprehending the consequences that these mixtures have on the pressure drop inside the pipe assumes considerable importance.</w:t>
      </w:r>
    </w:p>
    <w:p w14:paraId="79AB5745" w14:textId="1FD3E8BC" w:rsidR="00C41FC6" w:rsidRPr="0031420F" w:rsidRDefault="00DB0494" w:rsidP="00C41FC6">
      <w:pPr>
        <w:widowControl w:val="0"/>
        <w:autoSpaceDE w:val="0"/>
        <w:autoSpaceDN w:val="0"/>
        <w:spacing w:after="0" w:line="240" w:lineRule="auto"/>
        <w:ind w:right="138" w:firstLine="567"/>
        <w:jc w:val="both"/>
        <w:rPr>
          <w:rFonts w:ascii="Arial" w:hAnsi="Arial" w:cs="Arial"/>
          <w:color w:val="000000"/>
          <w:sz w:val="20"/>
          <w:szCs w:val="20"/>
          <w:lang w:val="id"/>
        </w:rPr>
      </w:pPr>
      <w:r w:rsidRPr="00DB0494">
        <w:rPr>
          <w:rFonts w:ascii="Arial" w:hAnsi="Arial" w:cs="Arial"/>
          <w:color w:val="000000"/>
          <w:sz w:val="20"/>
          <w:szCs w:val="20"/>
          <w:lang w:val="id"/>
        </w:rPr>
        <w:t>The heat transfer coefficient is a crucial quantitative parameter when determining the rate at which heat is transferred from a fluid medium to a surface</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fldData xml:space="preserve">PEVuZE5vdGU+PENpdGU+PEF1dGhvcj5TdWthcm1hbjwvQXV0aG9yPjxZZWFyPjIwMTg8L1llYXI+
PFJlY051bT4yMzc4PC9SZWNOdW0+PERpc3BsYXlUZXh0Pls0LCA1XTwvRGlzcGxheVRleHQ+PHJl
Y29yZD48cmVjLW51bWJlcj4yMzc4PC9yZWMtbnVtYmVyPjxmb3JlaWduLWtleXM+PGtleSBhcHA9
IkVOIiBkYi1pZD0icmZ0dmUweGRtYTIyMjdlenNhYjV2cDJ1d2QycGF3ZmZ2cjV4IiB0aW1lc3Rh
bXA9IjE3MDA3Njc2NzgiPjIzNzg8L2tleT48L2ZvcmVpZ24ta2V5cz48cmVmLXR5cGUgbmFtZT0i
Sm91cm5hbCBBcnRpY2xlIj4xNzwvcmVmLXR5cGU+PGNvbnRyaWJ1dG9ycz48YXV0aG9ycz48YXV0
aG9yPlN1a2FybWFuLCBTdWthcm1hbjwvYXV0aG9yPjxhdXRob3I+R2FvcywgWW9naSBTaXJvZHo8
L2F1dGhvcj48L2F1dGhvcnM+PC9jb250cmlidXRvcnM+PHRpdGxlcz48dGl0bGU+T3B0aW1hc2kg
RGVzYWluIEFsYXQgUGVudWthciBLYWxvciBHYXMgQnVhbmcgdW50dWsgUGVtYW5hcyBBaXIgRGVn
cmVhc2VyPC90aXRsZT48c2Vjb25kYXJ5LXRpdGxlPkp1cm5hbCBJbG1pYWggVEVLTk9CSVo8L3Nl
Y29uZGFyeS10aXRsZT48L3RpdGxlcz48cGVyaW9kaWNhbD48ZnVsbC10aXRsZT5KdXJuYWwgSWxt
aWFoIFRFS05PQklaPC9mdWxsLXRpdGxlPjwvcGVyaW9kaWNhbD48cGFnZXM+OTQtMTAwPC9wYWdl
cz48dm9sdW1lPjg8L3ZvbHVtZT48bnVtYmVyPjM8L251bWJlcj48a2V5d29yZHM+PGtleXdvcmQ+
SFRSSSBhbmQgZXhlcmd5Ljwva2V5d29yZD48a2V5d29yZD5TaGVsbCAmYW1wOyB0dWJlIGhlYXQg
ZXhjaGFuZ2VyPC9rZXl3b3JkPjxrZXl3b3JkPmZ1bGwgZmFjdG9yaWFsPC9rZXl3b3JkPjwva2V5
d29yZHM+PGRhdGVzPjx5ZWFyPjIwMTg8L3llYXI+PC9kYXRlcz48cHViLWxvY2F0aW9uPkpha2Fy
dGE8L3B1Yi1sb2NhdGlvbj48dXJscz48cmVsYXRlZC11cmxzPjx1cmw+aHR0cDovL2pvdXJuYWwu
dW5pdnBhbmNhc2lsYS5hYy5pZC9pbmRleC5waHAvdGVrbm9iaXovYXJ0aWNsZS92aWV3Lzg4OTwv
dXJsPjwvcmVsYXRlZC11cmxzPjwvdXJscz48L3JlY29yZD48L0NpdGU+PENpdGU+PEF1dGhvcj5N
ZWhycG9veWE8L0F1dGhvcj48WWVhcj4yMDIyPC9ZZWFyPjxSZWNOdW0+MTg1MjwvUmVjTnVtPjxy
ZWNvcmQ+PHJlYy1udW1iZXI+MTg1MjwvcmVjLW51bWJlcj48Zm9yZWlnbi1rZXlzPjxrZXkgYXBw
PSJFTiIgZGItaWQ9InJmdHZlMHhkbWEyMjI3ZXpzYWI1dnAydXdkMnBhd2ZmdnI1eCIgdGltZXN0
YW1wPSIxNzAwNzY0NDE0Ij4xODUyPC9rZXk+PC9mb3JlaWduLWtleXM+PHJlZi10eXBlIG5hbWU9
IkpvdXJuYWwgQXJ0aWNsZSI+MTc8L3JlZi10eXBlPjxjb250cmlidXRvcnM+PGF1dGhvcnM+PGF1
dGhvcj5NZWhycG9veWEsIE1laGRpPC9hdXRob3I+PGF1dGhvcj5EZWhxYW5pLCBNZXFkYWQ8L2F1
dGhvcj48YXV0aG9yPk1vdXNhdmksIFNleWVkIEFsaTwvYXV0aG9yPjxhdXRob3I+TW9vc2F2aWFu
LCBTLiBNLiBBbGk8L2F1dGhvcj48L2F1dGhvcnM+PC9jb250cmlidXRvcnM+PHRpdGxlcz48dGl0
bGU+SGVhdCB0cmFuc2ZlciBhbmQgZWNvbm9taWMgYW5hbHlzZXMgb2YgdXNpbmcgdmFyaW91cyBu
YW5vZmx1aWRzIGluIHNoZWxsIGFuZCB0dWJlIGhlYXQgZXhjaGFuZ2VycyBmb3IgdGhlIGNvZ2Vu
ZXJhdGlvbiBhbmQgc29sYXItZHJpdmVuIG9yZ2FuaWMgUmFua2luZSBjeWNsZSBzeXN0ZW1zPC90
aXRsZT48c2Vjb25kYXJ5LXRpdGxlPkludGVybmF0aW9uYWwgSm91cm5hbCBvZiBMb3ctQ2FyYm9u
IFRlY2hub2xvZ2llczwvc2Vjb25kYXJ5LXRpdGxlPjwvdGl0bGVzPjxwZXJpb2RpY2FsPjxmdWxs
LXRpdGxlPkludGVybmF0aW9uYWwgSm91cm5hbCBvZiBMb3ctQ2FyYm9uIFRlY2hub2xvZ2llczwv
ZnVsbC10aXRsZT48L3BlcmlvZGljYWw+PHBhZ2VzPjExLTIyPC9wYWdlcz48dm9sdW1lPjE3PC92
b2x1bWU+PG51bWJlcj5Ob3ZlbWJlcjwvbnVtYmVyPjxrZXl3b3Jkcz48a2V5d29yZD5jb2dlbmVy
YXRpb24gc3lzdGVtPC9rZXl3b3JkPjxrZXl3b3JkPm5hbm9mbHVpZDwva2V5d29yZD48a2V5d29y
ZD5vcmdhbmljIFJhbmtpbmUgY3ljbGU8L2tleXdvcmQ+PGtleXdvcmQ+c2hlbGwgYW5kIHR1YmUg
aGVhdCBleGNoYW5nZXI8L2tleXdvcmQ+PGtleXdvcmQ+dGhlcm1vLWVjb25vbWljIGFuYWx5c2lz
PC9rZXl3b3JkPjwva2V5d29yZHM+PGRhdGVzPjx5ZWFyPjIwMjI8L3llYXI+PC9kYXRlcz48dXJs
cz48cGRmLXVybHM+PHVybD5maWxlOi8vL0M6L1VzZXJzL0xFTk9WTyBTTElNIDdJIFBSTy9BcHBE
YXRhL0xvY2FsL01lbmRlbGV5IEx0ZC4vTWVuZGVsZXkgRGVza3RvcC9Eb3dubG9hZGVkL01laHJw
b295YSBldCBhbC4gLSAyMDIyIC0gSGVhdCB0cmFuc2ZlciBhbmQgZWNvbm9taWMgYW5hbHlzZXMg
b2YgdXNpbmcgdmFyaW91cyBuYW5vZmx1aWRzIGluIHNoZWxsIGFuZCB0dWJlIGhlYXQgZXhjaGFu
Z2VycyBmb3IgdGhlIGNvZ2UucGRmPC91cmw+PC9wZGYtdXJscz48L3VybHM+PGVsZWN0cm9uaWMt
cmVzb3VyY2UtbnVtPjEwLjEwOTMvaWpsY3QvY3RhYjA3NTwvZWxlY3Ryb25pYy1yZXNvdXJjZS1u
dW0+PC9yZWNvcmQ+PC9DaXRlPjwvRW5kTm90ZT5=
</w:fldData>
        </w:fldChar>
      </w:r>
      <w:r w:rsidR="00C41FC6" w:rsidRPr="0031420F">
        <w:rPr>
          <w:rFonts w:ascii="Arial" w:hAnsi="Arial" w:cs="Arial"/>
          <w:color w:val="000000"/>
          <w:sz w:val="20"/>
          <w:szCs w:val="20"/>
        </w:rPr>
        <w:instrText xml:space="preserve"> ADDIN EN.CITE </w:instrText>
      </w:r>
      <w:r w:rsidR="00C41FC6" w:rsidRPr="0031420F">
        <w:rPr>
          <w:rFonts w:ascii="Arial" w:hAnsi="Arial" w:cs="Arial"/>
          <w:color w:val="000000"/>
          <w:sz w:val="20"/>
          <w:szCs w:val="20"/>
        </w:rPr>
        <w:fldChar w:fldCharType="begin">
          <w:fldData xml:space="preserve">PEVuZE5vdGU+PENpdGU+PEF1dGhvcj5TdWthcm1hbjwvQXV0aG9yPjxZZWFyPjIwMTg8L1llYXI+
PFJlY051bT4yMzc4PC9SZWNOdW0+PERpc3BsYXlUZXh0Pls0LCA1XTwvRGlzcGxheVRleHQ+PHJl
Y29yZD48cmVjLW51bWJlcj4yMzc4PC9yZWMtbnVtYmVyPjxmb3JlaWduLWtleXM+PGtleSBhcHA9
IkVOIiBkYi1pZD0icmZ0dmUweGRtYTIyMjdlenNhYjV2cDJ1d2QycGF3ZmZ2cjV4IiB0aW1lc3Rh
bXA9IjE3MDA3Njc2NzgiPjIzNzg8L2tleT48L2ZvcmVpZ24ta2V5cz48cmVmLXR5cGUgbmFtZT0i
Sm91cm5hbCBBcnRpY2xlIj4xNzwvcmVmLXR5cGU+PGNvbnRyaWJ1dG9ycz48YXV0aG9ycz48YXV0
aG9yPlN1a2FybWFuLCBTdWthcm1hbjwvYXV0aG9yPjxhdXRob3I+R2FvcywgWW9naSBTaXJvZHo8
L2F1dGhvcj48L2F1dGhvcnM+PC9jb250cmlidXRvcnM+PHRpdGxlcz48dGl0bGU+T3B0aW1hc2kg
RGVzYWluIEFsYXQgUGVudWthciBLYWxvciBHYXMgQnVhbmcgdW50dWsgUGVtYW5hcyBBaXIgRGVn
cmVhc2VyPC90aXRsZT48c2Vjb25kYXJ5LXRpdGxlPkp1cm5hbCBJbG1pYWggVEVLTk9CSVo8L3Nl
Y29uZGFyeS10aXRsZT48L3RpdGxlcz48cGVyaW9kaWNhbD48ZnVsbC10aXRsZT5KdXJuYWwgSWxt
aWFoIFRFS05PQklaPC9mdWxsLXRpdGxlPjwvcGVyaW9kaWNhbD48cGFnZXM+OTQtMTAwPC9wYWdl
cz48dm9sdW1lPjg8L3ZvbHVtZT48bnVtYmVyPjM8L251bWJlcj48a2V5d29yZHM+PGtleXdvcmQ+
SFRSSSBhbmQgZXhlcmd5Ljwva2V5d29yZD48a2V5d29yZD5TaGVsbCAmYW1wOyB0dWJlIGhlYXQg
ZXhjaGFuZ2VyPC9rZXl3b3JkPjxrZXl3b3JkPmZ1bGwgZmFjdG9yaWFsPC9rZXl3b3JkPjwva2V5
d29yZHM+PGRhdGVzPjx5ZWFyPjIwMTg8L3llYXI+PC9kYXRlcz48cHViLWxvY2F0aW9uPkpha2Fy
dGE8L3B1Yi1sb2NhdGlvbj48dXJscz48cmVsYXRlZC11cmxzPjx1cmw+aHR0cDovL2pvdXJuYWwu
dW5pdnBhbmNhc2lsYS5hYy5pZC9pbmRleC5waHAvdGVrbm9iaXovYXJ0aWNsZS92aWV3Lzg4OTwv
dXJsPjwvcmVsYXRlZC11cmxzPjwvdXJscz48L3JlY29yZD48L0NpdGU+PENpdGU+PEF1dGhvcj5N
ZWhycG9veWE8L0F1dGhvcj48WWVhcj4yMDIyPC9ZZWFyPjxSZWNOdW0+MTg1MjwvUmVjTnVtPjxy
ZWNvcmQ+PHJlYy1udW1iZXI+MTg1MjwvcmVjLW51bWJlcj48Zm9yZWlnbi1rZXlzPjxrZXkgYXBw
PSJFTiIgZGItaWQ9InJmdHZlMHhkbWEyMjI3ZXpzYWI1dnAydXdkMnBhd2ZmdnI1eCIgdGltZXN0
YW1wPSIxNzAwNzY0NDE0Ij4xODUyPC9rZXk+PC9mb3JlaWduLWtleXM+PHJlZi10eXBlIG5hbWU9
IkpvdXJuYWwgQXJ0aWNsZSI+MTc8L3JlZi10eXBlPjxjb250cmlidXRvcnM+PGF1dGhvcnM+PGF1
dGhvcj5NZWhycG9veWEsIE1laGRpPC9hdXRob3I+PGF1dGhvcj5EZWhxYW5pLCBNZXFkYWQ8L2F1
dGhvcj48YXV0aG9yPk1vdXNhdmksIFNleWVkIEFsaTwvYXV0aG9yPjxhdXRob3I+TW9vc2F2aWFu
LCBTLiBNLiBBbGk8L2F1dGhvcj48L2F1dGhvcnM+PC9jb250cmlidXRvcnM+PHRpdGxlcz48dGl0
bGU+SGVhdCB0cmFuc2ZlciBhbmQgZWNvbm9taWMgYW5hbHlzZXMgb2YgdXNpbmcgdmFyaW91cyBu
YW5vZmx1aWRzIGluIHNoZWxsIGFuZCB0dWJlIGhlYXQgZXhjaGFuZ2VycyBmb3IgdGhlIGNvZ2Vu
ZXJhdGlvbiBhbmQgc29sYXItZHJpdmVuIG9yZ2FuaWMgUmFua2luZSBjeWNsZSBzeXN0ZW1zPC90
aXRsZT48c2Vjb25kYXJ5LXRpdGxlPkludGVybmF0aW9uYWwgSm91cm5hbCBvZiBMb3ctQ2FyYm9u
IFRlY2hub2xvZ2llczwvc2Vjb25kYXJ5LXRpdGxlPjwvdGl0bGVzPjxwZXJpb2RpY2FsPjxmdWxs
LXRpdGxlPkludGVybmF0aW9uYWwgSm91cm5hbCBvZiBMb3ctQ2FyYm9uIFRlY2hub2xvZ2llczwv
ZnVsbC10aXRsZT48L3BlcmlvZGljYWw+PHBhZ2VzPjExLTIyPC9wYWdlcz48dm9sdW1lPjE3PC92
b2x1bWU+PG51bWJlcj5Ob3ZlbWJlcjwvbnVtYmVyPjxrZXl3b3Jkcz48a2V5d29yZD5jb2dlbmVy
YXRpb24gc3lzdGVtPC9rZXl3b3JkPjxrZXl3b3JkPm5hbm9mbHVpZDwva2V5d29yZD48a2V5d29y
ZD5vcmdhbmljIFJhbmtpbmUgY3ljbGU8L2tleXdvcmQ+PGtleXdvcmQ+c2hlbGwgYW5kIHR1YmUg
aGVhdCBleGNoYW5nZXI8L2tleXdvcmQ+PGtleXdvcmQ+dGhlcm1vLWVjb25vbWljIGFuYWx5c2lz
PC9rZXl3b3JkPjwva2V5d29yZHM+PGRhdGVzPjx5ZWFyPjIwMjI8L3llYXI+PC9kYXRlcz48dXJs
cz48cGRmLXVybHM+PHVybD5maWxlOi8vL0M6L1VzZXJzL0xFTk9WTyBTTElNIDdJIFBSTy9BcHBE
YXRhL0xvY2FsL01lbmRlbGV5IEx0ZC4vTWVuZGVsZXkgRGVza3RvcC9Eb3dubG9hZGVkL01laHJw
b295YSBldCBhbC4gLSAyMDIyIC0gSGVhdCB0cmFuc2ZlciBhbmQgZWNvbm9taWMgYW5hbHlzZXMg
b2YgdXNpbmcgdmFyaW91cyBuYW5vZmx1aWRzIGluIHNoZWxsIGFuZCB0dWJlIGhlYXQgZXhjaGFu
Z2VycyBmb3IgdGhlIGNvZ2UucGRmPC91cmw+PC9wZGYtdXJscz48L3VybHM+PGVsZWN0cm9uaWMt
cmVzb3VyY2UtbnVtPjEwLjEwOTMvaWpsY3QvY3RhYjA3NTwvZWxlY3Ryb25pYy1yZXNvdXJjZS1u
dW0+PC9yZWNvcmQ+PC9DaXRlPjwvRW5kTm90ZT5=
</w:fldData>
        </w:fldChar>
      </w:r>
      <w:r w:rsidR="00C41FC6" w:rsidRPr="0031420F">
        <w:rPr>
          <w:rFonts w:ascii="Arial" w:hAnsi="Arial" w:cs="Arial"/>
          <w:color w:val="000000"/>
          <w:sz w:val="20"/>
          <w:szCs w:val="20"/>
        </w:rPr>
        <w:instrText xml:space="preserve"> ADDIN EN.CITE.DATA </w:instrText>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[4, 5]</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It signifies the thermal conductivity of the fluid and is a critical determinant in evaluating the efficiency of heat transfer mechanisms </w:t>
      </w:r>
      <w:r w:rsidR="00C41FC6" w:rsidRPr="0031420F">
        <w:rPr>
          <w:rFonts w:ascii="Arial" w:hAnsi="Arial" w:cs="Arial"/>
          <w:color w:val="000000"/>
          <w:sz w:val="20"/>
          <w:szCs w:val="20"/>
        </w:rPr>
        <w:fldChar w:fldCharType="begin">
          <w:fldData xml:space="preserve">PEVuZE5vdGU+PENpdGU+PEF1dGhvcj5Cb3JyaTwvQXV0aG9yPjxZZWFyPjIwMjI8L1llYXI+PFJl
Y051bT4xODA3PC9SZWNOdW0+PERpc3BsYXlUZXh0Pls2LCA3XTwvRGlzcGxheVRleHQ+PHJlY29y
ZD48cmVjLW51bWJlcj4xODA3PC9yZWMtbnVtYmVyPjxmb3JlaWduLWtleXM+PGtleSBhcHA9IkVO
IiBkYi1pZD0icmZ0dmUweGRtYTIyMjdlenNhYjV2cDJ1d2QycGF3ZmZ2cjV4IiB0aW1lc3RhbXA9
IjE3MDA3NjQ0MTQiPjE4MDc8L2tleT48L2ZvcmVpZ24ta2V5cz48cmVmLXR5cGUgbmFtZT0iSm91
cm5hbCBBcnRpY2xlIj4xNzwvcmVmLXR5cGU+PGNvbnRyaWJ1dG9ycz48YXV0aG9ycz48YXV0aG9y
PkJvcnJpLCBFbWlsaWFubzwvYXV0aG9yPjxhdXRob3I+SHVhLCBOYW48L2F1dGhvcj48YXV0aG9y
PlNjaWFjb3ZlbGxpLCBBZHJpYW5vPC9hdXRob3I+PGF1dGhvcj5XdSwgRGF3ZWk8L2F1dGhvcj48
YXV0aG9yPkRpbmcsIFl1bG9uZzwvYXV0aG9yPjxhdXRob3I+TGksIFlvbmdsaWFuZzwvYXV0aG9y
PjxhdXRob3I+QnJhbmNhdG8sIFZpbmNlbnphPC9hdXRob3I+PGF1dGhvcj5aaGFuZywgWWFubmFu
PC9hdXRob3I+PGF1dGhvcj5GcmF6emljYSwgQW5kcmVhPC9hdXRob3I+PGF1dGhvcj5MaSwgV2Vu
Z3Vhbmc8L2F1dGhvcj48YXV0aG9yPll1LCBaaGliaW48L2F1dGhvcj48YXV0aG9yPk1pbGlhbiwg
WWFuaW8gRS48L2F1dGhvcj48YXV0aG9yPlVzaGFrLCBTdmV0bGFuYTwvYXV0aG9yPjxhdXRob3I+
R3JhZ2VkYSwgTWFyaW88L2F1dGhvcj48YXV0aG9yPkNhYmV6YSwgTHVpc2EgRi48L2F1dGhvcj48
L2F1dGhvcnM+PC9jb250cmlidXRvcnM+PHRpdGxlcz48dGl0bGU+UGhhc2UgQ2hhbmdlIFNsdXJy
aWVzIGZvciBDb29saW5nIGFuZCBTdG9yYWdlOiBBbiBPdmVydmlldyBvZiBSZXNlYXJjaCBUcmVu
ZHMgYW5kIEdhcHM8L3RpdGxlPjxzZWNvbmRhcnktdGl0bGU+RW5lcmdpZXM8L3NlY29uZGFyeS10
aXRsZT48L3RpdGxlcz48cGVyaW9kaWNhbD48ZnVsbC10aXRsZT5FbmVyZ2llczwvZnVsbC10aXRs
ZT48L3BlcmlvZGljYWw+PHZvbHVtZT4xNTwvdm9sdW1lPjxudW1iZXI+MTk8L251bWJlcj48a2V5
d29yZHM+PGtleXdvcmQ+YmlibGlvbWV0cmljIGFuYWx5c2lzPC9rZXl3b3JkPjxrZXl3b3JkPmNv
b2xpbmc8L2tleXdvcmQ+PGtleXdvcmQ+Z2FzIGh5ZHJhdGUgc2x1cnJ5PC9rZXl3b3JkPjxrZXl3
b3JkPnBoYXNlIGNoYW5nZSBzbHVycnk8L2tleXdvcmQ+PGtleXdvcmQ+dGhlcm1hbCBlbmVyZ3kg
c3RvcmFnZTwva2V5d29yZD48a2V5d29yZD50cmFuc3BvcnQ8L2tleXdvcmQ+PC9rZXl3b3Jkcz48
ZGF0ZXM+PHllYXI+MjAyMjwveWVhcj48L2RhdGVzPjx1cmxzPjwvdXJscz48ZWxlY3Ryb25pYy1y
ZXNvdXJjZS1udW0+MTAuMzM5MC9lbjE1MTk2ODczPC9lbGVjdHJvbmljLXJlc291cmNlLW51bT48
L3JlY29yZD48L0NpdGU+PENpdGU+PEF1dGhvcj5MZVNhcjwvQXV0aG9yPjxZZWFyPjIwMTM8L1ll
YXI+PFJlY051bT4yMDUwPC9SZWNOdW0+PHJlY29yZD48cmVjLW51bWJlcj4yMDUwPC9yZWMtbnVt
YmVyPjxmb3JlaWduLWtleXM+PGtleSBhcHA9IkVOIiBkYi1pZD0icmZ0dmUweGRtYTIyMjdlenNh
YjV2cDJ1d2QycGF3ZmZ2cjV4IiB0aW1lc3RhbXA9IjE3MDA3NjU1ODAiPjIwNTA8L2tleT48L2Zv
cmVpZ24ta2V5cz48cmVmLXR5cGUgbmFtZT0iSm91cm5hbCBBcnRpY2xlIj4xNzwvcmVmLXR5cGU+
PGNvbnRyaWJ1dG9ycz48YXV0aG9ycz48YXV0aG9yPkxlU2FyLCBSaWNoYXJkPC9hdXRob3I+PGF1
dGhvcj5MZVNhciwgUmljaGFyZDwvYXV0aG9yPjwvYXV0aG9ycz48L2NvbnRyaWJ1dG9ycz48dGl0
bGVzPjx0aXRsZT5NYXRlcmlhbHMgc2VsZWN0aW9uIGFuZCBkZXNpZ248L3RpdGxlPjxzZWNvbmRh
cnktdGl0bGU+SW50cm9kdWN0aW9uIHRvIENvbXB1dGF0aW9uYWwgTWF0ZXJpYWxzIFNjaWVuY2U8
L3NlY29uZGFyeS10aXRsZT48L3RpdGxlcz48cGVyaW9kaWNhbD48ZnVsbC10aXRsZT5JbnRyb2R1
Y3Rpb24gdG8gQ29tcHV0YXRpb25hbCBNYXRlcmlhbHMgU2NpZW5jZTwvZnVsbC10aXRsZT48L3Bl
cmlvZGljYWw+PHBhZ2VzPjI2OS0yNzg8L3BhZ2VzPjxkYXRlcz48eWVhcj4yMDEzPC95ZWFyPjwv
ZGF0ZXM+PHVybHM+PHBkZi11cmxzPjx1cmw+ZmlsZTovLy9DOi9Vc2Vycy9MRU5PVk8gU0xJTSA3
SSBQUk8vQXBwRGF0YS9Mb2NhbC9NZW5kZWxleSBMdGQuL01lbmRlbGV5IERlc2t0b3AvRG93bmxv
YWRlZC9MZVNhciwgTGVTYXIgLSAyMDEzIC0gTWF0ZXJpYWxzIHNlbGVjdGlvbiBhbmQgZGVzaWdu
LnBkZjwvdXJsPjwvcGRmLXVybHM+PC91cmxzPjxlbGVjdHJvbmljLXJlc291cmNlLW51bT4xMC4x
MDE3L2Nibzk3ODExMzkwMzMzOTguMDE1PC9lbGVjdHJvbmljLXJlc291cmNlLW51bT48L3JlY29y
ZD48L0NpdGU+PC9FbmROb3RlPgB=
</w:fldData>
        </w:fldChar>
      </w:r>
      <w:r w:rsidR="00C41FC6" w:rsidRPr="0031420F">
        <w:rPr>
          <w:rFonts w:ascii="Arial" w:hAnsi="Arial" w:cs="Arial"/>
          <w:color w:val="000000"/>
          <w:sz w:val="20"/>
          <w:szCs w:val="20"/>
        </w:rPr>
        <w:instrText xml:space="preserve"> ADDIN EN.CITE </w:instrText>
      </w:r>
      <w:r w:rsidR="00C41FC6" w:rsidRPr="0031420F">
        <w:rPr>
          <w:rFonts w:ascii="Arial" w:hAnsi="Arial" w:cs="Arial"/>
          <w:color w:val="000000"/>
          <w:sz w:val="20"/>
          <w:szCs w:val="20"/>
        </w:rPr>
        <w:fldChar w:fldCharType="begin">
          <w:fldData xml:space="preserve">PEVuZE5vdGU+PENpdGU+PEF1dGhvcj5Cb3JyaTwvQXV0aG9yPjxZZWFyPjIwMjI8L1llYXI+PFJl
Y051bT4xODA3PC9SZWNOdW0+PERpc3BsYXlUZXh0Pls2LCA3XTwvRGlzcGxheVRleHQ+PHJlY29y
ZD48cmVjLW51bWJlcj4xODA3PC9yZWMtbnVtYmVyPjxmb3JlaWduLWtleXM+PGtleSBhcHA9IkVO
IiBkYi1pZD0icmZ0dmUweGRtYTIyMjdlenNhYjV2cDJ1d2QycGF3ZmZ2cjV4IiB0aW1lc3RhbXA9
IjE3MDA3NjQ0MTQiPjE4MDc8L2tleT48L2ZvcmVpZ24ta2V5cz48cmVmLXR5cGUgbmFtZT0iSm91
cm5hbCBBcnRpY2xlIj4xNzwvcmVmLXR5cGU+PGNvbnRyaWJ1dG9ycz48YXV0aG9ycz48YXV0aG9y
PkJvcnJpLCBFbWlsaWFubzwvYXV0aG9yPjxhdXRob3I+SHVhLCBOYW48L2F1dGhvcj48YXV0aG9y
PlNjaWFjb3ZlbGxpLCBBZHJpYW5vPC9hdXRob3I+PGF1dGhvcj5XdSwgRGF3ZWk8L2F1dGhvcj48
YXV0aG9yPkRpbmcsIFl1bG9uZzwvYXV0aG9yPjxhdXRob3I+TGksIFlvbmdsaWFuZzwvYXV0aG9y
PjxhdXRob3I+QnJhbmNhdG8sIFZpbmNlbnphPC9hdXRob3I+PGF1dGhvcj5aaGFuZywgWWFubmFu
PC9hdXRob3I+PGF1dGhvcj5GcmF6emljYSwgQW5kcmVhPC9hdXRob3I+PGF1dGhvcj5MaSwgV2Vu
Z3Vhbmc8L2F1dGhvcj48YXV0aG9yPll1LCBaaGliaW48L2F1dGhvcj48YXV0aG9yPk1pbGlhbiwg
WWFuaW8gRS48L2F1dGhvcj48YXV0aG9yPlVzaGFrLCBTdmV0bGFuYTwvYXV0aG9yPjxhdXRob3I+
R3JhZ2VkYSwgTWFyaW88L2F1dGhvcj48YXV0aG9yPkNhYmV6YSwgTHVpc2EgRi48L2F1dGhvcj48
L2F1dGhvcnM+PC9jb250cmlidXRvcnM+PHRpdGxlcz48dGl0bGU+UGhhc2UgQ2hhbmdlIFNsdXJy
aWVzIGZvciBDb29saW5nIGFuZCBTdG9yYWdlOiBBbiBPdmVydmlldyBvZiBSZXNlYXJjaCBUcmVu
ZHMgYW5kIEdhcHM8L3RpdGxlPjxzZWNvbmRhcnktdGl0bGU+RW5lcmdpZXM8L3NlY29uZGFyeS10
aXRsZT48L3RpdGxlcz48cGVyaW9kaWNhbD48ZnVsbC10aXRsZT5FbmVyZ2llczwvZnVsbC10aXRs
ZT48L3BlcmlvZGljYWw+PHZvbHVtZT4xNTwvdm9sdW1lPjxudW1iZXI+MTk8L251bWJlcj48a2V5
d29yZHM+PGtleXdvcmQ+YmlibGlvbWV0cmljIGFuYWx5c2lzPC9rZXl3b3JkPjxrZXl3b3JkPmNv
b2xpbmc8L2tleXdvcmQ+PGtleXdvcmQ+Z2FzIGh5ZHJhdGUgc2x1cnJ5PC9rZXl3b3JkPjxrZXl3
b3JkPnBoYXNlIGNoYW5nZSBzbHVycnk8L2tleXdvcmQ+PGtleXdvcmQ+dGhlcm1hbCBlbmVyZ3kg
c3RvcmFnZTwva2V5d29yZD48a2V5d29yZD50cmFuc3BvcnQ8L2tleXdvcmQ+PC9rZXl3b3Jkcz48
ZGF0ZXM+PHllYXI+MjAyMjwveWVhcj48L2RhdGVzPjx1cmxzPjwvdXJscz48ZWxlY3Ryb25pYy1y
ZXNvdXJjZS1udW0+MTAuMzM5MC9lbjE1MTk2ODczPC9lbGVjdHJvbmljLXJlc291cmNlLW51bT48
L3JlY29yZD48L0NpdGU+PENpdGU+PEF1dGhvcj5MZVNhcjwvQXV0aG9yPjxZZWFyPjIwMTM8L1ll
YXI+PFJlY051bT4yMDUwPC9SZWNOdW0+PHJlY29yZD48cmVjLW51bWJlcj4yMDUwPC9yZWMtbnVt
YmVyPjxmb3JlaWduLWtleXM+PGtleSBhcHA9IkVOIiBkYi1pZD0icmZ0dmUweGRtYTIyMjdlenNh
YjV2cDJ1d2QycGF3ZmZ2cjV4IiB0aW1lc3RhbXA9IjE3MDA3NjU1ODAiPjIwNTA8L2tleT48L2Zv
cmVpZ24ta2V5cz48cmVmLXR5cGUgbmFtZT0iSm91cm5hbCBBcnRpY2xlIj4xNzwvcmVmLXR5cGU+
PGNvbnRyaWJ1dG9ycz48YXV0aG9ycz48YXV0aG9yPkxlU2FyLCBSaWNoYXJkPC9hdXRob3I+PGF1
dGhvcj5MZVNhciwgUmljaGFyZDwvYXV0aG9yPjwvYXV0aG9ycz48L2NvbnRyaWJ1dG9ycz48dGl0
bGVzPjx0aXRsZT5NYXRlcmlhbHMgc2VsZWN0aW9uIGFuZCBkZXNpZ248L3RpdGxlPjxzZWNvbmRh
cnktdGl0bGU+SW50cm9kdWN0aW9uIHRvIENvbXB1dGF0aW9uYWwgTWF0ZXJpYWxzIFNjaWVuY2U8
L3NlY29uZGFyeS10aXRsZT48L3RpdGxlcz48cGVyaW9kaWNhbD48ZnVsbC10aXRsZT5JbnRyb2R1
Y3Rpb24gdG8gQ29tcHV0YXRpb25hbCBNYXRlcmlhbHMgU2NpZW5jZTwvZnVsbC10aXRsZT48L3Bl
cmlvZGljYWw+PHBhZ2VzPjI2OS0yNzg8L3BhZ2VzPjxkYXRlcz48eWVhcj4yMDEzPC95ZWFyPjwv
ZGF0ZXM+PHVybHM+PHBkZi11cmxzPjx1cmw+ZmlsZTovLy9DOi9Vc2Vycy9MRU5PVk8gU0xJTSA3
SSBQUk8vQXBwRGF0YS9Mb2NhbC9NZW5kZWxleSBMdGQuL01lbmRlbGV5IERlc2t0b3AvRG93bmxv
YWRlZC9MZVNhciwgTGVTYXIgLSAyMDEzIC0gTWF0ZXJpYWxzIHNlbGVjdGlvbiBhbmQgZGVzaWdu
LnBkZjwvdXJsPjwvcGRmLXVybHM+PC91cmxzPjxlbGVjdHJvbmljLXJlc291cmNlLW51bT4xMC4x
MDE3L2Nibzk3ODExMzkwMzMzOTguMDE1PC9lbGVjdHJvbmljLXJlc291cmNlLW51bT48L3JlY29y
ZD48L0NpdGU+PC9FbmROb3RlPgB=
</w:fldData>
        </w:fldChar>
      </w:r>
      <w:r w:rsidR="00C41FC6" w:rsidRPr="0031420F">
        <w:rPr>
          <w:rFonts w:ascii="Arial" w:hAnsi="Arial" w:cs="Arial"/>
          <w:color w:val="000000"/>
          <w:sz w:val="20"/>
          <w:szCs w:val="20"/>
        </w:rPr>
        <w:instrText xml:space="preserve"> ADDIN EN.CITE.DATA </w:instrText>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[6, 7]</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In addition to fluid properties, conditions of flow, and surface characteristics, numerous other variables affect the heat transfer coefficient</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lang w:val="id"/>
        </w:rPr>
        <w:fldChar w:fldCharType="begin">
          <w:fldData xml:space="preserve">PEVuZE5vdGU+PENpdGU+PEF1dGhvcj5JYnJhaGltPC9BdXRob3I+PFllYXI+MjAxOTwvWWVhcj48
UmVjTnVtPjIzNjc8L1JlY051bT48RGlzcGxheVRleHQ+WzgsIDldPC9EaXNwbGF5VGV4dD48cmVj
b3JkPjxyZWMtbnVtYmVyPjIzNjc8L3JlYy1udW1iZXI+PGZvcmVpZ24ta2V5cz48a2V5IGFwcD0i
RU4iIGRiLWlkPSJyZnR2ZTB4ZG1hMjIyN2V6c2FiNXZwMnV3ZDJwYXdmZnZyNXgiIHRpbWVzdGFt
cD0iMTcwMDc2NzY3OCI+MjM2Nzwva2V5PjwvZm9yZWlnbi1rZXlzPjxyZWYtdHlwZSBuYW1lPSJK
b3VybmFsIEFydGljbGUiPjE3PC9yZWYtdHlwZT48Y29udHJpYnV0b3JzPjxhdXRob3JzPjxhdXRo
b3I+SWJyYWhpbSwgSGF6aXFhdHVsaGFuaXM8L2F1dGhvcj48YXV0aG9yPlNhemFsaSwgTm9yYXps
aWFuaWU8L2F1dGhvcj48YXV0aG9yPlNoYWgsIEFobWFkIFN5YWhpbWFuIE1vaGQ8L2F1dGhvcj48
YXV0aG9yPkthcmltLCBNb2hhbWFkIFNoYWlmdWwgQWJkdWw8L2F1dGhvcj48YXV0aG9yPkF6aXos
IEZhcmhhbmE8L2F1dGhvcj48YXV0aG9yPlNhbGxlaCwgV2FuIE5vcmhhcnlhdGkgV2FuPC9hdXRo
b3I+PC9hdXRob3JzPjwvY29udHJpYnV0b3JzPjx0aXRsZXM+PHRpdGxlPkEgcmV2aWV3IG9uIGZh
Y3RvcnMgYWZmZWN0aW5nIGhlYXQgdHJhbnNmZXIgZWZmaWNpZW5jeSBvZiBuYW5vZmx1aWRzIGZv
ciBhcHBsaWNhdGlvbiBpbiBwbGF0ZSBoZWF0IGV4Y2hhbmdlcjwvdGl0bGU+PHNlY29uZGFyeS10
aXRsZT5Kb3VybmFsIG9mIEFkdmFuY2VkIFJlc2VhcmNoIGluIEZsdWlkIE1lY2hhbmljcyBhbmQg
VGhlcm1hbCBTY2llbmNlczwvc2Vjb25kYXJ5LXRpdGxlPjwvdGl0bGVzPjxwZXJpb2RpY2FsPjxm
dWxsLXRpdGxlPkpvdXJuYWwgb2YgQWR2YW5jZWQgUmVzZWFyY2ggaW4gRmx1aWQgTWVjaGFuaWNz
IGFuZCBUaGVybWFsIFNjaWVuY2VzPC9mdWxsLXRpdGxlPjwvcGVyaW9kaWNhbD48cGFnZXM+MTQ0
LTE1NDwvcGFnZXM+PHZvbHVtZT42MDwvdm9sdW1lPjxudW1iZXI+MTwvbnVtYmVyPjxkYXRlcz48
eWVhcj4yMDE5PC95ZWFyPjwvZGF0ZXM+PHVybHM+PC91cmxzPjwvcmVjb3JkPjwvQ2l0ZT48Q2l0
ZT48QXV0aG9yPkdob3phdGxvbzwvQXV0aG9yPjxZZWFyPjIwMTQ8L1llYXI+PFJlY051bT4xODI4
PC9SZWNOdW0+PHJlY29yZD48cmVjLW51bWJlcj4xODI4PC9yZWMtbnVtYmVyPjxmb3JlaWduLWtl
eXM+PGtleSBhcHA9IkVOIiBkYi1pZD0icmZ0dmUweGRtYTIyMjdlenNhYjV2cDJ1d2QycGF3ZmZ2
cjV4IiB0aW1lc3RhbXA9IjE3MDA3NjQ0MTQiPjE4Mjg8L2tleT48L2ZvcmVpZ24ta2V5cz48cmVm
LXR5cGUgbmFtZT0iSm91cm5hbCBBcnRpY2xlIj4xNzwvcmVmLXR5cGU+PGNvbnRyaWJ1dG9ycz48
YXV0aG9ycz48YXV0aG9yPkdob3phdGxvbywgQWhtYWQ8L2F1dGhvcj48YXV0aG9yPlJhc2hpZGks
IEFsaW1vcmFkPC9hdXRob3I+PGF1dGhvcj5TaGFyaWF0eS1OaWFzc2FyLCBNb2p0YWJhPC9hdXRo
b3I+PC9hdXRob3JzPjwvY29udHJpYnV0b3JzPjx0aXRsZXM+PHRpdGxlPkNvbnZlY3RpdmUgaGVh
dCB0cmFuc2ZlciBlbmhhbmNlbWVudCBvZiBncmFwaGVuZSBuYW5vZmx1aWRzIGluIHNoZWxsIGFu
ZCB0dWJlIGhlYXQgZXhjaGFuZ2VyPC90aXRsZT48c2Vjb25kYXJ5LXRpdGxlPkV4cGVyaW1lbnRh
bCBUaGVybWFsIGFuZCBGbHVpZCBTY2llbmNlPC9zZWNvbmRhcnktdGl0bGU+PC90aXRsZXM+PHBl
cmlvZGljYWw+PGZ1bGwtdGl0bGU+RXhwZXJpbWVudGFsIFRoZXJtYWwgYW5kIEZsdWlkIFNjaWVu
Y2U8L2Z1bGwtdGl0bGU+PC9wZXJpb2RpY2FsPjxwYWdlcz4xMzYtMTQxPC9wYWdlcz48dm9sdW1l
PjUzPC92b2x1bWU+PGtleXdvcmRzPjxrZXl3b3JkPkNvbnZlY3RpdmUgaGVhdCB0cmFuc2Zlcjwv
a2V5d29yZD48a2V5d29yZD5HcmFwaGVuZTwva2V5d29yZD48a2V5d29yZD5MYW1pbmFyIGZsb3c8
L2tleXdvcmQ+PGtleXdvcmQ+TmFub2ZsdWlkczwva2V5d29yZD48L2tleXdvcmRzPjxkYXRlcz48
eWVhcj4yMDE0PC95ZWFyPjwvZGF0ZXM+PHB1Ymxpc2hlcj5FbHNldmllciBJbmMuPC9wdWJsaXNo
ZXI+PHVybHM+PHJlbGF0ZWQtdXJscz48dXJsPmh0dHA6Ly9keC5kb2kub3JnLzEwLjEwMTYvai5l
eHB0aGVybWZsdXNjaS4yMDEzLjExLjAxODwvdXJsPjwvcmVsYXRlZC11cmxzPjxwZGYtdXJscz48
dXJsPmZpbGU6Ly8vRDovNS4gRGF0YSBFeHRlcm5hbCBIRC8zLiBTMyBVTlMgMjAyMi0yMDI1LzAw
IFByb2dyZXNzIHByb3Bvc2FsIFMzL1NUSEUvMy4gWWlsbWF6LzUwLiBnaG96YXRsb28yMDE0LnBk
ZjwvdXJsPjwvcGRmLXVybHM+PC91cmxzPjxlbGVjdHJvbmljLXJlc291cmNlLW51bT4xMC4xMDE2
L2ouZXhwdGhlcm1mbHVzY2kuMjAxMy4xMS4wMTg8L2VsZWN0cm9uaWMtcmVzb3VyY2UtbnVtPjwv
cmVjb3JkPjwvQ2l0ZT48L0VuZE5vdGU+
</w:fldData>
        </w:fldChar>
      </w:r>
      <w:r w:rsidR="00C41FC6" w:rsidRPr="0031420F">
        <w:rPr>
          <w:rFonts w:ascii="Arial" w:hAnsi="Arial" w:cs="Arial"/>
          <w:color w:val="000000"/>
          <w:sz w:val="20"/>
          <w:szCs w:val="20"/>
          <w:lang w:val="id"/>
        </w:rPr>
        <w:instrText xml:space="preserve"> ADDIN EN.CITE </w:instrText>
      </w:r>
      <w:r w:rsidR="00C41FC6" w:rsidRPr="0031420F">
        <w:rPr>
          <w:rFonts w:ascii="Arial" w:hAnsi="Arial" w:cs="Arial"/>
          <w:color w:val="000000"/>
          <w:sz w:val="20"/>
          <w:szCs w:val="20"/>
          <w:lang w:val="id"/>
        </w:rPr>
        <w:fldChar w:fldCharType="begin">
          <w:fldData xml:space="preserve">PEVuZE5vdGU+PENpdGU+PEF1dGhvcj5JYnJhaGltPC9BdXRob3I+PFllYXI+MjAxOTwvWWVhcj48
UmVjTnVtPjIzNjc8L1JlY051bT48RGlzcGxheVRleHQ+WzgsIDldPC9EaXNwbGF5VGV4dD48cmVj
b3JkPjxyZWMtbnVtYmVyPjIzNjc8L3JlYy1udW1iZXI+PGZvcmVpZ24ta2V5cz48a2V5IGFwcD0i
RU4iIGRiLWlkPSJyZnR2ZTB4ZG1hMjIyN2V6c2FiNXZwMnV3ZDJwYXdmZnZyNXgiIHRpbWVzdGFt
cD0iMTcwMDc2NzY3OCI+MjM2Nzwva2V5PjwvZm9yZWlnbi1rZXlzPjxyZWYtdHlwZSBuYW1lPSJK
b3VybmFsIEFydGljbGUiPjE3PC9yZWYtdHlwZT48Y29udHJpYnV0b3JzPjxhdXRob3JzPjxhdXRo
b3I+SWJyYWhpbSwgSGF6aXFhdHVsaGFuaXM8L2F1dGhvcj48YXV0aG9yPlNhemFsaSwgTm9yYXps
aWFuaWU8L2F1dGhvcj48YXV0aG9yPlNoYWgsIEFobWFkIFN5YWhpbWFuIE1vaGQ8L2F1dGhvcj48
YXV0aG9yPkthcmltLCBNb2hhbWFkIFNoYWlmdWwgQWJkdWw8L2F1dGhvcj48YXV0aG9yPkF6aXos
IEZhcmhhbmE8L2F1dGhvcj48YXV0aG9yPlNhbGxlaCwgV2FuIE5vcmhhcnlhdGkgV2FuPC9hdXRo
b3I+PC9hdXRob3JzPjwvY29udHJpYnV0b3JzPjx0aXRsZXM+PHRpdGxlPkEgcmV2aWV3IG9uIGZh
Y3RvcnMgYWZmZWN0aW5nIGhlYXQgdHJhbnNmZXIgZWZmaWNpZW5jeSBvZiBuYW5vZmx1aWRzIGZv
ciBhcHBsaWNhdGlvbiBpbiBwbGF0ZSBoZWF0IGV4Y2hhbmdlcjwvdGl0bGU+PHNlY29uZGFyeS10
aXRsZT5Kb3VybmFsIG9mIEFkdmFuY2VkIFJlc2VhcmNoIGluIEZsdWlkIE1lY2hhbmljcyBhbmQg
VGhlcm1hbCBTY2llbmNlczwvc2Vjb25kYXJ5LXRpdGxlPjwvdGl0bGVzPjxwZXJpb2RpY2FsPjxm
dWxsLXRpdGxlPkpvdXJuYWwgb2YgQWR2YW5jZWQgUmVzZWFyY2ggaW4gRmx1aWQgTWVjaGFuaWNz
IGFuZCBUaGVybWFsIFNjaWVuY2VzPC9mdWxsLXRpdGxlPjwvcGVyaW9kaWNhbD48cGFnZXM+MTQ0
LTE1NDwvcGFnZXM+PHZvbHVtZT42MDwvdm9sdW1lPjxudW1iZXI+MTwvbnVtYmVyPjxkYXRlcz48
eWVhcj4yMDE5PC95ZWFyPjwvZGF0ZXM+PHVybHM+PC91cmxzPjwvcmVjb3JkPjwvQ2l0ZT48Q2l0
ZT48QXV0aG9yPkdob3phdGxvbzwvQXV0aG9yPjxZZWFyPjIwMTQ8L1llYXI+PFJlY051bT4xODI4
PC9SZWNOdW0+PHJlY29yZD48cmVjLW51bWJlcj4xODI4PC9yZWMtbnVtYmVyPjxmb3JlaWduLWtl
eXM+PGtleSBhcHA9IkVOIiBkYi1pZD0icmZ0dmUweGRtYTIyMjdlenNhYjV2cDJ1d2QycGF3ZmZ2
cjV4IiB0aW1lc3RhbXA9IjE3MDA3NjQ0MTQiPjE4Mjg8L2tleT48L2ZvcmVpZ24ta2V5cz48cmVm
LXR5cGUgbmFtZT0iSm91cm5hbCBBcnRpY2xlIj4xNzwvcmVmLXR5cGU+PGNvbnRyaWJ1dG9ycz48
YXV0aG9ycz48YXV0aG9yPkdob3phdGxvbywgQWhtYWQ8L2F1dGhvcj48YXV0aG9yPlJhc2hpZGks
IEFsaW1vcmFkPC9hdXRob3I+PGF1dGhvcj5TaGFyaWF0eS1OaWFzc2FyLCBNb2p0YWJhPC9hdXRo
b3I+PC9hdXRob3JzPjwvY29udHJpYnV0b3JzPjx0aXRsZXM+PHRpdGxlPkNvbnZlY3RpdmUgaGVh
dCB0cmFuc2ZlciBlbmhhbmNlbWVudCBvZiBncmFwaGVuZSBuYW5vZmx1aWRzIGluIHNoZWxsIGFu
ZCB0dWJlIGhlYXQgZXhjaGFuZ2VyPC90aXRsZT48c2Vjb25kYXJ5LXRpdGxlPkV4cGVyaW1lbnRh
bCBUaGVybWFsIGFuZCBGbHVpZCBTY2llbmNlPC9zZWNvbmRhcnktdGl0bGU+PC90aXRsZXM+PHBl
cmlvZGljYWw+PGZ1bGwtdGl0bGU+RXhwZXJpbWVudGFsIFRoZXJtYWwgYW5kIEZsdWlkIFNjaWVu
Y2U8L2Z1bGwtdGl0bGU+PC9wZXJpb2RpY2FsPjxwYWdlcz4xMzYtMTQxPC9wYWdlcz48dm9sdW1l
PjUzPC92b2x1bWU+PGtleXdvcmRzPjxrZXl3b3JkPkNvbnZlY3RpdmUgaGVhdCB0cmFuc2Zlcjwv
a2V5d29yZD48a2V5d29yZD5HcmFwaGVuZTwva2V5d29yZD48a2V5d29yZD5MYW1pbmFyIGZsb3c8
L2tleXdvcmQ+PGtleXdvcmQ+TmFub2ZsdWlkczwva2V5d29yZD48L2tleXdvcmRzPjxkYXRlcz48
eWVhcj4yMDE0PC95ZWFyPjwvZGF0ZXM+PHB1Ymxpc2hlcj5FbHNldmllciBJbmMuPC9wdWJsaXNo
ZXI+PHVybHM+PHJlbGF0ZWQtdXJscz48dXJsPmh0dHA6Ly9keC5kb2kub3JnLzEwLjEwMTYvai5l
eHB0aGVybWZsdXNjaS4yMDEzLjExLjAxODwvdXJsPjwvcmVsYXRlZC11cmxzPjxwZGYtdXJscz48
dXJsPmZpbGU6Ly8vRDovNS4gRGF0YSBFeHRlcm5hbCBIRC8zLiBTMyBVTlMgMjAyMi0yMDI1LzAw
IFByb2dyZXNzIHByb3Bvc2FsIFMzL1NUSEUvMy4gWWlsbWF6LzUwLiBnaG96YXRsb28yMDE0LnBk
ZjwvdXJsPjwvcGRmLXVybHM+PC91cmxzPjxlbGVjdHJvbmljLXJlc291cmNlLW51bT4xMC4xMDE2
L2ouZXhwdGhlcm1mbHVzY2kuMjAxMy4xMS4wMTg8L2VsZWN0cm9uaWMtcmVzb3VyY2UtbnVtPjwv
cmVjb3JkPjwvQ2l0ZT48L0VuZE5vdGU+
</w:fldData>
        </w:fldChar>
      </w:r>
      <w:r w:rsidR="00C41FC6" w:rsidRPr="0031420F">
        <w:rPr>
          <w:rFonts w:ascii="Arial" w:hAnsi="Arial" w:cs="Arial"/>
          <w:color w:val="000000"/>
          <w:sz w:val="20"/>
          <w:szCs w:val="20"/>
          <w:lang w:val="id"/>
        </w:rPr>
        <w:instrText xml:space="preserve"> ADDIN EN.CITE.DATA </w:instrText>
      </w:r>
      <w:r w:rsidR="00C41FC6" w:rsidRPr="0031420F">
        <w:rPr>
          <w:rFonts w:ascii="Arial" w:hAnsi="Arial" w:cs="Arial"/>
          <w:color w:val="000000"/>
          <w:sz w:val="20"/>
          <w:szCs w:val="20"/>
          <w:lang w:val="id"/>
        </w:rPr>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[8, 9]</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It is affected by parameters such as </w:t>
      </w:r>
      <w:r w:rsidRPr="0031420F">
        <w:rPr>
          <w:rFonts w:ascii="Arial" w:hAnsi="Arial" w:cs="Arial"/>
          <w:color w:val="000000"/>
          <w:sz w:val="20"/>
          <w:szCs w:val="20"/>
          <w:lang w:val="id"/>
        </w:rPr>
        <w:t>density</w:t>
      </w:r>
      <w:r w:rsidRPr="0031420F">
        <w:rPr>
          <w:rFonts w:ascii="Arial" w:hAnsi="Arial" w:cs="Arial"/>
          <w:color w:val="000000"/>
          <w:sz w:val="20"/>
          <w:szCs w:val="20"/>
        </w:rPr>
        <w:t xml:space="preserve"> </w:t>
      </w:r>
      <w:r w:rsidRPr="0031420F">
        <w:rPr>
          <w:rFonts w:ascii="Arial" w:hAnsi="Arial" w:cs="Arial"/>
          <w:color w:val="000000"/>
          <w:sz w:val="20"/>
          <w:szCs w:val="20"/>
        </w:rPr>
        <w:fldChar w:fldCharType="begin"/>
      </w:r>
      <w:r w:rsidR="0091512A">
        <w:rPr>
          <w:rFonts w:ascii="Arial" w:hAnsi="Arial" w:cs="Arial"/>
          <w:color w:val="000000"/>
          <w:sz w:val="20"/>
          <w:szCs w:val="20"/>
        </w:rPr>
        <w:instrText xml:space="preserve"> ADDIN EN.CITE &lt;EndNote&gt;&lt;Cite&gt;&lt;Author&gt;Zheng&lt;/Author&gt;&lt;Year&gt;2016&lt;/Year&gt;&lt;RecNum&gt;1585&lt;/RecNum&gt;&lt;DisplayText&gt;[10]&lt;/DisplayText&gt;&lt;record&gt;&lt;rec-number&gt;1585&lt;/rec-number&gt;&lt;foreign-keys&gt;&lt;key app="EN" db-id="rftve0xdma2227ezsab5vp2uwd2pawffvr5x" timestamp="1700764063"&gt;1585&lt;/key&gt;&lt;/foreign-keys&gt;&lt;ref-type name="Journal Article"&gt;17&lt;/ref-type&gt;&lt;contributors&gt;&lt;authors&gt;&lt;author&gt;Zheng, Wandong&lt;/author&gt;&lt;author&gt;Zhang, Huan&lt;/author&gt;&lt;author&gt;You, Shijun&lt;/author&gt;&lt;author&gt;Ye, Tianzhen&lt;/author&gt;&lt;/authors&gt;&lt;/contributors&gt;&lt;titles&gt;&lt;title&gt;Numerical and experimental investigation of a helical coil heat exchanger for seawater-source heat pump in cold region&lt;/title&gt;&lt;secondary-title&gt;International Journal of Heat and Mass Transfer&lt;/secondary-title&gt;&lt;/titles&gt;&lt;periodical&gt;&lt;full-title&gt;International Journal of Heat and Mass Transfer&lt;/full-title&gt;&lt;/periodical&gt;&lt;pages&gt;1-10&lt;/pages&gt;&lt;volume&gt;96&lt;/volume&gt;&lt;dates&gt;&lt;year&gt;2016&lt;/year&gt;&lt;/dates&gt;&lt;publisher&gt;Elsevier Ltd&lt;/publisher&gt;&lt;urls&gt;&lt;related-urls&gt;&lt;url&gt;http://dx.doi.org/10.1016/j.ijheatmasstransfer.2016.01.022&lt;/url&gt;&lt;/related-urls&gt;&lt;pdf-urls&gt;&lt;url&gt;file:///C:/Users/LENOVO SLIM 7I PRO/AppData/Local/Mendeley Ltd./Mendeley Desktop/Downloaded/Zheng et al. - 2016 - Numerical and experimental investigation of a helical coil heat exchanger for seawater-source heat pump in cold re.pdf&lt;/url&gt;&lt;/pdf-urls&gt;&lt;/urls&gt;&lt;electronic-resource-num&gt;10.1016/j.ijheatmasstransfer.2016.01.022&lt;/electronic-resource-num&gt;&lt;/record&gt;&lt;/Cite&gt;&lt;/EndNote&gt;</w:instrText>
      </w:r>
      <w:r w:rsidRPr="0031420F">
        <w:rPr>
          <w:rFonts w:ascii="Arial" w:hAnsi="Arial" w:cs="Arial"/>
          <w:color w:val="000000"/>
          <w:sz w:val="20"/>
          <w:szCs w:val="20"/>
        </w:rPr>
        <w:fldChar w:fldCharType="separate"/>
      </w:r>
      <w:r w:rsidR="0091512A">
        <w:rPr>
          <w:rFonts w:ascii="Arial" w:hAnsi="Arial" w:cs="Arial"/>
          <w:noProof/>
          <w:color w:val="000000"/>
          <w:sz w:val="20"/>
          <w:szCs w:val="20"/>
        </w:rPr>
        <w:t>[10]</w:t>
      </w:r>
      <w:r w:rsidRPr="0031420F">
        <w:rPr>
          <w:rFonts w:ascii="Arial" w:hAnsi="Arial" w:cs="Arial"/>
          <w:color w:val="000000"/>
          <w:sz w:val="20"/>
          <w:szCs w:val="20"/>
        </w:rPr>
        <w:fldChar w:fldCharType="end"/>
      </w:r>
      <w:r>
        <w:rPr>
          <w:rFonts w:ascii="Arial" w:hAnsi="Arial" w:cs="Arial"/>
          <w:color w:val="000000"/>
          <w:sz w:val="20"/>
          <w:szCs w:val="20"/>
        </w:rPr>
        <w:t xml:space="preserve"> </w:t>
      </w:r>
      <w:r w:rsidR="00C41FC6" w:rsidRPr="0031420F">
        <w:rPr>
          <w:rFonts w:ascii="Arial" w:hAnsi="Arial" w:cs="Arial"/>
          <w:color w:val="000000"/>
          <w:sz w:val="20"/>
          <w:szCs w:val="20"/>
          <w:lang w:val="id"/>
        </w:rPr>
        <w:t>fluid velocity</w:t>
      </w:r>
      <w:r>
        <w:rPr>
          <w:rFonts w:ascii="Arial" w:hAnsi="Arial" w:cs="Arial"/>
          <w:color w:val="000000"/>
          <w:sz w:val="20"/>
          <w:szCs w:val="20"/>
        </w:rPr>
        <w:t xml:space="preserve"> </w:t>
      </w:r>
      <w:r w:rsidR="00C41FC6" w:rsidRPr="0031420F">
        <w:rPr>
          <w:rFonts w:ascii="Arial" w:hAnsi="Arial" w:cs="Arial"/>
          <w:color w:val="000000"/>
          <w:sz w:val="20"/>
          <w:szCs w:val="20"/>
        </w:rPr>
        <w:fldChar w:fldCharType="begin">
          <w:fldData xml:space="preserve">PEVuZE5vdGU+PENpdGU+PEF1dGhvcj5CYXlhcmVoPC9BdXRob3I+PFllYXI+MjAxNzwvWWVhcj48
UmVjTnVtPjE4MzM8L1JlY051bT48RGlzcGxheVRleHQ+WzExLTEzXTwvRGlzcGxheVRleHQ+PHJl
Y29yZD48cmVjLW51bWJlcj4xODMzPC9yZWMtbnVtYmVyPjxmb3JlaWduLWtleXM+PGtleSBhcHA9
IkVOIiBkYi1pZD0icmZ0dmUweGRtYTIyMjdlenNhYjV2cDJ1d2QycGF3ZmZ2cjV4IiB0aW1lc3Rh
bXA9IjE3MDA3NjQ0MTQiPjE4MzM8L2tleT48L2ZvcmVpZ24ta2V5cz48cmVmLXR5cGUgbmFtZT0i
Sm91cm5hbCBBcnRpY2xlIj4xNzwvcmVmLXR5cGU+PGNvbnRyaWJ1dG9ycz48YXV0aG9ycz48YXV0
aG9yPkJheWFyZWgsIE1vcnRlemE8L2F1dGhvcj48YXV0aG9yPlBvcmRhbmphbmksIEFobWFkIEhh
amF0emFkZWg8L2F1dGhvcj48YXV0aG9yPk5hZG9vc2hhbiwgQWZzaGluIEFobWFkaTwvYXV0aG9y
PjxhdXRob3I+RGVoa29yZGksIEthbWFsIFNoaXJ5YW48L2F1dGhvcj48L2F1dGhvcnM+PC9jb250
cmlidXRvcnM+PHRpdGxlcz48dGl0bGU+TnVtZXJpY2FsIHN0dWR5IG9mIHRoZSBlZmZlY3RzIG9m
IHN0YXRvciBib3VuZGFyeSBjb25kaXRpb25zIGFuZCBibGFkZSBnZW9tZXRyeSBvbiB0aGUgZWZm
aWNpZW5jeSBvZiBhIHNjcmFwZWQgc3VyZmFjZSBoZWF0IGV4Y2hhbmdlcjwvdGl0bGU+PHNlY29u
ZGFyeS10aXRsZT5BcHBsaWVkIFRoZXJtYWwgRW5naW5lZXJpbmc8L3NlY29uZGFyeS10aXRsZT48
L3RpdGxlcz48cGVyaW9kaWNhbD48ZnVsbC10aXRsZT5BcHBsaWVkIFRoZXJtYWwgRW5naW5lZXJp
bmc8L2Z1bGwtdGl0bGU+PC9wZXJpb2RpY2FsPjxwYWdlcz4xNDI2LTE0MzY8L3BhZ2VzPjx2b2x1
bWU+MTEzPC92b2x1bWU+PGtleXdvcmRzPjxrZXl3b3JkPkJsYWRlPC9rZXl3b3JkPjxrZXl3b3Jk
PkJvdW5kYXJ5IGNvbmRpdGlvbjwva2V5d29yZD48a2V5d29yZD5TY3JhcGVkIFN1cmZhY2UgSGVh
dCBFeGNoYW5nZXI8L2tleXdvcmQ+PGtleXdvcmQ+U3RhdG9yPC9rZXl3b3JkPjwva2V5d29yZHM+
PGRhdGVzPjx5ZWFyPjIwMTc8L3llYXI+PC9kYXRlcz48cHVibGlzaGVyPkVsc2V2aWVyIEx0ZDwv
cHVibGlzaGVyPjx1cmxzPjxyZWxhdGVkLXVybHM+PHVybD5odHRwOi8vZHguZG9pLm9yZy8xMC4x
MDE2L2ouYXBwbHRoZXJtYWxlbmcuMjAxNi4xMS4xNjY8L3VybD48L3JlbGF0ZWQtdXJscz48cGRm
LXVybHM+PHVybD5maWxlOi8vL0M6L1VzZXJzL0xFTk9WTyBTTElNIDdJIFBSTy9BcHBEYXRhL0xv
Y2FsL01lbmRlbGV5IEx0ZC4vTWVuZGVsZXkgRGVza3RvcC9Eb3dubG9hZGVkL0JheWFyZWggZXQg
YWwuIC0gMjAxNyAtIE51bWVyaWNhbCBzdHVkeSBvZiB0aGUgZWZmZWN0cyBvZiBzdGF0b3IgYm91
bmRhcnkgY29uZGl0aW9ucyBhbmQgYmxhZGUgZ2VvbWV0cnkgb24gdGhlIGVmZmljaWVuY3kgb2Yg
YSBzY3JhcGVkIHMucGRmPC91cmw+PC9wZGYtdXJscz48L3VybHM+PGVsZWN0cm9uaWMtcmVzb3Vy
Y2UtbnVtPjEwLjEwMTYvai5hcHBsdGhlcm1hbGVuZy4yMDE2LjExLjE2NjwvZWxlY3Ryb25pYy1y
ZXNvdXJjZS1udW0+PC9yZWNvcmQ+PC9DaXRlPjxDaXRlPjxBdXRob3I+UGFrPC9BdXRob3I+PFll
YXI+MjAwNzwvWWVhcj48UmVjTnVtPjE3NjA8L1JlY051bT48cmVjb3JkPjxyZWMtbnVtYmVyPjE3
NjA8L3JlYy1udW1iZXI+PGZvcmVpZ24ta2V5cz48a2V5IGFwcD0iRU4iIGRiLWlkPSJyZnR2ZTB4
ZG1hMjIyN2V6c2FiNXZwMnV3ZDJwYXdmZnZyNXgiIHRpbWVzdGFtcD0iMTcwMDc2NDM2NSI+MTc2
MDwva2V5PjwvZm9yZWlnbi1rZXlzPjxyZWYtdHlwZSBuYW1lPSJKb3VybmFsIEFydGljbGUiPjE3
PC9yZWYtdHlwZT48Y29udHJpYnV0b3JzPjxhdXRob3JzPjxhdXRob3I+UGFrLCBCb2NrIENob29u
PC9hdXRob3I+PGF1dGhvcj5DaG8sIFlvdW5nIEkuPC9hdXRob3I+PC9hdXRob3JzPjwvY29udHJp
YnV0b3JzPjx0aXRsZXM+PHRpdGxlPkh5ZHJvZHluYW1pYyBhbmQgSGVhdCBUcmFuc2ZlciBTdHVk
eSBvZiBEaXNwZXJzZWQgRmx1aWRzIFdpdGggU3VibWljcm9uIE1ldGFsbGljIE94aWRlPC90aXRs
ZT48c2Vjb25kYXJ5LXRpdGxlPkV4cGVyaW1lbnRhbCBIZWF0IFRyYW5zZmVyIDogQSBKb3VybmFs
IG9mICwgVGhlcm1hbCBFbmVyZ3kgVHJhbnNwb3J0ICwgU3RvcmFnZSAsIGFuZCBDb252ZXJzaW9u
PC9zZWNvbmRhcnktdGl0bGU+PC90aXRsZXM+PHBlcmlvZGljYWw+PGZ1bGwtdGl0bGU+RXhwZXJp
bWVudGFsIEhlYXQgVHJhbnNmZXIgOiBBIEpvdXJuYWwgb2YgLCBUaGVybWFsIEVuZXJneSBUcmFu
c3BvcnQgLCBTdG9yYWdlICwgYW5kIENvbnZlcnNpb248L2Z1bGwtdGl0bGU+PC9wZXJpb2RpY2Fs
PjxwYWdlcz4xNTEtMTcwPC9wYWdlcz48dm9sdW1lPjExPC92b2x1bWU+PG51bWJlcj4yPC9udW1i
ZXI+PGRhdGVzPjx5ZWFyPjIwMDc8L3llYXI+PC9kYXRlcz48dXJscz48cmVsYXRlZC11cmxzPjx1
cmw+aHR0cHM6Ly93d3cudGFuZGZvbmxpbmUuY29tL2RvaS9hYnMvMTAuMTA4MC8wODkxNjE1OTgw
ODk0NjU1OTwvdXJsPjwvcmVsYXRlZC11cmxzPjxwZGYtdXJscz48dXJsPmZpbGU6Ly8vQzovVXNl
cnMvTEVOT1ZPIFNMSU0gN0kgUFJPL0FwcERhdGEvTG9jYWwvTWVuZGVsZXkgTHRkLi9NZW5kZWxl
eSBEZXNrdG9wL0Rvd25sb2FkZWQvUGFrLCBDaG8gLSAyMDA3IC0gSHlkcm9keW5hbWljIGFuZCBI
ZWF0IFRyYW5zZmVyIFN0dWR5IG9mIERpc3BlcnNlZCBGbHVpZHMgV2l0aCBTdWJtaWNyb24gTWV0
YWxsaWMgT3hpZGUucGRmPC91cmw+PC9wZGYtdXJscz48L3VybHM+PGVsZWN0cm9uaWMtcmVzb3Vy
Y2UtbnVtPmh0dHA6Ly9keC5kb2kub3JnLzEwLjEwODAvMDg5MTYxNTk4MDg5NDY1NTk8L2VsZWN0
cm9uaWMtcmVzb3VyY2UtbnVtPjwvcmVjb3JkPjwvQ2l0ZT48Q2l0ZT48QXV0aG9yPkdvZHNvbjwv
QXV0aG9yPjxZZWFyPjIwMTQ8L1llYXI+PFJlY051bT4xNzgwPC9SZWNOdW0+PHJlY29yZD48cmVj
LW51bWJlcj4xNzgwPC9yZWMtbnVtYmVyPjxmb3JlaWduLWtleXM+PGtleSBhcHA9IkVOIiBkYi1p
ZD0icmZ0dmUweGRtYTIyMjdlenNhYjV2cDJ1d2QycGF3ZmZ2cjV4IiB0aW1lc3RhbXA9IjE3MDA3
NjQ0MTQiPjE3ODA8L2tleT48L2ZvcmVpZ24ta2V5cz48cmVmLXR5cGUgbmFtZT0iSm91cm5hbCBB
cnRpY2xlIj4xNzwvcmVmLXR5cGU+PGNvbnRyaWJ1dG9ycz48YXV0aG9ycz48YXV0aG9yPkdvZHNv
biwgTC48L2F1dGhvcj48YXV0aG9yPkRlZXBhaywgSy48L2F1dGhvcj48YXV0aG9yPkVub2NoLCBD
LjwvYXV0aG9yPjxhdXRob3I+SmVmZmVyc29uIFJhamEsIEJvc2UgUi48L2F1dGhvcj48YXV0aG9y
PlJhamEsIEIuPC9hdXRob3I+PC9hdXRob3JzPjwvY29udHJpYnV0b3JzPjx0aXRsZXM+PHRpdGxl
PkhlYXQgdHJhbnNmZXIgY2hhcmFjdGVyaXN0aWNzIG9mIHNpbHZlci93YXRlciBuYW5vZmx1aWRz
IGluIGEgc2hlbGwgYW5kIHR1YmUgaGVhdCBleGNoYW5nZXI8L3RpdGxlPjxzZWNvbmRhcnktdGl0
bGU+QXJjaGl2ZXMgb2YgQ2l2aWwgYW5kIE1lY2hhbmljYWwgRW5naW5lZXJpbmc8L3NlY29uZGFy
eS10aXRsZT48L3RpdGxlcz48cGVyaW9kaWNhbD48ZnVsbC10aXRsZT5BcmNoaXZlcyBvZiBDaXZp
bCBhbmQgTWVjaGFuaWNhbCBFbmdpbmVlcmluZzwvZnVsbC10aXRsZT48L3BlcmlvZGljYWw+PHBh
Z2VzPjQ4OS00OTY8L3BhZ2VzPjx2b2x1bWU+MTQ8L3ZvbHVtZT48bnVtYmVyPjM8L251bWJlcj48
a2V5d29yZHM+PGtleXdvcmQ+Q29udmVjdGlvbjwva2V5d29yZD48a2V5d29yZD5IZWF0IHRyYW5z
ZmVyPC9rZXl3b3JkPjxrZXl3b3JkPk5hbm9wYXJ0aWNsZXM8L2tleXdvcmQ+PGtleXdvcmQ+U2hl
bGwgYW5kIHR1YmUgaGVhdCBleGNoYW5nZXI8L2tleXdvcmQ+PGtleXdvcmQ+U2lsdmVyPC9rZXl3
b3JkPjwva2V5d29yZHM+PGRhdGVzPjx5ZWFyPjIwMTQ8L3llYXI+PC9kYXRlcz48cHVibGlzaGVy
PlBvbGl0ZWNobmlrYSBXcm9jxYJhd3NrYTwvcHVibGlzaGVyPjx1cmxzPjxyZWxhdGVkLXVybHM+
PHVybD5odHRwOi8vZHguZG9pLm9yZy8xMC4xMDE2L2ouYWNtZS4yMDEzLjA4LjAwMjwvdXJsPjwv
cmVsYXRlZC11cmxzPjxwZGYtdXJscz48dXJsPmZpbGU6Ly8vRDovNS4gRGF0YSBFeHRlcm5hbCBI
RC8zLiBTMyBVTlMgMjAyMi0yMDI1LzAwIFByb2dyZXNzIHByb3Bvc2FsIFMzL1NUSEUvMy4gWWls
bWF6LzUxLiBnb2Rzb24yMDE0LnBkZjwvdXJsPjwvcGRmLXVybHM+PC91cmxzPjxlbGVjdHJvbmlj
LXJlc291cmNlLW51bT4xMC4xMDE2L2ouYWNtZS4yMDEzLjA4LjAwMjwvZWxlY3Ryb25pYy1yZXNv
dXJjZS1udW0+PC9yZWNvcmQ+PC9DaXRlPjwvRW5kTm90ZT5=
</w:fldData>
        </w:fldChar>
      </w:r>
      <w:r w:rsidR="0091512A">
        <w:rPr>
          <w:rFonts w:ascii="Arial" w:hAnsi="Arial" w:cs="Arial"/>
          <w:color w:val="000000"/>
          <w:sz w:val="20"/>
          <w:szCs w:val="20"/>
        </w:rPr>
        <w:instrText xml:space="preserve"> ADDIN EN.CITE </w:instrText>
      </w:r>
      <w:r w:rsidR="0091512A">
        <w:rPr>
          <w:rFonts w:ascii="Arial" w:hAnsi="Arial" w:cs="Arial"/>
          <w:color w:val="000000"/>
          <w:sz w:val="20"/>
          <w:szCs w:val="20"/>
        </w:rPr>
        <w:fldChar w:fldCharType="begin">
          <w:fldData xml:space="preserve">PEVuZE5vdGU+PENpdGU+PEF1dGhvcj5CYXlhcmVoPC9BdXRob3I+PFllYXI+MjAxNzwvWWVhcj48
UmVjTnVtPjE4MzM8L1JlY051bT48RGlzcGxheVRleHQ+WzExLTEzXTwvRGlzcGxheVRleHQ+PHJl
Y29yZD48cmVjLW51bWJlcj4xODMzPC9yZWMtbnVtYmVyPjxmb3JlaWduLWtleXM+PGtleSBhcHA9
IkVOIiBkYi1pZD0icmZ0dmUweGRtYTIyMjdlenNhYjV2cDJ1d2QycGF3ZmZ2cjV4IiB0aW1lc3Rh
bXA9IjE3MDA3NjQ0MTQiPjE4MzM8L2tleT48L2ZvcmVpZ24ta2V5cz48cmVmLXR5cGUgbmFtZT0i
Sm91cm5hbCBBcnRpY2xlIj4xNzwvcmVmLXR5cGU+PGNvbnRyaWJ1dG9ycz48YXV0aG9ycz48YXV0
aG9yPkJheWFyZWgsIE1vcnRlemE8L2F1dGhvcj48YXV0aG9yPlBvcmRhbmphbmksIEFobWFkIEhh
amF0emFkZWg8L2F1dGhvcj48YXV0aG9yPk5hZG9vc2hhbiwgQWZzaGluIEFobWFkaTwvYXV0aG9y
PjxhdXRob3I+RGVoa29yZGksIEthbWFsIFNoaXJ5YW48L2F1dGhvcj48L2F1dGhvcnM+PC9jb250
cmlidXRvcnM+PHRpdGxlcz48dGl0bGU+TnVtZXJpY2FsIHN0dWR5IG9mIHRoZSBlZmZlY3RzIG9m
IHN0YXRvciBib3VuZGFyeSBjb25kaXRpb25zIGFuZCBibGFkZSBnZW9tZXRyeSBvbiB0aGUgZWZm
aWNpZW5jeSBvZiBhIHNjcmFwZWQgc3VyZmFjZSBoZWF0IGV4Y2hhbmdlcjwvdGl0bGU+PHNlY29u
ZGFyeS10aXRsZT5BcHBsaWVkIFRoZXJtYWwgRW5naW5lZXJpbmc8L3NlY29uZGFyeS10aXRsZT48
L3RpdGxlcz48cGVyaW9kaWNhbD48ZnVsbC10aXRsZT5BcHBsaWVkIFRoZXJtYWwgRW5naW5lZXJp
bmc8L2Z1bGwtdGl0bGU+PC9wZXJpb2RpY2FsPjxwYWdlcz4xNDI2LTE0MzY8L3BhZ2VzPjx2b2x1
bWU+MTEzPC92b2x1bWU+PGtleXdvcmRzPjxrZXl3b3JkPkJsYWRlPC9rZXl3b3JkPjxrZXl3b3Jk
PkJvdW5kYXJ5IGNvbmRpdGlvbjwva2V5d29yZD48a2V5d29yZD5TY3JhcGVkIFN1cmZhY2UgSGVh
dCBFeGNoYW5nZXI8L2tleXdvcmQ+PGtleXdvcmQ+U3RhdG9yPC9rZXl3b3JkPjwva2V5d29yZHM+
PGRhdGVzPjx5ZWFyPjIwMTc8L3llYXI+PC9kYXRlcz48cHVibGlzaGVyPkVsc2V2aWVyIEx0ZDwv
cHVibGlzaGVyPjx1cmxzPjxyZWxhdGVkLXVybHM+PHVybD5odHRwOi8vZHguZG9pLm9yZy8xMC4x
MDE2L2ouYXBwbHRoZXJtYWxlbmcuMjAxNi4xMS4xNjY8L3VybD48L3JlbGF0ZWQtdXJscz48cGRm
LXVybHM+PHVybD5maWxlOi8vL0M6L1VzZXJzL0xFTk9WTyBTTElNIDdJIFBSTy9BcHBEYXRhL0xv
Y2FsL01lbmRlbGV5IEx0ZC4vTWVuZGVsZXkgRGVza3RvcC9Eb3dubG9hZGVkL0JheWFyZWggZXQg
YWwuIC0gMjAxNyAtIE51bWVyaWNhbCBzdHVkeSBvZiB0aGUgZWZmZWN0cyBvZiBzdGF0b3IgYm91
bmRhcnkgY29uZGl0aW9ucyBhbmQgYmxhZGUgZ2VvbWV0cnkgb24gdGhlIGVmZmljaWVuY3kgb2Yg
YSBzY3JhcGVkIHMucGRmPC91cmw+PC9wZGYtdXJscz48L3VybHM+PGVsZWN0cm9uaWMtcmVzb3Vy
Y2UtbnVtPjEwLjEwMTYvai5hcHBsdGhlcm1hbGVuZy4yMDE2LjExLjE2NjwvZWxlY3Ryb25pYy1y
ZXNvdXJjZS1udW0+PC9yZWNvcmQ+PC9DaXRlPjxDaXRlPjxBdXRob3I+UGFrPC9BdXRob3I+PFll
YXI+MjAwNzwvWWVhcj48UmVjTnVtPjE3NjA8L1JlY051bT48cmVjb3JkPjxyZWMtbnVtYmVyPjE3
NjA8L3JlYy1udW1iZXI+PGZvcmVpZ24ta2V5cz48a2V5IGFwcD0iRU4iIGRiLWlkPSJyZnR2ZTB4
ZG1hMjIyN2V6c2FiNXZwMnV3ZDJwYXdmZnZyNXgiIHRpbWVzdGFtcD0iMTcwMDc2NDM2NSI+MTc2
MDwva2V5PjwvZm9yZWlnbi1rZXlzPjxyZWYtdHlwZSBuYW1lPSJKb3VybmFsIEFydGljbGUiPjE3
PC9yZWYtdHlwZT48Y29udHJpYnV0b3JzPjxhdXRob3JzPjxhdXRob3I+UGFrLCBCb2NrIENob29u
PC9hdXRob3I+PGF1dGhvcj5DaG8sIFlvdW5nIEkuPC9hdXRob3I+PC9hdXRob3JzPjwvY29udHJp
YnV0b3JzPjx0aXRsZXM+PHRpdGxlPkh5ZHJvZHluYW1pYyBhbmQgSGVhdCBUcmFuc2ZlciBTdHVk
eSBvZiBEaXNwZXJzZWQgRmx1aWRzIFdpdGggU3VibWljcm9uIE1ldGFsbGljIE94aWRlPC90aXRs
ZT48c2Vjb25kYXJ5LXRpdGxlPkV4cGVyaW1lbnRhbCBIZWF0IFRyYW5zZmVyIDogQSBKb3VybmFs
IG9mICwgVGhlcm1hbCBFbmVyZ3kgVHJhbnNwb3J0ICwgU3RvcmFnZSAsIGFuZCBDb252ZXJzaW9u
PC9zZWNvbmRhcnktdGl0bGU+PC90aXRsZXM+PHBlcmlvZGljYWw+PGZ1bGwtdGl0bGU+RXhwZXJp
bWVudGFsIEhlYXQgVHJhbnNmZXIgOiBBIEpvdXJuYWwgb2YgLCBUaGVybWFsIEVuZXJneSBUcmFu
c3BvcnQgLCBTdG9yYWdlICwgYW5kIENvbnZlcnNpb248L2Z1bGwtdGl0bGU+PC9wZXJpb2RpY2Fs
PjxwYWdlcz4xNTEtMTcwPC9wYWdlcz48dm9sdW1lPjExPC92b2x1bWU+PG51bWJlcj4yPC9udW1i
ZXI+PGRhdGVzPjx5ZWFyPjIwMDc8L3llYXI+PC9kYXRlcz48dXJscz48cmVsYXRlZC11cmxzPjx1
cmw+aHR0cHM6Ly93d3cudGFuZGZvbmxpbmUuY29tL2RvaS9hYnMvMTAuMTA4MC8wODkxNjE1OTgw
ODk0NjU1OTwvdXJsPjwvcmVsYXRlZC11cmxzPjxwZGYtdXJscz48dXJsPmZpbGU6Ly8vQzovVXNl
cnMvTEVOT1ZPIFNMSU0gN0kgUFJPL0FwcERhdGEvTG9jYWwvTWVuZGVsZXkgTHRkLi9NZW5kZWxl
eSBEZXNrdG9wL0Rvd25sb2FkZWQvUGFrLCBDaG8gLSAyMDA3IC0gSHlkcm9keW5hbWljIGFuZCBI
ZWF0IFRyYW5zZmVyIFN0dWR5IG9mIERpc3BlcnNlZCBGbHVpZHMgV2l0aCBTdWJtaWNyb24gTWV0
YWxsaWMgT3hpZGUucGRmPC91cmw+PC9wZGYtdXJscz48L3VybHM+PGVsZWN0cm9uaWMtcmVzb3Vy
Y2UtbnVtPmh0dHA6Ly9keC5kb2kub3JnLzEwLjEwODAvMDg5MTYxNTk4MDg5NDY1NTk8L2VsZWN0
cm9uaWMtcmVzb3VyY2UtbnVtPjwvcmVjb3JkPjwvQ2l0ZT48Q2l0ZT48QXV0aG9yPkdvZHNvbjwv
QXV0aG9yPjxZZWFyPjIwMTQ8L1llYXI+PFJlY051bT4xNzgwPC9SZWNOdW0+PHJlY29yZD48cmVj
LW51bWJlcj4xNzgwPC9yZWMtbnVtYmVyPjxmb3JlaWduLWtleXM+PGtleSBhcHA9IkVOIiBkYi1p
ZD0icmZ0dmUweGRtYTIyMjdlenNhYjV2cDJ1d2QycGF3ZmZ2cjV4IiB0aW1lc3RhbXA9IjE3MDA3
NjQ0MTQiPjE3ODA8L2tleT48L2ZvcmVpZ24ta2V5cz48cmVmLXR5cGUgbmFtZT0iSm91cm5hbCBB
cnRpY2xlIj4xNzwvcmVmLXR5cGU+PGNvbnRyaWJ1dG9ycz48YXV0aG9ycz48YXV0aG9yPkdvZHNv
biwgTC48L2F1dGhvcj48YXV0aG9yPkRlZXBhaywgSy48L2F1dGhvcj48YXV0aG9yPkVub2NoLCBD
LjwvYXV0aG9yPjxhdXRob3I+SmVmZmVyc29uIFJhamEsIEJvc2UgUi48L2F1dGhvcj48YXV0aG9y
PlJhamEsIEIuPC9hdXRob3I+PC9hdXRob3JzPjwvY29udHJpYnV0b3JzPjx0aXRsZXM+PHRpdGxl
PkhlYXQgdHJhbnNmZXIgY2hhcmFjdGVyaXN0aWNzIG9mIHNpbHZlci93YXRlciBuYW5vZmx1aWRz
IGluIGEgc2hlbGwgYW5kIHR1YmUgaGVhdCBleGNoYW5nZXI8L3RpdGxlPjxzZWNvbmRhcnktdGl0
bGU+QXJjaGl2ZXMgb2YgQ2l2aWwgYW5kIE1lY2hhbmljYWwgRW5naW5lZXJpbmc8L3NlY29uZGFy
eS10aXRsZT48L3RpdGxlcz48cGVyaW9kaWNhbD48ZnVsbC10aXRsZT5BcmNoaXZlcyBvZiBDaXZp
bCBhbmQgTWVjaGFuaWNhbCBFbmdpbmVlcmluZzwvZnVsbC10aXRsZT48L3BlcmlvZGljYWw+PHBh
Z2VzPjQ4OS00OTY8L3BhZ2VzPjx2b2x1bWU+MTQ8L3ZvbHVtZT48bnVtYmVyPjM8L251bWJlcj48
a2V5d29yZHM+PGtleXdvcmQ+Q29udmVjdGlvbjwva2V5d29yZD48a2V5d29yZD5IZWF0IHRyYW5z
ZmVyPC9rZXl3b3JkPjxrZXl3b3JkPk5hbm9wYXJ0aWNsZXM8L2tleXdvcmQ+PGtleXdvcmQ+U2hl
bGwgYW5kIHR1YmUgaGVhdCBleGNoYW5nZXI8L2tleXdvcmQ+PGtleXdvcmQ+U2lsdmVyPC9rZXl3
b3JkPjwva2V5d29yZHM+PGRhdGVzPjx5ZWFyPjIwMTQ8L3llYXI+PC9kYXRlcz48cHVibGlzaGVy
PlBvbGl0ZWNobmlrYSBXcm9jxYJhd3NrYTwvcHVibGlzaGVyPjx1cmxzPjxyZWxhdGVkLXVybHM+
PHVybD5odHRwOi8vZHguZG9pLm9yZy8xMC4xMDE2L2ouYWNtZS4yMDEzLjA4LjAwMjwvdXJsPjwv
cmVsYXRlZC11cmxzPjxwZGYtdXJscz48dXJsPmZpbGU6Ly8vRDovNS4gRGF0YSBFeHRlcm5hbCBI
RC8zLiBTMyBVTlMgMjAyMi0yMDI1LzAwIFByb2dyZXNzIHByb3Bvc2FsIFMzL1NUSEUvMy4gWWls
bWF6LzUxLiBnb2Rzb24yMDE0LnBkZjwvdXJsPjwvcGRmLXVybHM+PC91cmxzPjxlbGVjdHJvbmlj
LXJlc291cmNlLW51bT4xMC4xMDE2L2ouYWNtZS4yMDEzLjA4LjAwMjwvZWxlY3Ryb25pYy1yZXNv
dXJjZS1udW0+PC9yZWNvcmQ+PC9DaXRlPjwvRW5kTm90ZT5=
</w:fldData>
        </w:fldChar>
      </w:r>
      <w:r w:rsidR="0091512A">
        <w:rPr>
          <w:rFonts w:ascii="Arial" w:hAnsi="Arial" w:cs="Arial"/>
          <w:color w:val="000000"/>
          <w:sz w:val="20"/>
          <w:szCs w:val="20"/>
        </w:rPr>
        <w:instrText xml:space="preserve"> ADDIN EN.CITE.DATA </w:instrText>
      </w:r>
      <w:r w:rsidR="0091512A">
        <w:rPr>
          <w:rFonts w:ascii="Arial" w:hAnsi="Arial" w:cs="Arial"/>
          <w:color w:val="000000"/>
          <w:sz w:val="20"/>
          <w:szCs w:val="20"/>
        </w:rPr>
      </w:r>
      <w:r w:rsidR="0091512A">
        <w:rPr>
          <w:rFonts w:ascii="Arial" w:hAnsi="Arial" w:cs="Arial"/>
          <w:color w:val="000000"/>
          <w:sz w:val="20"/>
          <w:szCs w:val="20"/>
        </w:rPr>
        <w:fldChar w:fldCharType="end"/>
      </w:r>
      <w:r w:rsidR="00C41FC6" w:rsidRPr="0031420F">
        <w:rPr>
          <w:rFonts w:ascii="Arial" w:hAnsi="Arial" w:cs="Arial"/>
          <w:color w:val="000000"/>
          <w:sz w:val="20"/>
          <w:szCs w:val="20"/>
        </w:rPr>
      </w:r>
      <w:r w:rsidR="00C41FC6" w:rsidRPr="0031420F">
        <w:rPr>
          <w:rFonts w:ascii="Arial" w:hAnsi="Arial" w:cs="Arial"/>
          <w:color w:val="000000"/>
          <w:sz w:val="20"/>
          <w:szCs w:val="20"/>
        </w:rPr>
        <w:fldChar w:fldCharType="separate"/>
      </w:r>
      <w:r w:rsidR="0091512A">
        <w:rPr>
          <w:rFonts w:ascii="Arial" w:hAnsi="Arial" w:cs="Arial"/>
          <w:noProof/>
          <w:color w:val="000000"/>
          <w:sz w:val="20"/>
          <w:szCs w:val="20"/>
        </w:rPr>
        <w:t>[11-13]</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 viscosity</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&lt;EndNote&gt;&lt;Cite&gt;&lt;Author&gt;Azmi&lt;/Author&gt;&lt;Year&gt;2013&lt;/Year&gt;&lt;RecNum&gt;1761&lt;/RecNum&gt;&lt;DisplayText&gt;[14]&lt;/DisplayText&gt;&lt;record&gt;&lt;rec-number&gt;1761&lt;/rec-number&gt;&lt;foreign-keys&gt;&lt;key app="EN" db-id="rftve0xdma2227ezsab5vp2uwd2pawffvr5x" timestamp="1700764365"&gt;1761&lt;/key&gt;&lt;/foreign-keys&gt;&lt;ref-type name="Journal Article"&gt;17&lt;/ref-type&gt;&lt;contributors&gt;&lt;authors&gt;&lt;author&gt;Azmi, W. H.&lt;/author&gt;&lt;author&gt;Sharma, K. V.&lt;/author&gt;&lt;author&gt;Sarma, P. K.&lt;/author&gt;&lt;author&gt;Mamat, Rizalman&lt;/author&gt;&lt;author&gt;Anuar, Shahrani&lt;/author&gt;&lt;author&gt;Dharma Rao, V.&lt;/author&gt;&lt;/authors&gt;&lt;/contributors&gt;&lt;titles&gt;&lt;title&gt;Experimental determination of turbulent forced convection heat transfer and friction factor with SiO2 nanofluid&lt;/title&gt;&lt;secondary-title&gt;Experimental Thermal and Fluid Science&lt;/secondary-title&gt;&lt;/titles&gt;&lt;periodical&gt;&lt;full-title&gt;Experimental Thermal and Fluid Science&lt;/full-title&gt;&lt;/periodical&gt;&lt;pages&gt;103-111&lt;/pages&gt;&lt;volume&gt;51&lt;/volume&gt;&lt;keywords&gt;&lt;keyword&gt;Enhancement ratio&lt;/keyword&gt;&lt;keyword&gt;Friction factor&lt;/keyword&gt;&lt;keyword&gt;Heat transfer coefficient&lt;/keyword&gt;&lt;keyword&gt;Silicondioxide nanofluid&lt;/keyword&gt;&lt;keyword&gt;Thermal conductivity&lt;/keyword&gt;&lt;keyword&gt;Viscosity&lt;/keyword&gt;&lt;/keywords&gt;&lt;dates&gt;&lt;year&gt;2013&lt;/year&gt;&lt;/dates&gt;&lt;publisher&gt;Elsevier Inc.&lt;/publisher&gt;&lt;urls&gt;&lt;related-urls&gt;&lt;url&gt;http://dx.doi.org/10.1016/j.expthermflusci.2013.07.006&lt;/url&gt;&lt;/related-urls&gt;&lt;pdf-urls&gt;&lt;url&gt;file:///C:/Users/LENOVO SLIM 7I PRO/AppData/Local/Mendeley Ltd./Mendeley Desktop/Downloaded/Azmi et al. - 2013 - Experimental determination of turbulent forced convection heat transfer and friction factor with SiO2 nanofluid(2).pdf&lt;/url&gt;&lt;url&gt;file:///C:/Users/LENOVO SLIM 7I PRO/AppData/Local/Mendeley Ltd./Mendeley Desktop/Downloaded/Azmi et al. - 2013 - Experimental determination of turbulent forced convection heat transfer and friction factor with SiO2 nanofluid.pdf&lt;/url&gt;&lt;/pdf-urls&gt;&lt;/urls&gt;&lt;electronic-resource-num&gt;10.1016/j.expthermflusci.2013.07.006&lt;/electronic-resource-num&gt;&lt;/record&gt;&lt;/Cite&gt;&lt;/EndNote&gt;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[14]</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thermal conductivity</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&lt;EndNote&gt;&lt;Cite&gt;&lt;Author&gt;Said&lt;/Author&gt;&lt;Year&gt;2019&lt;/Year&gt;&lt;RecNum&gt;1861&lt;/RecNum&gt;&lt;DisplayText&gt;[15]&lt;/DisplayText&gt;&lt;record&gt;&lt;rec-number&gt;1861&lt;/rec-number&gt;&lt;foreign-keys&gt;&lt;key app="EN" db-id="rftve0xdma2227ezsab5vp2uwd2pawffvr5x" timestamp="1700764414"&gt;1861&lt;/key&gt;&lt;/foreign-keys&gt;&lt;ref-type name="Journal Article"&gt;17&lt;/ref-type&gt;&lt;contributors&gt;&lt;authors&gt;&lt;author&gt;Said, Z.&lt;/author&gt;&lt;author&gt;Rahman, S. M. A.&lt;/author&gt;&lt;author&gt;El Haj Assad, M.&lt;/author&gt;&lt;author&gt;Alami, Abdul Hai&lt;/author&gt;&lt;/authors&gt;&lt;/contributors&gt;&lt;titles&gt;&lt;title&gt;Heat transfer enhancement and life cycle analysis of a Shell-and-Tube Heat Exchanger using stable CuO/water nanofluid&lt;/title&gt;&lt;secondary-title&gt;Sustainable Energy Technologies and Assessments&lt;/secondary-title&gt;&lt;/titles&gt;&lt;periodical&gt;&lt;full-title&gt;Sustainable Energy Technologies and Assessments&lt;/full-title&gt;&lt;/periodical&gt;&lt;pages&gt;306-317&lt;/pages&gt;&lt;volume&gt;31&lt;/volume&gt;&lt;number&gt;December 2018&lt;/number&gt;&lt;keywords&gt;&lt;keyword&gt;CuO&lt;/keyword&gt;&lt;keyword&gt;Nanofluid&lt;/keyword&gt;&lt;keyword&gt;Shell-and-Tube Heat Exchanger&lt;/keyword&gt;&lt;keyword&gt;Stability&lt;/keyword&gt;&lt;keyword&gt;Thermal conductivity&lt;/keyword&gt;&lt;/keywords&gt;&lt;dates&gt;&lt;year&gt;2019&lt;/year&gt;&lt;/dates&gt;&lt;publisher&gt;Elsevier&lt;/publisher&gt;&lt;urls&gt;&lt;related-urls&gt;&lt;url&gt;https://doi.org/10.1016/j.seta.2018.12.020&lt;/url&gt;&lt;/related-urls&gt;&lt;pdf-urls&gt;&lt;url&gt;file:///D:/5. Data External HD/3. S3 UNS 2022-2025/00 Progress proposal S3/STHE/Data Bibiliometric/2023/Artikel referensi tambahan/1-s2.0-S2213138818303874-main.pdf&lt;/url&gt;&lt;/pdf-urls&gt;&lt;/urls&gt;&lt;electronic-resource-num&gt;10.1016/j.seta.2018.12.020&lt;/electronic-resource-num&gt;&lt;/record&gt;&lt;/Cite&gt;&lt;/EndNote&gt;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[15]</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rPr>
        <w:t>a</w:t>
      </w:r>
      <w:r w:rsidR="00C41FC6" w:rsidRPr="0031420F">
        <w:rPr>
          <w:rFonts w:ascii="Arial" w:hAnsi="Arial" w:cs="Arial"/>
          <w:color w:val="000000"/>
          <w:sz w:val="20"/>
          <w:szCs w:val="20"/>
          <w:lang w:val="id"/>
        </w:rPr>
        <w:t xml:space="preserve">nd the presence of nanoparticles throughout the fluid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&lt;EndNote&gt;&lt;Cite&gt;&lt;Author&gt;Hojjat&lt;/Author&gt;&lt;Year&gt;2020&lt;/Year&gt;&lt;RecNum&gt;1819&lt;/RecNum&gt;&lt;DisplayText&gt;[16]&lt;/DisplayText&gt;&lt;record&gt;&lt;rec-number&gt;1819&lt;/rec-number&gt;&lt;foreign-keys&gt;&lt;key app="EN" db-id="rftve0xdma2227ezsab5vp2uwd2pawffvr5x" timestamp="1700764414"&gt;1819&lt;/key&gt;&lt;/foreign-keys&gt;&lt;ref-type name="Journal Article"&gt;17&lt;/ref-type&gt;&lt;contributors&gt;&lt;authors&gt;&lt;author&gt;Hojjat, Mohammad&lt;/author&gt;&lt;/authors&gt;&lt;/contributors&gt;&lt;titles&gt;&lt;title&gt;Nanofluids as coolant in a shell and tube heat exchanger: ANN modeling and multi-objective optimization&lt;/title&gt;&lt;secondary-title&gt;Applied Mathematics and Computation&lt;/secondary-title&gt;&lt;/titles&gt;&lt;periodical&gt;&lt;full-title&gt;Applied Mathematics and Computation&lt;/full-title&gt;&lt;/periodical&gt;&lt;pages&gt;124710-124710&lt;/pages&gt;&lt;volume&gt;365&lt;/volume&gt;&lt;keywords&gt;&lt;keyword&gt;ANN&lt;/keyword&gt;&lt;keyword&gt;Multi-objective optimization&lt;/keyword&gt;&lt;keyword&gt;NSGA-II&lt;/keyword&gt;&lt;keyword&gt;Nanofluids&lt;/keyword&gt;&lt;keyword&gt;Shell and tube heat exchanger&lt;/keyword&gt;&lt;/keywords&gt;&lt;dates&gt;&lt;year&gt;2020&lt;/year&gt;&lt;/dates&gt;&lt;publisher&gt;Elsevier Inc.&lt;/publisher&gt;&lt;urls&gt;&lt;related-urls&gt;&lt;url&gt;https://doi.org/10.1016/j.amc.2019.124710&lt;/url&gt;&lt;/related-urls&gt;&lt;pdf-urls&gt;&lt;url&gt;file:///D:/5. Data External HD/3. S3 UNS 2022-2025/00 Progress proposal S3/STHE/Data Bibiliometric/2023/Artikel referensi tambahan/1-s2.0-S0096300319307027-main.pdf&lt;/url&gt;&lt;/pdf-urls&gt;&lt;/urls&gt;&lt;electronic-resource-num&gt;10.1016/j.amc.2019.124710&lt;/electronic-resource-num&gt;&lt;/record&gt;&lt;/Cite&gt;&lt;/EndNote&gt;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[16]</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An accurate understanding of the heat transfer coefficient is essential when designing and optimizing cooling systems</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&lt;EndNote&gt;&lt;Cite&gt;&lt;Author&gt;Setiyo&lt;/Author&gt;&lt;Year&gt;2017&lt;/Year&gt;&lt;RecNum&gt;2013&lt;/RecNum&gt;&lt;DisplayText&gt;[17]&lt;/DisplayText&gt;&lt;record&gt;&lt;rec-number&gt;2013&lt;/rec-number&gt;&lt;foreign-keys&gt;&lt;key app="EN" db-id="rftve0xdma2227ezsab5vp2uwd2pawffvr5x" timestamp="1700764764"&gt;2013&lt;/key&gt;&lt;/foreign-keys&gt;&lt;ref-type name="Journal Article"&gt;17&lt;/ref-type&gt;&lt;contributors&gt;&lt;authors&gt;&lt;author&gt;Setiyo, Muji&lt;/author&gt;&lt;author&gt;Soeparman, Sudjito&lt;/author&gt;&lt;author&gt;Hamidi, Nurkholis&lt;/author&gt;&lt;author&gt;Wahyudi, Slamet&lt;/author&gt;&lt;/authors&gt;&lt;/contributors&gt;&lt;titles&gt;&lt;title&gt;Caractéristiques de l&amp;apos;effet refroidissant d&amp;apos;un système frigorifique à demi-cycle sur un système au GPL&lt;/title&gt;&lt;secondary-title&gt;International Journal of Refrigeration&lt;/secondary-title&gt;&lt;/titles&gt;&lt;periodical&gt;&lt;full-title&gt;International Journal of Refrigeration&lt;/full-title&gt;&lt;/periodical&gt;&lt;pages&gt;227-237&lt;/pages&gt;&lt;volume&gt;82&lt;/volume&gt;&lt;keywords&gt;&lt;keyword&gt;Cooling effect&lt;/keyword&gt;&lt;keyword&gt;LPG fuelled vehicle&lt;/keyword&gt;&lt;keyword&gt;½ cycle refrigeration&lt;/keyword&gt;&lt;/keywords&gt;&lt;dates&gt;&lt;year&gt;2017&lt;/year&gt;&lt;/dates&gt;&lt;publisher&gt;Elsevier Ltd&lt;/publisher&gt;&lt;urls&gt;&lt;related-urls&gt;&lt;url&gt;http://dx.doi.org/10.1016/j.ijrefrig.2017.06.009&lt;/url&gt;&lt;/related-urls&gt;&lt;pdf-urls&gt;&lt;url&gt;file:///C:/Users/LENOVO SLIM 7I PRO/AppData/Local/Mendeley Ltd./Mendeley Desktop/Downloaded/Setiyo et al. - 2017 - Caractéristiques de l&amp;apos;effet refroidissant d&amp;apos;un système frigorifique à demi-cycle sur un système au GPL.pdf&lt;/url&gt;&lt;/pdf-urls&gt;&lt;/urls&gt;&lt;electronic-resource-num&gt;10.1016/j.ijrefrig.2017.06.009&lt;/electronic-resource-num&gt;&lt;/record&gt;&lt;/Cite&gt;&lt;/EndNote&gt;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[17]</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heat exchangers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&lt;EndNote&gt;&lt;Cite&gt;&lt;Author&gt;Hojjat&lt;/Author&gt;&lt;Year&gt;2020&lt;/Year&gt;&lt;RecNum&gt;1819&lt;/RecNum&gt;&lt;DisplayText&gt;[16]&lt;/DisplayText&gt;&lt;record&gt;&lt;rec-number&gt;1819&lt;/rec-number&gt;&lt;foreign-keys&gt;&lt;key app="EN" db-id="rftve0xdma2227ezsab5vp2uwd2pawffvr5x" timestamp="1700764414"&gt;1819&lt;/key&gt;&lt;/foreign-keys&gt;&lt;ref-type name="Journal Article"&gt;17&lt;/ref-type&gt;&lt;contributors&gt;&lt;authors&gt;&lt;author&gt;Hojjat, Mohammad&lt;/author&gt;&lt;/authors&gt;&lt;/contributors&gt;&lt;titles&gt;&lt;title&gt;Nanofluids as coolant in a shell and tube heat exchanger: ANN modeling and multi-objective optimization&lt;/title&gt;&lt;secondary-title&gt;Applied Mathematics and Computation&lt;/secondary-title&gt;&lt;/titles&gt;&lt;periodical&gt;&lt;full-title&gt;Applied Mathematics and Computation&lt;/full-title&gt;&lt;/periodical&gt;&lt;pages&gt;124710-124710&lt;/pages&gt;&lt;volume&gt;365&lt;/volume&gt;&lt;keywords&gt;&lt;keyword&gt;ANN&lt;/keyword&gt;&lt;keyword&gt;Multi-objective optimization&lt;/keyword&gt;&lt;keyword&gt;NSGA-II&lt;/keyword&gt;&lt;keyword&gt;Nanofluids&lt;/keyword&gt;&lt;keyword&gt;Shell and tube heat exchanger&lt;/keyword&gt;&lt;/keywords&gt;&lt;dates&gt;&lt;year&gt;2020&lt;/year&gt;&lt;/dates&gt;&lt;publisher&gt;Elsevier Inc.&lt;/publisher&gt;&lt;urls&gt;&lt;related-urls&gt;&lt;url&gt;https://doi.org/10.1016/j.amc.2019.124710&lt;/url&gt;&lt;/related-urls&gt;&lt;pdf-urls&gt;&lt;url&gt;file:///D:/5. Data External HD/3. S3 UNS 2022-2025/00 Progress proposal S3/STHE/Data Bibiliometric/2023/Artikel referensi tambahan/1-s2.0-S0096300319307027-main.pdf&lt;/url&gt;&lt;/pdf-urls&gt;&lt;/urls&gt;&lt;electronic-resource-num&gt;10.1016/j.amc.2019.124710&lt;/electronic-resource-num&gt;&lt;/record&gt;&lt;/Cite&gt;&lt;/EndNote&gt;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[16]</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 xml:space="preserve">, and other heat transfer devices, as it has an immediate effect on the overall heat transfer rate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&lt;EndNote&gt;&lt;Cite&gt;&lt;Author&gt;Shahrul&lt;/Author&gt;&lt;Year&gt;2014&lt;/Year&gt;&lt;RecNum&gt;1885&lt;/RecNum&gt;&lt;DisplayText&gt;[18]&lt;/DisplayText&gt;&lt;record&gt;&lt;rec-number&gt;1885&lt;/rec-number&gt;&lt;foreign-keys&gt;&lt;key app="EN" db-id="rftve0xdma2227ezsab5vp2uwd2pawffvr5x" timestamp="1700764414"&gt;1885&lt;/key&gt;&lt;/foreign-keys&gt;&lt;ref-type name="Journal Article"&gt;17&lt;/ref-type&gt;&lt;contributors&gt;&lt;authors&gt;&lt;author&gt;Shahrul, I. M.&lt;/author&gt;&lt;author&gt;Mahbubul, I. M.&lt;/author&gt;&lt;author&gt;Saidur, R.&lt;/author&gt;&lt;author&gt;Khaleduzzaman, S. S.&lt;/author&gt;&lt;author&gt;Sabri, M. F. M.&lt;/author&gt;&lt;author&gt;Rahman, M. M.&lt;/author&gt;&lt;/authors&gt;&lt;/contributors&gt;&lt;titles&gt;&lt;title&gt;Effectiveness study of a shell and tube heat exchanger operated with nanofluids at different mass flow rates&lt;/title&gt;&lt;secondary-title&gt;Numerical Heat Transfer; Part A: Applications&lt;/secondary-title&gt;&lt;/titles&gt;&lt;periodical&gt;&lt;full-title&gt;Numerical Heat Transfer; Part A: Applications&lt;/full-title&gt;&lt;/periodical&gt;&lt;pages&gt;699-713&lt;/pages&gt;&lt;volume&gt;65&lt;/volume&gt;&lt;number&gt;7&lt;/number&gt;&lt;dates&gt;&lt;year&gt;2014&lt;/year&gt;&lt;/dates&gt;&lt;urls&gt;&lt;pdf-urls&gt;&lt;url&gt;file:///D:/5. Data External HD/3. S3 UNS 2022-2025/00 Progress proposal S3/STHE/1. tsea/6. Sahrul_ 10407782.2013.846196.pdf&lt;/url&gt;&lt;/pdf-urls&gt;&lt;/urls&gt;&lt;electronic-resource-num&gt;10.1080/10407782.2013.846196&lt;/electronic-resource-num&gt;&lt;/record&gt;&lt;/Cite&gt;&lt;/EndNote&gt;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[18]</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lang w:val="id"/>
        </w:rPr>
        <w:t xml:space="preserve">and efficiency </w:t>
      </w:r>
      <w:r w:rsidR="00C41FC6" w:rsidRPr="0031420F">
        <w:rPr>
          <w:rFonts w:ascii="Arial" w:hAnsi="Arial" w:cs="Arial"/>
          <w:color w:val="000000"/>
          <w:sz w:val="20"/>
          <w:szCs w:val="20"/>
          <w:lang w:val="id"/>
        </w:rPr>
        <w:fldChar w:fldCharType="begin"/>
      </w:r>
      <w:r w:rsidR="00C41FC6" w:rsidRPr="0031420F">
        <w:rPr>
          <w:rFonts w:ascii="Arial" w:hAnsi="Arial" w:cs="Arial"/>
          <w:color w:val="000000"/>
          <w:sz w:val="20"/>
          <w:szCs w:val="20"/>
          <w:lang w:val="id"/>
        </w:rPr>
        <w:instrText xml:space="preserve"> ADDIN EN.CITE &lt;EndNote&gt;&lt;Cite&gt;&lt;Author&gt;Tian&lt;/Author&gt;&lt;Year&gt;2022&lt;/Year&gt;&lt;RecNum&gt;2400&lt;/RecNum&gt;&lt;DisplayText&gt;[19]&lt;/DisplayText&gt;&lt;record&gt;&lt;rec-number&gt;2400&lt;/rec-number&gt;&lt;foreign-keys&gt;&lt;key app="EN" db-id="rftve0xdma2227ezsab5vp2uwd2pawffvr5x" timestamp="1700767794"&gt;2400&lt;/key&gt;&lt;/foreign-keys&gt;&lt;ref-type name="Journal Article"&gt;17&lt;/ref-type&gt;&lt;contributors&gt;&lt;authors&gt;&lt;author&gt;Tian, Man Wen&lt;/author&gt;&lt;author&gt;Abidi, Awatef&lt;/author&gt;&lt;author&gt;Yan, Shu Rong&lt;/author&gt;&lt;author&gt;Toghraie, Davood&lt;/author&gt;&lt;author&gt;Degani, Mohamed&lt;/author&gt;&lt;/authors&gt;&lt;/contributors&gt;&lt;titles&gt;&lt;title&gt;Economic cost and efficiency analysis of the employment of inserting rods with helical fins in a shell and tube heat exchanger under magnetic field and filled with nanofluid&lt;/title&gt;&lt;secondary-title&gt;Ain Shams Engineering Journal&lt;/secondary-title&gt;&lt;/titles&gt;&lt;periodical&gt;&lt;full-title&gt;Ain Shams Engineering Journal&lt;/full-title&gt;&lt;/periodical&gt;&lt;pages&gt;101651-101651&lt;/pages&gt;&lt;volume&gt;13&lt;/volume&gt;&lt;number&gt;4&lt;/number&gt;&lt;keywords&gt;&lt;keyword&gt;Economic analysis&lt;/keyword&gt;&lt;keyword&gt;Magnetic field&lt;/keyword&gt;&lt;keyword&gt;Nanofluid&lt;/keyword&gt;&lt;keyword&gt;Nusselt&lt;/keyword&gt;&lt;keyword&gt;Shell and tube heat exchanger&lt;/keyword&gt;&lt;keyword&gt;Two-phase&lt;/keyword&gt;&lt;/keywords&gt;&lt;dates&gt;&lt;year&gt;2022&lt;/year&gt;&lt;/dates&gt;&lt;publisher&gt;Faculty of Engineering, Ain Shams University&lt;/publisher&gt;&lt;urls&gt;&lt;related-urls&gt;&lt;url&gt;https://doi.org/10.1016/j.asej.2021.11.020&lt;/url&gt;&lt;/related-urls&gt;&lt;pdf-urls&gt;&lt;url&gt;file:///D:/5. Data External HD/3. S3 UNS 2022-2025/00 Progress proposal S3/STHE/Data Bibiliometric/2023/Artikel referensi tambahan/1-s2.0-S2090447921004299-main.pdf&lt;/url&gt;&lt;/pdf-urls&gt;&lt;/urls&gt;&lt;electronic-resource-num&gt;10.1016/j.asej.2021.11.020&lt;/electronic-resource-num&gt;&lt;/record&gt;&lt;/Cite&gt;&lt;/EndNote&gt;</w:instrText>
      </w:r>
      <w:r w:rsidR="00C41FC6" w:rsidRPr="0031420F">
        <w:rPr>
          <w:rFonts w:ascii="Arial" w:hAnsi="Arial" w:cs="Arial"/>
          <w:color w:val="000000"/>
          <w:sz w:val="20"/>
          <w:szCs w:val="20"/>
          <w:lang w:val="id"/>
        </w:rPr>
        <w:fldChar w:fldCharType="separate"/>
      </w:r>
      <w:r w:rsidR="00C41FC6" w:rsidRPr="0031420F">
        <w:rPr>
          <w:rFonts w:ascii="Arial" w:hAnsi="Arial" w:cs="Arial"/>
          <w:noProof/>
          <w:color w:val="000000"/>
          <w:sz w:val="20"/>
          <w:szCs w:val="20"/>
          <w:lang w:val="id"/>
        </w:rPr>
        <w:t>[19]</w:t>
      </w:r>
      <w:r w:rsidR="00C41FC6" w:rsidRPr="0031420F">
        <w:rPr>
          <w:rFonts w:ascii="Arial" w:hAnsi="Arial" w:cs="Arial"/>
          <w:color w:val="000000"/>
          <w:sz w:val="20"/>
          <w:szCs w:val="20"/>
          <w:lang w:val="id"/>
        </w:rPr>
        <w:fldChar w:fldCharType="end"/>
      </w:r>
      <w:r w:rsidR="00C41FC6" w:rsidRPr="0031420F">
        <w:rPr>
          <w:rFonts w:ascii="Arial" w:hAnsi="Arial" w:cs="Arial"/>
          <w:color w:val="000000"/>
          <w:sz w:val="20"/>
          <w:szCs w:val="20"/>
          <w:lang w:val="id"/>
        </w:rPr>
        <w:t>.</w:t>
      </w:r>
    </w:p>
    <w:p w14:paraId="3D3FE54E" w14:textId="18A256A6" w:rsidR="00C41FC6" w:rsidRPr="0031420F" w:rsidRDefault="00B37928" w:rsidP="00C41FC6">
      <w:pPr>
        <w:widowControl w:val="0"/>
        <w:autoSpaceDE w:val="0"/>
        <w:autoSpaceDN w:val="0"/>
        <w:spacing w:after="0" w:line="240" w:lineRule="auto"/>
        <w:ind w:right="138" w:firstLine="567"/>
        <w:jc w:val="both"/>
        <w:rPr>
          <w:rFonts w:ascii="Arial" w:hAnsi="Arial" w:cs="Arial"/>
          <w:color w:val="000000"/>
          <w:sz w:val="20"/>
          <w:szCs w:val="20"/>
        </w:rPr>
      </w:pPr>
      <w:r w:rsidRPr="00B37928">
        <w:rPr>
          <w:rFonts w:ascii="Arial" w:hAnsi="Arial" w:cs="Arial"/>
          <w:color w:val="000000"/>
          <w:sz w:val="20"/>
          <w:szCs w:val="20"/>
          <w:lang w:val="id"/>
        </w:rPr>
        <w:t>Heat exchangers have widespread applications in various industrial and residential settings, including power plant boilers and vehicle and building air conditioning systems</w:t>
      </w:r>
      <w:r>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&lt;EndNote&gt;&lt;Cite&gt;&lt;Author&gt;Tamilselvan&lt;/Author&gt;&lt;Year&gt;2021&lt;/Year&gt;&lt;RecNum&gt;1588&lt;/RecNum&gt;&lt;DisplayText&gt;[20]&lt;/DisplayText&gt;&lt;record&gt;&lt;rec-number&gt;1588&lt;/rec-number&gt;&lt;foreign-keys&gt;&lt;key app="EN" db-id="rftve0xdma2227ezsab5vp2uwd2pawffvr5x" timestamp="1700764063"&gt;1588&lt;/key&gt;&lt;/foreign-keys&gt;&lt;ref-type name="Journal Article"&gt;17&lt;/ref-type&gt;&lt;contributors&gt;&lt;authors&gt;&lt;author&gt;Tamilselvan, N.&lt;/author&gt;&lt;author&gt;Thirumarimurugan, M.&lt;/author&gt;&lt;author&gt;Sudalai Manikandan, E.&lt;/author&gt;&lt;/authors&gt;&lt;/contributors&gt;&lt;titles&gt;&lt;title&gt;Study on various control strategies of plate type heat exchanger for non-Newtonian fluids&lt;/title&gt;&lt;secondary-title&gt;Journal of Ambient Intelligence and Humanized Computing&lt;/secondary-title&gt;&lt;/titles&gt;&lt;periodical&gt;&lt;full-title&gt;Journal of Ambient Intelligence and Humanized Computing&lt;/full-title&gt;&lt;/periodical&gt;&lt;pages&gt;7253-7261&lt;/pages&gt;&lt;volume&gt;12&lt;/volume&gt;&lt;number&gt;7&lt;/number&gt;&lt;keywords&gt;&lt;keyword&gt;Model Predictive Controller&lt;/keyword&gt;&lt;keyword&gt;PID controller&lt;/keyword&gt;&lt;keyword&gt;Plate type heat exchanger&lt;/keyword&gt;&lt;/keywords&gt;&lt;dates&gt;&lt;year&gt;2021&lt;/year&gt;&lt;/dates&gt;&lt;publisher&gt;Springer Berlin Heidelberg&lt;/publisher&gt;&lt;isbn&gt;0123456789&lt;/isbn&gt;&lt;urls&gt;&lt;related-urls&gt;&lt;url&gt;https://doi.org/10.1007/s12652-020-02401-4&lt;/url&gt;&lt;/related-urls&gt;&lt;pdf-urls&gt;&lt;url&gt;file:///C:/Users/LENOVO SLIM 7I PRO/AppData/Local/Mendeley Ltd./Mendeley Desktop/Downloaded/Tamilselvan, Thirumarimurugan, Sudalai Manikandan - 2021 - Study on various control strategies of plate type heat exchanger for non-Newt.pdf&lt;/url&gt;&lt;/pdf-urls&gt;&lt;/urls&gt;&lt;electronic-resource-num&gt;10.1007/s12652-020-02401-4&lt;/electronic-resource-num&gt;&lt;/record&gt;&lt;/Cite&gt;&lt;/EndNote&gt;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[20]</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Pr="00B37928">
        <w:rPr>
          <w:rFonts w:ascii="Arial" w:hAnsi="Arial" w:cs="Arial"/>
          <w:color w:val="000000"/>
          <w:sz w:val="20"/>
          <w:szCs w:val="20"/>
          <w:lang w:val="id"/>
        </w:rPr>
        <w:t>Precise correlations are necessary for engineers to optimize the design of these heat exchangers and guarantee the effective operation of these systems. In order to attain optimal performance, it is necessary to maintain a careful equilibrium between rapid heat transfer rates and negligible pressure drop</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&lt;EndNote&gt;&lt;Cite&gt;&lt;Author&gt;Andrzejczyk&lt;/Author&gt;&lt;Year&gt;2016&lt;/Year&gt;&lt;RecNum&gt;1597&lt;/RecNum&gt;&lt;DisplayText&gt;[21]&lt;/DisplayText&gt;&lt;record&gt;&lt;rec-number&gt;1597&lt;/rec-number&gt;&lt;foreign-keys&gt;&lt;key app="EN" db-id="rftve0xdma2227ezsab5vp2uwd2pawffvr5x" timestamp="1700764063"&gt;1597&lt;/key&gt;&lt;/foreign-keys&gt;&lt;ref-type name="Journal Article"&gt;17&lt;/ref-type&gt;&lt;contributors&gt;&lt;authors&gt;&lt;author&gt;Andrzejczyk, Rafał&lt;/author&gt;&lt;author&gt;Muszyński, Tomasz&lt;/author&gt;&lt;/authors&gt;&lt;/contributors&gt;&lt;titles&gt;&lt;title&gt;Performance analyses of helical coil heat exchangers. the effect of external coil surface modification on heat exchanger effectiveness&lt;/title&gt;&lt;secondary-title&gt;Archives of Thermodynamics&lt;/secondary-title&gt;&lt;/titles&gt;&lt;periodical&gt;&lt;full-title&gt;Archives of Thermodynamics&lt;/full-title&gt;&lt;/periodical&gt;&lt;pages&gt;137-159&lt;/pages&gt;&lt;volume&gt;37&lt;/volume&gt;&lt;number&gt;4&lt;/number&gt;&lt;keywords&gt;&lt;keyword&gt;Effectiveness&lt;/keyword&gt;&lt;keyword&gt;Heat transfer intensification&lt;/keyword&gt;&lt;keyword&gt;Helical coil&lt;/keyword&gt;&lt;keyword&gt;Number of transfer unit&lt;/keyword&gt;&lt;/keywords&gt;&lt;dates&gt;&lt;year&gt;2016&lt;/year&gt;&lt;/dates&gt;&lt;urls&gt;&lt;pdf-urls&gt;&lt;url&gt;file:///C:/Users/LENOVO SLIM 7I PRO/AppData/Local/Mendeley Ltd./Mendeley Desktop/Downloaded/Andrzejczyk, Muszyński - 2016 - Performance analyses of helical coil heat exchangers. the effect of external coil surface modification o.pdf&lt;/url&gt;&lt;/pdf-urls&gt;&lt;/urls&gt;&lt;electronic-resource-num&gt;10.1515/aoter-2016-0032&lt;/electronic-resource-num&gt;&lt;/record&gt;&lt;/Cite&gt;&lt;/EndNote&gt;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[21]</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Pr="00B37928">
        <w:rPr>
          <w:rFonts w:ascii="Arial" w:hAnsi="Arial" w:cs="Arial"/>
          <w:color w:val="000000"/>
          <w:sz w:val="20"/>
          <w:szCs w:val="20"/>
          <w:lang w:val="id"/>
        </w:rPr>
        <w:t xml:space="preserve">Engineers are presented with the decision throughout the design phase to select between two flow regimes: turbulent flow, characterized by higher pressure drops and heat transfer rates, </w:t>
      </w:r>
      <w:r w:rsidRPr="00B37928">
        <w:rPr>
          <w:rFonts w:ascii="Arial" w:hAnsi="Arial" w:cs="Arial"/>
          <w:color w:val="000000"/>
          <w:sz w:val="20"/>
          <w:szCs w:val="20"/>
          <w:lang w:val="id"/>
        </w:rPr>
        <w:t>or laminar flow, which results in reduced pressure drops and heat transfer rates</w:t>
      </w:r>
      <w:r w:rsidR="00C41FC6" w:rsidRPr="0031420F">
        <w:rPr>
          <w:rFonts w:ascii="Arial" w:hAnsi="Arial" w:cs="Arial"/>
          <w:color w:val="000000"/>
          <w:sz w:val="20"/>
          <w:szCs w:val="20"/>
          <w:lang w:val="id"/>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&lt;EndNote&gt;&lt;Cite&gt;&lt;Author&gt;Rostami&lt;/Author&gt;&lt;Year&gt;2020&lt;/Year&gt;&lt;RecNum&gt;1825&lt;/RecNum&gt;&lt;DisplayText&gt;[22]&lt;/DisplayText&gt;&lt;record&gt;&lt;rec-number&gt;1825&lt;/rec-number&gt;&lt;foreign-keys&gt;&lt;key app="EN" db-id="rftve0xdma2227ezsab5vp2uwd2pawffvr5x" timestamp="1700764414"&gt;1825&lt;/key&gt;&lt;/foreign-keys&gt;&lt;ref-type name="Journal Article"&gt;17&lt;/ref-type&gt;&lt;contributors&gt;&lt;authors&gt;&lt;author&gt;Rostami, Mohammadreza Hasandust&lt;/author&gt;&lt;author&gt;Najafi, Gholamhassan&lt;/author&gt;&lt;author&gt;Ghobadin, Barat&lt;/author&gt;&lt;author&gt;Motevali, Ali&lt;/author&gt;&lt;/authors&gt;&lt;/contributors&gt;&lt;titles&gt;&lt;title&gt;Thermal performance investigation of SWCNT and graphene quantum dots nanofluids in a shell and tube heat exchanger by using fin blade tubes&lt;/title&gt;&lt;secondary-title&gt;Heat Transfer&lt;/secondary-title&gt;&lt;/titles&gt;&lt;periodical&gt;&lt;full-title&gt;Heat Transfer&lt;/full-title&gt;&lt;/periodical&gt;&lt;pages&gt;4783-4800&lt;/pages&gt;&lt;volume&gt;49&lt;/volume&gt;&lt;number&gt;8&lt;/number&gt;&lt;keywords&gt;&lt;keyword&gt;heat transfer rate&lt;/keyword&gt;&lt;keyword&gt;nanofluids&lt;/keyword&gt;&lt;keyword&gt;shell and tube heat exchanger&lt;/keyword&gt;&lt;keyword&gt;thermal properties&lt;/keyword&gt;&lt;/keywords&gt;&lt;dates&gt;&lt;year&gt;2020&lt;/year&gt;&lt;/dates&gt;&lt;urls&gt;&lt;pdf-urls&gt;&lt;url&gt;file:///D:/5. Data External HD/3. S3 UNS 2022-2025/00 Progress proposal S3/STHE/Data Bibiliometric/2023/Artikel referensi tambahan/10.1002@htj.21852.pdf&lt;/url&gt;&lt;/pdf-urls&gt;&lt;/urls&gt;&lt;electronic-resource-num&gt;10.1002/htj.21852&lt;/electronic-resource-num&gt;&lt;/record&gt;&lt;/Cite&gt;&lt;/EndNote&gt;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[22]</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lang w:val="id"/>
        </w:rPr>
        <w:t xml:space="preserve">. </w:t>
      </w:r>
      <w:r w:rsidR="00202934" w:rsidRPr="00202934">
        <w:rPr>
          <w:rFonts w:ascii="Arial" w:hAnsi="Arial" w:cs="Arial"/>
          <w:color w:val="000000"/>
          <w:sz w:val="20"/>
          <w:szCs w:val="20"/>
          <w:lang w:val="id"/>
        </w:rPr>
        <w:t>Although it is customary to examine pressure drop and heat transfer independently, it is critical to acknowledge that these two variables have a direct and often overlooked relationship</w:t>
      </w:r>
      <w:r w:rsidR="00C41FC6" w:rsidRPr="0031420F">
        <w:rPr>
          <w:rFonts w:ascii="Arial" w:hAnsi="Arial" w:cs="Arial"/>
          <w:color w:val="000000"/>
          <w:sz w:val="20"/>
          <w:szCs w:val="20"/>
        </w:rPr>
        <w:t xml:space="preserve"> </w:t>
      </w:r>
      <w:r w:rsidR="00C41FC6" w:rsidRPr="0031420F">
        <w:rPr>
          <w:rFonts w:ascii="Arial" w:hAnsi="Arial" w:cs="Arial"/>
          <w:color w:val="000000"/>
          <w:sz w:val="20"/>
          <w:szCs w:val="20"/>
        </w:rPr>
        <w:fldChar w:fldCharType="begin"/>
      </w:r>
      <w:r w:rsidR="00C41FC6" w:rsidRPr="0031420F">
        <w:rPr>
          <w:rFonts w:ascii="Arial" w:hAnsi="Arial" w:cs="Arial"/>
          <w:color w:val="000000"/>
          <w:sz w:val="20"/>
          <w:szCs w:val="20"/>
        </w:rPr>
        <w:instrText xml:space="preserve"> ADDIN EN.CITE &lt;EndNote&gt;&lt;Cite&gt;&lt;Author&gt;Louis&lt;/Author&gt;&lt;Year&gt;2022&lt;/Year&gt;&lt;RecNum&gt;1811&lt;/RecNum&gt;&lt;DisplayText&gt;[23]&lt;/DisplayText&gt;&lt;record&gt;&lt;rec-number&gt;1811&lt;/rec-number&gt;&lt;foreign-keys&gt;&lt;key app="EN" db-id="rftve0xdma2227ezsab5vp2uwd2pawffvr5x" timestamp="1700764414"&gt;1811&lt;/key&gt;&lt;/foreign-keys&gt;&lt;ref-type name="Journal Article"&gt;17&lt;/ref-type&gt;&lt;contributors&gt;&lt;authors&gt;&lt;author&gt;Louis, Stephan Pierre&lt;/author&gt;&lt;author&gt;Ushak, Svetlana&lt;/author&gt;&lt;author&gt;Milian, Yanio&lt;/author&gt;&lt;author&gt;Nemś, Magdalena&lt;/author&gt;&lt;author&gt;Nemś, Artur&lt;/author&gt;&lt;/authors&gt;&lt;/contributors&gt;&lt;titles&gt;&lt;title&gt;Application of Nanofluids in Improving the Performance of Double-Pipe Heat Exchangers—A Critical Review&lt;/title&gt;&lt;secondary-title&gt;Materials&lt;/secondary-title&gt;&lt;/titles&gt;&lt;periodical&gt;&lt;full-title&gt;Materials&lt;/full-title&gt;&lt;/periodical&gt;&lt;volume&gt;15&lt;/volume&gt;&lt;number&gt;19&lt;/number&gt;&lt;keywords&gt;&lt;keyword&gt;double-pipe heat exchanger&lt;/keyword&gt;&lt;keyword&gt;heat transfer coefficient&lt;/keyword&gt;&lt;keyword&gt;morphology&lt;/keyword&gt;&lt;keyword&gt;nanofluids&lt;/keyword&gt;&lt;keyword&gt;nanoparticles&lt;/keyword&gt;&lt;keyword&gt;pressure drop&lt;/keyword&gt;&lt;/keywords&gt;&lt;dates&gt;&lt;year&gt;2022&lt;/year&gt;&lt;/dates&gt;&lt;urls&gt;&lt;pdf-urls&gt;&lt;url&gt;file:///D:/5. Data External HD/3. S3 UNS 2022-2025/00 Progress proposal S3/STHE/5. Referensi Article review/03. materials-15-06879-v2.pdf&lt;/url&gt;&lt;/pdf-urls&gt;&lt;/urls&gt;&lt;electronic-resource-num&gt;10.3390/ma15196879&lt;/electronic-resource-num&gt;&lt;/record&gt;&lt;/Cite&gt;&lt;/EndNote&gt;</w:instrText>
      </w:r>
      <w:r w:rsidR="00C41FC6" w:rsidRPr="0031420F">
        <w:rPr>
          <w:rFonts w:ascii="Arial" w:hAnsi="Arial" w:cs="Arial"/>
          <w:color w:val="000000"/>
          <w:sz w:val="20"/>
          <w:szCs w:val="20"/>
        </w:rPr>
        <w:fldChar w:fldCharType="separate"/>
      </w:r>
      <w:r w:rsidR="00C41FC6" w:rsidRPr="0031420F">
        <w:rPr>
          <w:rFonts w:ascii="Arial" w:hAnsi="Arial" w:cs="Arial"/>
          <w:noProof/>
          <w:color w:val="000000"/>
          <w:sz w:val="20"/>
          <w:szCs w:val="20"/>
        </w:rPr>
        <w:t>[23]</w:t>
      </w:r>
      <w:r w:rsidR="00C41FC6" w:rsidRPr="0031420F">
        <w:rPr>
          <w:rFonts w:ascii="Arial" w:hAnsi="Arial" w:cs="Arial"/>
          <w:color w:val="000000"/>
          <w:sz w:val="20"/>
          <w:szCs w:val="20"/>
        </w:rPr>
        <w:fldChar w:fldCharType="end"/>
      </w:r>
      <w:r w:rsidR="00C41FC6" w:rsidRPr="0031420F">
        <w:rPr>
          <w:rFonts w:ascii="Arial" w:hAnsi="Arial" w:cs="Arial"/>
          <w:color w:val="000000"/>
          <w:sz w:val="20"/>
          <w:szCs w:val="20"/>
        </w:rPr>
        <w:t xml:space="preserve">. </w:t>
      </w:r>
      <w:r w:rsidR="00202934" w:rsidRPr="00202934">
        <w:rPr>
          <w:rFonts w:ascii="Arial" w:hAnsi="Arial" w:cs="Arial"/>
          <w:color w:val="000000"/>
          <w:sz w:val="20"/>
          <w:szCs w:val="20"/>
        </w:rPr>
        <w:t>The EG and TEG are commonly employed as heat transfer factors in various applications, such as industrial processes, HVAC systems, and automotive engines. The performance of TEG/water-based and EG/water fluids can be impacted by the EG-to-water and TEG-to-water ratio, which is also referred to as the EG and TEG ratio in the mixture. The ratio chosen may vary based on the particular requirements of the implementation, such as freeze protection or the intended operational temperature range.</w:t>
      </w:r>
    </w:p>
    <w:p w14:paraId="743D35BB" w14:textId="13A198BD" w:rsidR="00DB342A" w:rsidRDefault="00C41FC6" w:rsidP="00DB342A">
      <w:pPr>
        <w:widowControl w:val="0"/>
        <w:autoSpaceDE w:val="0"/>
        <w:autoSpaceDN w:val="0"/>
        <w:spacing w:after="0" w:line="240" w:lineRule="auto"/>
        <w:ind w:right="138" w:firstLine="567"/>
        <w:jc w:val="both"/>
        <w:rPr>
          <w:rFonts w:ascii="Arial" w:hAnsi="Arial" w:cs="Arial"/>
          <w:color w:val="000000"/>
          <w:sz w:val="20"/>
          <w:szCs w:val="20"/>
          <w:lang w:val="id"/>
        </w:rPr>
      </w:pPr>
      <w:r w:rsidRPr="0031420F">
        <w:rPr>
          <w:rFonts w:ascii="Arial" w:hAnsi="Arial" w:cs="Arial"/>
          <w:color w:val="000000"/>
          <w:sz w:val="20"/>
          <w:szCs w:val="20"/>
        </w:rPr>
        <w:t xml:space="preserve">Numerous studies have explored the performance of EG/Water mixtures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&lt;EndNote&gt;&lt;Cite&gt;&lt;Author&gt;Go&lt;/Author&gt;&lt;Year&gt;2019&lt;/Year&gt;&lt;RecNum&gt;1723&lt;/RecNum&gt;&lt;DisplayText&gt;[24]&lt;/DisplayText&gt;&lt;record&gt;&lt;rec-number&gt;1723&lt;/rec-number&gt;&lt;foreign-keys&gt;&lt;key app="EN" db-id="rftve0xdma2227ezsab5vp2uwd2pawffvr5x" timestamp="1700764365"&gt;1723&lt;/key&gt;&lt;/foreign-keys&gt;&lt;ref-type name="Journal Article"&gt;17&lt;/ref-type&gt;&lt;contributors&gt;&lt;authors&gt;&lt;author&gt;Go, Eun Min&lt;/author&gt;&lt;author&gt;Shin, Eunhye&lt;/author&gt;&lt;author&gt;Cha, Jin Hyeok&lt;/author&gt;&lt;author&gt;Kwak, Sang Kyu&lt;/author&gt;&lt;/authors&gt;&lt;/contributors&gt;&lt;titles&gt;&lt;title&gt;Estimation of heat transfer coefficient of water and ethylene glycol mixture in nanopipe via non-equilibrium coarse-grained molecular dynamics&lt;/title&gt;&lt;secondary-title&gt;Journal of Industrial and Engineering Chemistry&lt;/secondary-title&gt;&lt;/titles&gt;&lt;periodical&gt;&lt;full-title&gt;Journal of Industrial and Engineering Chemistry&lt;/full-title&gt;&lt;/periodical&gt;&lt;pages&gt;128-134&lt;/pages&gt;&lt;volume&gt;77&lt;/volume&gt;&lt;keywords&gt;&lt;keyword&gt;CGMD simulation&lt;/keyword&gt;&lt;keyword&gt;Heat transfer coefficient&lt;/keyword&gt;&lt;keyword&gt;Nanopipe flow&lt;/keyword&gt;&lt;keyword&gt;Thermal conductivity&lt;/keyword&gt;&lt;/keywords&gt;&lt;dates&gt;&lt;year&gt;2019&lt;/year&gt;&lt;/dates&gt;&lt;publisher&gt;The Korean Society of Industrial and Engineering Chemistry&lt;/publisher&gt;&lt;urls&gt;&lt;related-urls&gt;&lt;url&gt;https://doi.org/10.1016/j.jiec.2019.04.027&lt;/url&gt;&lt;/related-urls&gt;&lt;pdf-urls&gt;&lt;url&gt;file:///C:/Users/LENOVO SLIM 7I PRO/AppData/Local/Mendeley Ltd./Mendeley Desktop/Downloaded/Go et al. - 2019 - Estimation of heat transfer coefficient of water and ethylene glycol mixture in nanopipe via non-equilibrium coarse-g.pdf&lt;/url&gt;&lt;/pdf-urls&gt;&lt;/urls&gt;&lt;electronic-resource-num&gt;10.1016/j.jiec.2019.04.027&lt;/electronic-resource-num&gt;&lt;/record&gt;&lt;/Cite&gt;&lt;/EndNote&gt;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[24]</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For instance, Manik et al.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[25]</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investigated a 40:60 volume ratio of EG/Water for serving as the cold fluid and Water as the hot fluid in a heating/cooling system. The investigation explored using a radiator with various discharge rates for the hot fluid, ranging from 6.7 LPM to 27 LPM. In a different investigation, </w:t>
      </w:r>
      <w:proofErr w:type="spellStart"/>
      <w:r w:rsidRPr="0031420F">
        <w:rPr>
          <w:rFonts w:ascii="Arial" w:hAnsi="Arial" w:cs="Arial"/>
          <w:color w:val="000000"/>
          <w:sz w:val="20"/>
          <w:szCs w:val="20"/>
        </w:rPr>
        <w:t>Abolarin</w:t>
      </w:r>
      <w:proofErr w:type="spellEnd"/>
      <w:r w:rsidRPr="0031420F">
        <w:rPr>
          <w:rFonts w:ascii="Arial" w:hAnsi="Arial" w:cs="Arial"/>
          <w:color w:val="000000"/>
          <w:sz w:val="20"/>
          <w:szCs w:val="20"/>
        </w:rPr>
        <w:t xml:space="preserve"> et al. researched the heat transfer and pressure drop performance when using alternating twisted tape inserts in section tests with various flow regimes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REF _Ref148931006 \h  \* MERGEFORMAT </w:instrText>
      </w:r>
      <w:r w:rsidRPr="0031420F">
        <w:rPr>
          <w:rFonts w:ascii="Arial" w:hAnsi="Arial" w:cs="Arial"/>
          <w:color w:val="000000"/>
          <w:sz w:val="20"/>
          <w:szCs w:val="20"/>
        </w:rPr>
      </w:r>
      <w:r w:rsidRPr="0031420F">
        <w:rPr>
          <w:rFonts w:ascii="Arial" w:hAnsi="Arial" w:cs="Arial"/>
          <w:color w:val="000000"/>
          <w:sz w:val="20"/>
          <w:szCs w:val="20"/>
        </w:rPr>
        <w:fldChar w:fldCharType="separate"/>
      </w:r>
      <w:r w:rsidR="000E6844" w:rsidRPr="000E6844">
        <w:rPr>
          <w:rFonts w:ascii="Arial" w:hAnsi="Arial" w:cs="Arial"/>
          <w:color w:val="000000"/>
          <w:sz w:val="20"/>
          <w:szCs w:val="20"/>
          <w:lang w:val="id"/>
        </w:rPr>
        <w:t xml:space="preserve">Figure </w:t>
      </w:r>
      <w:r w:rsidR="000E6844" w:rsidRPr="000E6844">
        <w:rPr>
          <w:rFonts w:ascii="Arial" w:hAnsi="Arial" w:cs="Arial"/>
          <w:noProof/>
          <w:color w:val="000000"/>
          <w:sz w:val="20"/>
          <w:szCs w:val="20"/>
          <w:lang w:val="id"/>
        </w:rPr>
        <w:t>1</w:t>
      </w:r>
      <w:r w:rsidRPr="0031420F">
        <w:rPr>
          <w:rFonts w:ascii="Arial" w:hAnsi="Arial" w:cs="Arial"/>
          <w:color w:val="000000"/>
          <w:sz w:val="20"/>
          <w:szCs w:val="20"/>
        </w:rPr>
        <w:fldChar w:fldCharType="end"/>
      </w:r>
      <w:r w:rsidRPr="0031420F">
        <w:rPr>
          <w:rFonts w:ascii="Arial" w:hAnsi="Arial" w:cs="Arial"/>
          <w:color w:val="000000"/>
          <w:sz w:val="20"/>
          <w:szCs w:val="20"/>
        </w:rPr>
        <w:t xml:space="preserve">). The experiments utilized Water as fluid and were controlled under constant heat flux parameters, ranging from 1.35 kW/m² to 4 kW/m², covering Reynolds numbers from 300 to 11,404. This extensive range encompassed turbulent flow, laminar, and transitional regimes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&lt;EndNote&gt;&lt;Cite&gt;&lt;Author&gt;Abolarin&lt;/Author&gt;&lt;Year&gt;2019&lt;/Year&gt;&lt;RecNum&gt;2555&lt;/RecNum&gt;&lt;DisplayText&gt;[26]&lt;/DisplayText&gt;&lt;record&gt;&lt;rec-number&gt;2555&lt;/rec-number&gt;&lt;foreign-keys&gt;&lt;key app="EN" db-id="rftve0xdma2227ezsab5vp2uwd2pawffvr5x" timestamp="1701728747"&gt;2555&lt;/key&gt;&lt;key app="ENWeb" db-id=""&gt;0&lt;/key&gt;&lt;/foreign-keys&gt;&lt;ref-type name="Journal Article"&gt;17&lt;/ref-type&gt;&lt;contributors&gt;&lt;authors&gt;&lt;author&gt;Abolarin, S. M.&lt;/author&gt;&lt;author&gt;Everts, M.&lt;/author&gt;&lt;author&gt;Meyer, J. P.&lt;/author&gt;&lt;/authors&gt;&lt;/contributors&gt;&lt;titles&gt;&lt;title&gt;Heat transfer and pressure drop characteristics of alternating clockwise and counter clockwise twisted tape inserts in the transitional flow regime&lt;/title&gt;&lt;secondary-title&gt;International Journal of Heat and Mass Transfer&lt;/secondary-title&gt;&lt;/titles&gt;&lt;periodical&gt;&lt;full-title&gt;International Journal of Heat and Mass Transfer&lt;/full-title&gt;&lt;/periodical&gt;&lt;pages&gt;203-217&lt;/pages&gt;&lt;volume&gt;133&lt;/volume&gt;&lt;section&gt;203&lt;/section&gt;&lt;dates&gt;&lt;year&gt;2019&lt;/year&gt;&lt;/dates&gt;&lt;isbn&gt;00179310&lt;/isbn&gt;&lt;urls&gt;&lt;/urls&gt;&lt;electronic-resource-num&gt;10.1016/j.ijheatmasstransfer.2018.12.107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[26]</w:t>
      </w:r>
      <w:r w:rsidRPr="0031420F">
        <w:rPr>
          <w:rFonts w:ascii="Arial" w:hAnsi="Arial" w:cs="Arial"/>
          <w:color w:val="000000"/>
          <w:sz w:val="20"/>
          <w:szCs w:val="20"/>
        </w:rPr>
        <w:fldChar w:fldCharType="end"/>
      </w:r>
      <w:r w:rsidRPr="0031420F">
        <w:rPr>
          <w:rFonts w:ascii="Arial" w:hAnsi="Arial" w:cs="Arial"/>
          <w:color w:val="000000"/>
          <w:sz w:val="20"/>
          <w:szCs w:val="20"/>
          <w:lang w:val="id"/>
        </w:rPr>
        <w:t>.</w:t>
      </w:r>
    </w:p>
    <w:p w14:paraId="0A8C7FA7" w14:textId="7EF6A1AB" w:rsidR="00C41FC6" w:rsidRPr="0031420F" w:rsidRDefault="00DB342A" w:rsidP="00DB342A">
      <w:pPr>
        <w:widowControl w:val="0"/>
        <w:autoSpaceDE w:val="0"/>
        <w:autoSpaceDN w:val="0"/>
        <w:spacing w:after="0" w:line="240" w:lineRule="auto"/>
        <w:ind w:right="138" w:firstLine="567"/>
        <w:jc w:val="both"/>
        <w:rPr>
          <w:rFonts w:ascii="Arial" w:hAnsi="Arial" w:cs="Arial"/>
          <w:color w:val="000000"/>
          <w:sz w:val="20"/>
          <w:szCs w:val="20"/>
          <w:lang w:val="id"/>
        </w:rPr>
        <w:sectPr w:rsidR="00C41FC6" w:rsidRPr="0031420F" w:rsidSect="00F67902">
          <w:type w:val="continuous"/>
          <w:pgSz w:w="11907" w:h="16840" w:code="9"/>
          <w:pgMar w:top="1701" w:right="1134" w:bottom="1701" w:left="1701" w:header="680" w:footer="680" w:gutter="0"/>
          <w:cols w:num="2" w:space="284"/>
          <w:titlePg/>
          <w:docGrid w:linePitch="360"/>
        </w:sectPr>
      </w:pPr>
      <w:r w:rsidRPr="00C41FC6">
        <w:rPr>
          <w:rFonts w:ascii="Arial" w:hAnsi="Arial" w:cs="Arial"/>
          <w:color w:val="000000"/>
          <w:sz w:val="20"/>
          <w:szCs w:val="20"/>
        </w:rPr>
        <w:t xml:space="preserve">Furthermore, various researchers in the field have carried out by </w:t>
      </w:r>
      <w:proofErr w:type="spellStart"/>
      <w:r w:rsidRPr="00C41FC6">
        <w:rPr>
          <w:rFonts w:ascii="Arial" w:hAnsi="Arial" w:cs="Arial"/>
          <w:color w:val="000000"/>
          <w:sz w:val="20"/>
          <w:szCs w:val="20"/>
        </w:rPr>
        <w:t>Ghozatloo</w:t>
      </w:r>
      <w:proofErr w:type="spellEnd"/>
      <w:r w:rsidRPr="00C41FC6">
        <w:rPr>
          <w:rFonts w:ascii="Arial" w:hAnsi="Arial" w:cs="Arial"/>
          <w:color w:val="000000"/>
          <w:sz w:val="20"/>
          <w:szCs w:val="20"/>
        </w:rPr>
        <w:t xml:space="preserve"> et al. </w:t>
      </w:r>
      <w:r w:rsidRPr="00C41FC6">
        <w:rPr>
          <w:rFonts w:ascii="Arial" w:hAnsi="Arial" w:cs="Arial"/>
          <w:color w:val="000000"/>
          <w:sz w:val="20"/>
          <w:szCs w:val="20"/>
        </w:rPr>
        <w:fldChar w:fldCharType="begin"/>
      </w:r>
      <w:r w:rsidRPr="00C41FC6">
        <w:rPr>
          <w:rFonts w:ascii="Arial" w:hAnsi="Arial" w:cs="Arial"/>
          <w:color w:val="000000"/>
          <w:sz w:val="20"/>
          <w:szCs w:val="20"/>
        </w:rPr>
        <w:instrText xml:space="preserve"> ADDIN EN.CITE &lt;EndNote&gt;&lt;Cite&gt;&lt;Author&gt;Ghozatloo&lt;/Author&gt;&lt;Year&gt;2014&lt;/Year&gt;&lt;RecNum&gt;1732&lt;/RecNum&gt;&lt;DisplayText&gt;[27]&lt;/DisplayText&gt;&lt;record&gt;&lt;rec-number&gt;1732&lt;/rec-number&gt;&lt;foreign-keys&gt;&lt;key app="EN" db-id="rftve0xdma2227ezsab5vp2uwd2pawffvr5x" timestamp="1700764365"&gt;1732&lt;/key&gt;&lt;/foreign-keys&gt;&lt;ref-type name="Journal Article"&gt;17&lt;/ref-type&gt;&lt;contributors&gt;&lt;authors&gt;&lt;author&gt;Ghozatloo, A.&lt;/author&gt;&lt;author&gt;Shariaty-Niasar, M.&lt;/author&gt;&lt;author&gt;Rashidi, A. M.&lt;/author&gt;&lt;/authors&gt;&lt;/contributors&gt;&lt;titles&gt;&lt;title&gt;Investigation of Heat Transfer Coefficient of Ethylene Glycol/ Graphenenanofluid in Turbulent Flow Regime&lt;/title&gt;&lt;secondary-title&gt;Int. J. Nanosci. Nanotechnol&lt;/secondary-title&gt;&lt;/titles&gt;&lt;periodical&gt;&lt;full-title&gt;Int. J. Nanosci. Nanotechnol&lt;/full-title&gt;&lt;/periodical&gt;&lt;pages&gt;237-244&lt;/pages&gt;&lt;volume&gt;10&lt;/volume&gt;&lt;number&gt;4&lt;/number&gt;&lt;keywords&gt;&lt;keyword&gt;Ethylene glycol&lt;/keyword&gt;&lt;keyword&gt;Graphene&lt;/keyword&gt;&lt;keyword&gt;Heat transfer coefficient&lt;/keyword&gt;&lt;keyword&gt;Thermal conductivity&lt;/keyword&gt;&lt;keyword&gt;Turbulent flow&lt;/keyword&gt;&lt;keyword&gt;nanofluid&lt;/keyword&gt;&lt;/keywords&gt;&lt;dates&gt;&lt;year&gt;2014&lt;/year&gt;&lt;/dates&gt;&lt;urls&gt;&lt;pdf-urls&gt;&lt;url&gt;file:///C:/Users/LENOVO SLIM 7I PRO/AppData/Local/Mendeley Ltd./Mendeley Desktop/Downloaded/Ghozatloo, Shariaty-Niasar, Rashidi - 2014 - Investigation of Heat Transfer Coefficient of Ethylene Glycol Graphenenanofluid in Turbulen.pdf&lt;/url&gt;&lt;/pdf-urls&gt;&lt;/urls&gt;&lt;/record&gt;&lt;/Cite&gt;&lt;/EndNote&gt;</w:instrText>
      </w:r>
      <w:r w:rsidRPr="00C41FC6">
        <w:rPr>
          <w:rFonts w:ascii="Arial" w:hAnsi="Arial" w:cs="Arial"/>
          <w:color w:val="000000"/>
          <w:sz w:val="20"/>
          <w:szCs w:val="20"/>
        </w:rPr>
        <w:fldChar w:fldCharType="separate"/>
      </w:r>
      <w:r w:rsidRPr="00C41FC6">
        <w:rPr>
          <w:rFonts w:ascii="Arial" w:hAnsi="Arial" w:cs="Arial"/>
          <w:noProof/>
          <w:color w:val="000000"/>
          <w:sz w:val="20"/>
          <w:szCs w:val="20"/>
        </w:rPr>
        <w:t>[27]</w:t>
      </w:r>
      <w:r w:rsidRPr="00C41FC6">
        <w:rPr>
          <w:rFonts w:ascii="Arial" w:hAnsi="Arial" w:cs="Arial"/>
          <w:color w:val="000000"/>
          <w:sz w:val="20"/>
          <w:szCs w:val="20"/>
        </w:rPr>
        <w:fldChar w:fldCharType="end"/>
      </w:r>
      <w:r w:rsidRPr="00C41FC6">
        <w:rPr>
          <w:rFonts w:ascii="Arial" w:hAnsi="Arial" w:cs="Arial"/>
          <w:color w:val="000000"/>
          <w:sz w:val="20"/>
          <w:szCs w:val="20"/>
        </w:rPr>
        <w:t xml:space="preserve"> explored nanofluids with EG/</w:t>
      </w:r>
      <w:proofErr w:type="spellStart"/>
      <w:r w:rsidRPr="00C41FC6">
        <w:rPr>
          <w:rFonts w:ascii="Arial" w:hAnsi="Arial" w:cs="Arial"/>
          <w:color w:val="000000"/>
          <w:sz w:val="20"/>
          <w:szCs w:val="20"/>
        </w:rPr>
        <w:t>Grn</w:t>
      </w:r>
      <w:proofErr w:type="spellEnd"/>
      <w:r w:rsidRPr="00C41FC6">
        <w:rPr>
          <w:rFonts w:ascii="Arial" w:hAnsi="Arial" w:cs="Arial"/>
          <w:color w:val="000000"/>
          <w:sz w:val="20"/>
          <w:szCs w:val="20"/>
        </w:rPr>
        <w:t xml:space="preserve"> ratios, encompassing varying volume concentrations from 0.1% to 1.5%.</w:t>
      </w:r>
      <w:r>
        <w:rPr>
          <w:rFonts w:ascii="Arial" w:hAnsi="Arial" w:cs="Arial"/>
          <w:color w:val="000000"/>
          <w:sz w:val="20"/>
          <w:szCs w:val="20"/>
        </w:rPr>
        <w:t xml:space="preserve"> </w:t>
      </w:r>
      <w:r w:rsidRPr="00C41FC6">
        <w:rPr>
          <w:rFonts w:ascii="Arial" w:hAnsi="Arial" w:cs="Arial"/>
          <w:color w:val="000000"/>
          <w:sz w:val="20"/>
          <w:szCs w:val="20"/>
        </w:rPr>
        <w:t>They tested heat</w:t>
      </w:r>
      <w:r>
        <w:rPr>
          <w:rFonts w:ascii="Arial" w:hAnsi="Arial" w:cs="Arial"/>
          <w:color w:val="000000"/>
          <w:sz w:val="20"/>
          <w:szCs w:val="20"/>
        </w:rPr>
        <w:t xml:space="preserve"> </w:t>
      </w:r>
      <w:r w:rsidRPr="00C41FC6">
        <w:rPr>
          <w:rFonts w:ascii="Arial" w:hAnsi="Arial" w:cs="Arial"/>
          <w:color w:val="000000"/>
          <w:sz w:val="20"/>
          <w:szCs w:val="20"/>
        </w:rPr>
        <w:t>transfer</w:t>
      </w:r>
    </w:p>
    <w:p w14:paraId="4B09F199" w14:textId="6B15DD0C" w:rsidR="00C41FC6" w:rsidRPr="0031420F" w:rsidRDefault="005A5134" w:rsidP="00C41FC6">
      <w:pPr>
        <w:keepNext/>
        <w:widowControl w:val="0"/>
        <w:autoSpaceDE w:val="0"/>
        <w:autoSpaceDN w:val="0"/>
        <w:spacing w:after="0" w:line="240" w:lineRule="auto"/>
        <w:ind w:right="138"/>
        <w:jc w:val="center"/>
        <w:rPr>
          <w:rFonts w:ascii="Arial" w:hAnsi="Arial" w:cs="Arial"/>
          <w:color w:val="000000"/>
          <w:sz w:val="20"/>
          <w:szCs w:val="20"/>
          <w:lang w:val="id"/>
        </w:rPr>
      </w:pPr>
      <w:r w:rsidRPr="0031420F">
        <w:rPr>
          <w:rFonts w:ascii="Arial" w:hAnsi="Arial" w:cs="Arial"/>
          <w:noProof/>
          <w:color w:val="000000"/>
          <w:sz w:val="20"/>
          <w:szCs w:val="20"/>
          <w:lang w:val="id"/>
        </w:rPr>
        <w:drawing>
          <wp:inline distT="0" distB="0" distL="0" distR="0" wp14:anchorId="0188B357" wp14:editId="59EEA53E">
            <wp:extent cx="3483828" cy="2312837"/>
            <wp:effectExtent l="0" t="0" r="2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6656" cy="2327992"/>
                    </a:xfrm>
                    <a:prstGeom prst="rect">
                      <a:avLst/>
                    </a:prstGeom>
                    <a:noFill/>
                    <a:ln>
                      <a:noFill/>
                    </a:ln>
                  </pic:spPr>
                </pic:pic>
              </a:graphicData>
            </a:graphic>
          </wp:inline>
        </w:drawing>
      </w:r>
    </w:p>
    <w:p w14:paraId="578662CE" w14:textId="592B763A" w:rsidR="00C41FC6" w:rsidRPr="0031420F" w:rsidRDefault="00C41FC6" w:rsidP="00C41FC6">
      <w:pPr>
        <w:widowControl w:val="0"/>
        <w:autoSpaceDE w:val="0"/>
        <w:autoSpaceDN w:val="0"/>
        <w:spacing w:line="240" w:lineRule="auto"/>
        <w:jc w:val="center"/>
        <w:rPr>
          <w:rFonts w:ascii="Arial" w:hAnsi="Arial" w:cs="Arial"/>
          <w:color w:val="000000"/>
          <w:sz w:val="20"/>
          <w:szCs w:val="20"/>
        </w:rPr>
      </w:pPr>
      <w:bookmarkStart w:id="3" w:name="_Ref148931006"/>
      <w:r w:rsidRPr="00EE07FF">
        <w:rPr>
          <w:rFonts w:ascii="Arial" w:hAnsi="Arial" w:cs="Arial"/>
          <w:color w:val="1F4E79" w:themeColor="accent5" w:themeShade="80"/>
          <w:sz w:val="20"/>
          <w:szCs w:val="20"/>
          <w:lang w:val="id"/>
        </w:rPr>
        <w:t xml:space="preserve">Figure </w:t>
      </w:r>
      <w:r w:rsidRPr="00EE07FF">
        <w:rPr>
          <w:rFonts w:ascii="Arial" w:hAnsi="Arial" w:cs="Arial"/>
          <w:color w:val="1F4E79" w:themeColor="accent5" w:themeShade="80"/>
          <w:sz w:val="20"/>
          <w:szCs w:val="20"/>
          <w:lang w:val="id"/>
        </w:rPr>
        <w:fldChar w:fldCharType="begin"/>
      </w:r>
      <w:r w:rsidRPr="00EE07FF">
        <w:rPr>
          <w:rFonts w:ascii="Arial" w:hAnsi="Arial" w:cs="Arial"/>
          <w:color w:val="1F4E79" w:themeColor="accent5" w:themeShade="80"/>
          <w:sz w:val="20"/>
          <w:szCs w:val="20"/>
          <w:lang w:val="id"/>
        </w:rPr>
        <w:instrText xml:space="preserve"> SEQ Figure \* ARABIC </w:instrText>
      </w:r>
      <w:r w:rsidRPr="00EE07FF">
        <w:rPr>
          <w:rFonts w:ascii="Arial" w:hAnsi="Arial" w:cs="Arial"/>
          <w:color w:val="1F4E79" w:themeColor="accent5" w:themeShade="80"/>
          <w:sz w:val="20"/>
          <w:szCs w:val="20"/>
          <w:lang w:val="id"/>
        </w:rPr>
        <w:fldChar w:fldCharType="separate"/>
      </w:r>
      <w:r w:rsidR="000E6844">
        <w:rPr>
          <w:rFonts w:ascii="Arial" w:hAnsi="Arial" w:cs="Arial"/>
          <w:noProof/>
          <w:color w:val="1F4E79" w:themeColor="accent5" w:themeShade="80"/>
          <w:sz w:val="20"/>
          <w:szCs w:val="20"/>
          <w:lang w:val="id"/>
        </w:rPr>
        <w:t>1</w:t>
      </w:r>
      <w:r w:rsidRPr="00EE07FF">
        <w:rPr>
          <w:rFonts w:ascii="Arial" w:hAnsi="Arial" w:cs="Arial"/>
          <w:color w:val="1F4E79" w:themeColor="accent5" w:themeShade="80"/>
          <w:sz w:val="20"/>
          <w:szCs w:val="20"/>
          <w:lang w:val="id"/>
        </w:rPr>
        <w:fldChar w:fldCharType="end"/>
      </w:r>
      <w:bookmarkEnd w:id="3"/>
      <w:r w:rsidRPr="0031420F">
        <w:rPr>
          <w:rFonts w:ascii="Arial" w:hAnsi="Arial" w:cs="Arial"/>
          <w:color w:val="000000"/>
          <w:sz w:val="20"/>
          <w:szCs w:val="20"/>
        </w:rPr>
        <w:t xml:space="preserve">. A visual representation of the experimental configuration adapted from </w:t>
      </w:r>
      <w:r w:rsidRPr="0031420F">
        <w:rPr>
          <w:rFonts w:ascii="Arial" w:hAnsi="Arial" w:cs="Arial"/>
          <w:color w:val="000000"/>
          <w:sz w:val="20"/>
          <w:szCs w:val="20"/>
        </w:rPr>
        <w:fldChar w:fldCharType="begin"/>
      </w:r>
      <w:r w:rsidRPr="0031420F">
        <w:rPr>
          <w:rFonts w:ascii="Arial" w:hAnsi="Arial" w:cs="Arial"/>
          <w:color w:val="000000"/>
          <w:sz w:val="20"/>
          <w:szCs w:val="20"/>
        </w:rPr>
        <w:instrText xml:space="preserve"> ADDIN EN.CITE &lt;EndNote&gt;&lt;Cite&gt;&lt;Author&gt;Abolarin&lt;/Author&gt;&lt;Year&gt;2019&lt;/Year&gt;&lt;RecNum&gt;2555&lt;/RecNum&gt;&lt;DisplayText&gt;[26]&lt;/DisplayText&gt;&lt;record&gt;&lt;rec-number&gt;2555&lt;/rec-number&gt;&lt;foreign-keys&gt;&lt;key app="EN" db-id="rftve0xdma2227ezsab5vp2uwd2pawffvr5x" timestamp="1701728747"&gt;2555&lt;/key&gt;&lt;key app="ENWeb" db-id=""&gt;0&lt;/key&gt;&lt;/foreign-keys&gt;&lt;ref-type name="Journal Article"&gt;17&lt;/ref-type&gt;&lt;contributors&gt;&lt;authors&gt;&lt;author&gt;Abolarin, S. M.&lt;/author&gt;&lt;author&gt;Everts, M.&lt;/author&gt;&lt;author&gt;Meyer, J. P.&lt;/author&gt;&lt;/authors&gt;&lt;/contributors&gt;&lt;titles&gt;&lt;title&gt;Heat transfer and pressure drop characteristics of alternating clockwise and counter clockwise twisted tape inserts in the transitional flow regime&lt;/title&gt;&lt;secondary-title&gt;International Journal of Heat and Mass Transfer&lt;/secondary-title&gt;&lt;/titles&gt;&lt;periodical&gt;&lt;full-title&gt;International Journal of Heat and Mass Transfer&lt;/full-title&gt;&lt;/periodical&gt;&lt;pages&gt;203-217&lt;/pages&gt;&lt;volume&gt;133&lt;/volume&gt;&lt;section&gt;203&lt;/section&gt;&lt;dates&gt;&lt;year&gt;2019&lt;/year&gt;&lt;/dates&gt;&lt;isbn&gt;00179310&lt;/isbn&gt;&lt;urls&gt;&lt;/urls&gt;&lt;electronic-resource-num&gt;10.1016/j.ijheatmasstransfer.2018.12.107&lt;/electronic-resource-num&gt;&lt;/record&gt;&lt;/Cite&gt;&lt;/EndNote&gt;</w:instrText>
      </w:r>
      <w:r w:rsidRPr="0031420F">
        <w:rPr>
          <w:rFonts w:ascii="Arial" w:hAnsi="Arial" w:cs="Arial"/>
          <w:color w:val="000000"/>
          <w:sz w:val="20"/>
          <w:szCs w:val="20"/>
        </w:rPr>
        <w:fldChar w:fldCharType="separate"/>
      </w:r>
      <w:r w:rsidRPr="0031420F">
        <w:rPr>
          <w:rFonts w:ascii="Arial" w:hAnsi="Arial" w:cs="Arial"/>
          <w:noProof/>
          <w:color w:val="000000"/>
          <w:sz w:val="20"/>
          <w:szCs w:val="20"/>
        </w:rPr>
        <w:t>[26]</w:t>
      </w:r>
      <w:r w:rsidRPr="0031420F">
        <w:rPr>
          <w:rFonts w:ascii="Arial" w:hAnsi="Arial" w:cs="Arial"/>
          <w:color w:val="000000"/>
          <w:sz w:val="20"/>
          <w:szCs w:val="20"/>
        </w:rPr>
        <w:fldChar w:fldCharType="end"/>
      </w:r>
      <w:r w:rsidRPr="0031420F">
        <w:rPr>
          <w:rFonts w:ascii="Arial" w:hAnsi="Arial" w:cs="Arial"/>
          <w:color w:val="000000"/>
          <w:sz w:val="20"/>
          <w:szCs w:val="20"/>
        </w:rPr>
        <w:t>.</w:t>
      </w:r>
    </w:p>
    <w:p w14:paraId="59896C13" w14:textId="77777777" w:rsidR="00C41FC6" w:rsidRPr="0031420F" w:rsidRDefault="00C41FC6" w:rsidP="00C41FC6">
      <w:pPr>
        <w:widowControl w:val="0"/>
        <w:autoSpaceDE w:val="0"/>
        <w:autoSpaceDN w:val="0"/>
        <w:spacing w:after="0" w:line="240" w:lineRule="auto"/>
        <w:ind w:right="138" w:firstLine="567"/>
        <w:jc w:val="both"/>
        <w:rPr>
          <w:rFonts w:ascii="Arial" w:hAnsi="Arial" w:cs="Arial"/>
          <w:color w:val="000000"/>
          <w:sz w:val="20"/>
          <w:szCs w:val="20"/>
        </w:rPr>
        <w:sectPr w:rsidR="00C41FC6" w:rsidRPr="0031420F" w:rsidSect="00C41FC6">
          <w:type w:val="continuous"/>
          <w:pgSz w:w="11907" w:h="16840" w:code="9"/>
          <w:pgMar w:top="1701" w:right="1134" w:bottom="1701" w:left="1701" w:header="680" w:footer="680" w:gutter="0"/>
          <w:cols w:space="284"/>
          <w:titlePg/>
          <w:docGrid w:linePitch="360"/>
        </w:sectPr>
      </w:pPr>
    </w:p>
    <w:p w14:paraId="0803FCAF" w14:textId="5C97D1E2" w:rsidR="00C41FC6" w:rsidRPr="00C41FC6" w:rsidRDefault="00202934" w:rsidP="00DB342A">
      <w:pPr>
        <w:widowControl w:val="0"/>
        <w:autoSpaceDE w:val="0"/>
        <w:autoSpaceDN w:val="0"/>
        <w:spacing w:after="0" w:line="240" w:lineRule="auto"/>
        <w:ind w:right="138"/>
        <w:jc w:val="both"/>
        <w:rPr>
          <w:rFonts w:ascii="Arial" w:hAnsi="Arial" w:cs="Arial"/>
          <w:color w:val="000000"/>
          <w:sz w:val="20"/>
          <w:szCs w:val="20"/>
        </w:rPr>
      </w:pPr>
      <w:r>
        <w:rPr>
          <w:rFonts w:ascii="Arial" w:hAnsi="Arial" w:cs="Arial"/>
          <w:color w:val="000000"/>
          <w:sz w:val="20"/>
          <w:szCs w:val="20"/>
        </w:rPr>
        <w:lastRenderedPageBreak/>
        <w:t>co</w:t>
      </w:r>
      <w:r w:rsidR="00C41FC6" w:rsidRPr="00C41FC6">
        <w:rPr>
          <w:rFonts w:ascii="Arial" w:hAnsi="Arial" w:cs="Arial"/>
          <w:color w:val="000000"/>
          <w:sz w:val="20"/>
          <w:szCs w:val="20"/>
        </w:rPr>
        <w:t>efficients using a shell and tube heat exchanger (STHE), where EG/</w:t>
      </w:r>
      <w:proofErr w:type="spellStart"/>
      <w:r w:rsidR="00C41FC6" w:rsidRPr="00C41FC6">
        <w:rPr>
          <w:rFonts w:ascii="Arial" w:hAnsi="Arial" w:cs="Arial"/>
          <w:color w:val="000000"/>
          <w:sz w:val="20"/>
          <w:szCs w:val="20"/>
        </w:rPr>
        <w:t>Grn</w:t>
      </w:r>
      <w:proofErr w:type="spellEnd"/>
      <w:r w:rsidR="00C41FC6" w:rsidRPr="00C41FC6">
        <w:rPr>
          <w:rFonts w:ascii="Arial" w:hAnsi="Arial" w:cs="Arial"/>
          <w:color w:val="000000"/>
          <w:sz w:val="20"/>
          <w:szCs w:val="20"/>
        </w:rPr>
        <w:t xml:space="preserve"> and EG were used as cold and hot fluids. The data derived from their analysis were compared with EG-based nanofluids. Azari et al. </w:t>
      </w:r>
      <w:r w:rsidR="00C41FC6" w:rsidRPr="00C41FC6">
        <w:rPr>
          <w:rFonts w:ascii="Arial" w:hAnsi="Arial" w:cs="Arial"/>
          <w:color w:val="000000"/>
          <w:sz w:val="20"/>
          <w:szCs w:val="20"/>
        </w:rPr>
        <w:fldChar w:fldCharType="begin"/>
      </w:r>
      <w:r w:rsidR="00C41FC6" w:rsidRPr="00C41FC6">
        <w:rPr>
          <w:rFonts w:ascii="Arial" w:hAnsi="Arial" w:cs="Arial"/>
          <w:color w:val="000000"/>
          <w:sz w:val="20"/>
          <w:szCs w:val="20"/>
        </w:rPr>
        <w:instrText xml:space="preserve"> ADDIN EN.CITE &lt;EndNote&gt;&lt;Cite&gt;&lt;Author&gt;Azari&lt;/Author&gt;&lt;Year&gt;2019&lt;/Year&gt;&lt;RecNum&gt;1758&lt;/RecNum&gt;&lt;DisplayText&gt;[28]&lt;/DisplayText&gt;&lt;record&gt;&lt;rec-number&gt;1758&lt;/rec-number&gt;&lt;foreign-keys&gt;&lt;key app="EN" db-id="rftve0xdma2227ezsab5vp2uwd2pawffvr5x" timestamp="1700764365"&gt;1758&lt;/key&gt;&lt;/foreign-keys&gt;&lt;ref-type name="Journal Article"&gt;17&lt;/ref-type&gt;&lt;contributors&gt;&lt;authors&gt;&lt;author&gt;Azari, Nawaz&lt;/author&gt;&lt;author&gt;Chhaya, Iyaz&lt;/author&gt;&lt;author&gt;Ghamat, Yazad&lt;/author&gt;&lt;author&gt;Kanthariya, Divyang&lt;/author&gt;&lt;author&gt;Patel, Mitesh&lt;/author&gt;&lt;author&gt;Bodiwala, Fenish&lt;/author&gt;&lt;/authors&gt;&lt;/contributors&gt;&lt;titles&gt;&lt;title&gt;Experimental Investigation of Heat Transfer in Compact Heat Exchanger using Water-Ethylene Glycol&lt;/title&gt;&lt;/titles&gt;&lt;pages&gt;666-669&lt;/pages&gt;&lt;volume&gt;8&lt;/volume&gt;&lt;number&gt;04&lt;/number&gt;&lt;keywords&gt;&lt;keyword&gt;compact heat exchangers&lt;/keyword&gt;&lt;keyword&gt;distilled water&lt;/keyword&gt;&lt;keyword&gt;ethylene glycol&lt;/keyword&gt;&lt;keyword&gt;heat transfer&lt;/keyword&gt;&lt;/keywords&gt;&lt;dates&gt;&lt;year&gt;2019&lt;/year&gt;&lt;/dates&gt;&lt;urls&gt;&lt;pdf-urls&gt;&lt;url&gt;file:///C:/Users/LENOVO SLIM 7I PRO/AppData/Local/Mendeley Ltd./Mendeley Desktop/Downloaded/Azari et al. - 2019 - Experimental Investigation of Heat Transfer in Compact Heat Exchanger using Water-Ethylene Glycol.pdf&lt;/url&gt;&lt;/pdf-urls&gt;&lt;/urls&gt;&lt;/record&gt;&lt;/Cite&gt;&lt;/EndNote&gt;</w:instrText>
      </w:r>
      <w:r w:rsidR="00C41FC6" w:rsidRPr="00C41FC6">
        <w:rPr>
          <w:rFonts w:ascii="Arial" w:hAnsi="Arial" w:cs="Arial"/>
          <w:color w:val="000000"/>
          <w:sz w:val="20"/>
          <w:szCs w:val="20"/>
        </w:rPr>
        <w:fldChar w:fldCharType="separate"/>
      </w:r>
      <w:r w:rsidR="00C41FC6" w:rsidRPr="00C41FC6">
        <w:rPr>
          <w:rFonts w:ascii="Arial" w:hAnsi="Arial" w:cs="Arial"/>
          <w:noProof/>
          <w:color w:val="000000"/>
          <w:sz w:val="20"/>
          <w:szCs w:val="20"/>
        </w:rPr>
        <w:t>[28]</w:t>
      </w:r>
      <w:r w:rsidR="00C41FC6" w:rsidRPr="00C41FC6">
        <w:rPr>
          <w:rFonts w:ascii="Arial" w:hAnsi="Arial" w:cs="Arial"/>
          <w:color w:val="000000"/>
          <w:sz w:val="20"/>
          <w:szCs w:val="20"/>
        </w:rPr>
        <w:fldChar w:fldCharType="end"/>
      </w:r>
      <w:r w:rsidR="00C41FC6" w:rsidRPr="00C41FC6">
        <w:rPr>
          <w:rFonts w:ascii="Arial" w:hAnsi="Arial" w:cs="Arial"/>
          <w:color w:val="000000"/>
          <w:sz w:val="20"/>
          <w:szCs w:val="20"/>
        </w:rPr>
        <w:t xml:space="preserve"> conducted a study that specifically focused on heat transfer coefficients and overall heat transfer coefficients utilizing a 40:60 EG/Water ratio. An experimental methodology was employed, wherein a test section equipped with a compact heat exchanger was utilized. The outcomes of their experimental data analysis were contrasted with the performance of a fluid based on water.</w:t>
      </w:r>
    </w:p>
    <w:p w14:paraId="1C0168A5" w14:textId="04B9CA39" w:rsidR="00C41FC6" w:rsidRDefault="00806102" w:rsidP="00C41FC6">
      <w:pPr>
        <w:widowControl w:val="0"/>
        <w:autoSpaceDE w:val="0"/>
        <w:autoSpaceDN w:val="0"/>
        <w:spacing w:after="0" w:line="240" w:lineRule="auto"/>
        <w:ind w:right="138" w:firstLine="567"/>
        <w:jc w:val="both"/>
        <w:rPr>
          <w:rFonts w:ascii="Arial" w:hAnsi="Arial" w:cs="Arial"/>
          <w:color w:val="000000"/>
          <w:sz w:val="20"/>
          <w:szCs w:val="20"/>
        </w:rPr>
      </w:pPr>
      <w:r w:rsidRPr="00806102">
        <w:rPr>
          <w:rFonts w:ascii="Arial" w:hAnsi="Arial" w:cs="Arial"/>
          <w:color w:val="000000"/>
          <w:sz w:val="20"/>
          <w:szCs w:val="20"/>
        </w:rPr>
        <w:t>The primary objective of this study is to conduct an initial inquiry into the optimization of a primary fluid mixture consisting of tri ethylene glycol/water (TEG/water) and ethylene glycol/water (EG/water). This investigation aims to determine the correlation between fluid flow rate, pressure drop, and heat transfer coefficient. The present research endeavor possesses the capacity to make a substantial contribution to the ongoing inquiry into fluids containing EG and water. Emphasizing the need for a thorough examination in the current body of literature concerning heat transfer coefficients and friction factors in single-pipe systems utilizing EG/water and TEG/water mixtures is critical. The objective of this research is to analyze the relationship between fluid flow rate and the friction factor (Fr) and heat transfer coefficient (HTC) for EG/water and TEG/water in a volumetric manner, with operating temperatures of 30°C and 40:60, respectively. By conducting experimental investigations that incorporate diverse fluctuations in fluid flow rates, this research has the potential to provide innovative perspectives on improving the performance of heat transfer systems that utilize mixtures of EG/water and TEG/water fluids.</w:t>
      </w:r>
      <w:r w:rsidR="00C41FC6" w:rsidRPr="0031420F">
        <w:rPr>
          <w:rFonts w:ascii="Arial" w:hAnsi="Arial" w:cs="Arial"/>
          <w:color w:val="000000"/>
          <w:sz w:val="20"/>
          <w:szCs w:val="20"/>
        </w:rPr>
        <w:t xml:space="preserve"> </w:t>
      </w:r>
      <w:r w:rsidRPr="00806102">
        <w:rPr>
          <w:rFonts w:ascii="Arial" w:hAnsi="Arial" w:cs="Arial"/>
          <w:color w:val="000000"/>
          <w:sz w:val="20"/>
          <w:szCs w:val="20"/>
        </w:rPr>
        <w:t>The integration of additives, such as nanoparticles, exhibits considerable potential in augmenting heat transfer characteristics, and it becomes especially apparent when migrating from configurations with comparatively low heat transfer rates to ones with higher efficiency.</w:t>
      </w:r>
    </w:p>
    <w:p w14:paraId="148B7F66" w14:textId="77777777" w:rsidR="00A90FC5" w:rsidRPr="0031420F" w:rsidRDefault="00A90FC5" w:rsidP="00C41FC6">
      <w:pPr>
        <w:widowControl w:val="0"/>
        <w:autoSpaceDE w:val="0"/>
        <w:autoSpaceDN w:val="0"/>
        <w:spacing w:after="0" w:line="240" w:lineRule="auto"/>
        <w:ind w:right="138" w:firstLine="567"/>
        <w:jc w:val="both"/>
        <w:rPr>
          <w:rFonts w:ascii="Arial" w:hAnsi="Arial" w:cs="Arial"/>
          <w:color w:val="000000"/>
          <w:sz w:val="20"/>
          <w:szCs w:val="20"/>
        </w:rPr>
      </w:pPr>
    </w:p>
    <w:p w14:paraId="7D1835B7"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1835249A" w14:textId="77777777" w:rsidR="00C41FC6" w:rsidRPr="0031420F" w:rsidRDefault="00C41FC6" w:rsidP="00C41FC6">
      <w:pPr>
        <w:spacing w:after="0" w:line="240" w:lineRule="auto"/>
        <w:jc w:val="both"/>
        <w:rPr>
          <w:rFonts w:ascii="Arial" w:hAnsi="Arial" w:cs="Arial"/>
          <w:b/>
          <w:bCs/>
          <w:color w:val="1F4E79"/>
          <w:sz w:val="20"/>
          <w:szCs w:val="20"/>
          <w:lang w:val="id"/>
        </w:rPr>
      </w:pPr>
      <w:r w:rsidRPr="0031420F">
        <w:rPr>
          <w:rFonts w:ascii="Arial" w:hAnsi="Arial" w:cs="Arial"/>
          <w:b/>
          <w:bCs/>
          <w:color w:val="1F4E79"/>
          <w:sz w:val="20"/>
          <w:szCs w:val="20"/>
        </w:rPr>
        <w:t xml:space="preserve">Properties of </w:t>
      </w:r>
      <w:bookmarkStart w:id="4" w:name="_Hlk152642549"/>
      <w:r w:rsidRPr="0031420F">
        <w:rPr>
          <w:rFonts w:ascii="Arial" w:hAnsi="Arial" w:cs="Arial"/>
          <w:b/>
          <w:bCs/>
          <w:color w:val="1F4E79"/>
          <w:sz w:val="20"/>
          <w:szCs w:val="20"/>
        </w:rPr>
        <w:t xml:space="preserve">Ethylene Glycol </w:t>
      </w:r>
      <w:bookmarkEnd w:id="4"/>
      <w:r w:rsidRPr="0031420F">
        <w:rPr>
          <w:rFonts w:ascii="Arial" w:hAnsi="Arial" w:cs="Arial"/>
          <w:b/>
          <w:bCs/>
          <w:color w:val="1F4E79"/>
          <w:sz w:val="20"/>
          <w:szCs w:val="20"/>
        </w:rPr>
        <w:t xml:space="preserve">and </w:t>
      </w:r>
      <w:proofErr w:type="spellStart"/>
      <w:r w:rsidRPr="0031420F">
        <w:rPr>
          <w:rFonts w:ascii="Arial" w:hAnsi="Arial" w:cs="Arial"/>
          <w:b/>
          <w:bCs/>
          <w:color w:val="1F4E79"/>
          <w:sz w:val="20"/>
          <w:szCs w:val="20"/>
        </w:rPr>
        <w:t>Triethylene</w:t>
      </w:r>
      <w:proofErr w:type="spellEnd"/>
      <w:r w:rsidRPr="0031420F">
        <w:rPr>
          <w:rFonts w:ascii="Arial" w:hAnsi="Arial" w:cs="Arial"/>
          <w:b/>
          <w:bCs/>
          <w:color w:val="1F4E79"/>
          <w:sz w:val="20"/>
          <w:szCs w:val="20"/>
        </w:rPr>
        <w:t xml:space="preserve"> Glycol </w:t>
      </w:r>
    </w:p>
    <w:p w14:paraId="577E3FB5" w14:textId="59818C7C" w:rsidR="001835E0" w:rsidRPr="001835E0" w:rsidRDefault="001835E0" w:rsidP="001835E0">
      <w:pPr>
        <w:spacing w:after="0" w:line="240" w:lineRule="auto"/>
        <w:ind w:firstLine="567"/>
        <w:jc w:val="both"/>
        <w:rPr>
          <w:rFonts w:ascii="Arial" w:hAnsi="Arial" w:cs="Arial"/>
          <w:sz w:val="20"/>
          <w:szCs w:val="20"/>
        </w:rPr>
      </w:pPr>
      <w:r w:rsidRPr="001835E0">
        <w:rPr>
          <w:rFonts w:ascii="Arial" w:hAnsi="Arial" w:cs="Arial"/>
          <w:sz w:val="20"/>
          <w:szCs w:val="20"/>
        </w:rPr>
        <w:t>The thermal and physical characteristics of fluid mixtures play a crucial role in various industrial and scientific applications, particularly in heat transfer and fluid dynamics</w:t>
      </w:r>
      <w:r w:rsidR="000F52F7" w:rsidRPr="000F52F7">
        <w:rPr>
          <w:rFonts w:ascii="Arial" w:hAnsi="Arial" w:cs="Arial"/>
          <w:sz w:val="20"/>
          <w:szCs w:val="20"/>
        </w:rPr>
        <w:t xml:space="preserve"> </w:t>
      </w:r>
      <w:r w:rsidR="00DB0494">
        <w:fldChar w:fldCharType="begin"/>
      </w:r>
      <w:r w:rsidR="00DB0494">
        <w:instrText xml:space="preserve"> ADDIN EN.CITE &lt;EndNote&gt;&lt;Cite&gt;&lt;Author&gt;Karikalan&lt;/Author&gt;&lt;Year&gt;2022&lt;/Year&gt;&lt;RecNum&gt;1812&lt;/RecNum&gt;&lt;DisplayText&gt;[29]&lt;/DisplayText&gt;&lt;record&gt;&lt;rec-number&gt;1812&lt;/rec-number&gt;&lt;foreign-keys&gt;&lt;key app="EN" db-id="rftve0xdma2227ezsab5vp2uwd2pawffvr5x" timestamp="1700764414"&gt;1812&lt;/key&gt;&lt;/foreign-keys&gt;&lt;ref-type name="Journal Article"&gt;17&lt;/ref-type&gt;&lt;contributors&gt;&lt;authors&gt;&lt;author&gt;Karikalan, L.&lt;/author&gt;&lt;author&gt;Baskar, S.&lt;/author&gt;&lt;author&gt;Poyyamozhi, N.&lt;/author&gt;&lt;author&gt;Negash, Kassu&lt;/author&gt;&lt;/authors&gt;&lt;/contributors&gt;&lt;titles&gt;&lt;title&gt;Experimental Analysis of Heat Transfer by Using Nanofluid and Impact of Thermophysical Properties&lt;/title&gt;&lt;secondary-title&gt;Journal of Nanomaterials&lt;/secondary-title&gt;&lt;/titles&gt;&lt;periodical&gt;&lt;full-title&gt;Journal of Nanomaterials&lt;/full-title&gt;&lt;/periodical&gt;&lt;volume&gt;2022&lt;/volume&gt;&lt;dates&gt;&lt;year&gt;2022&lt;/year&gt;&lt;/dates&gt;&lt;urls&gt;&lt;pdf-urls&gt;&lt;url&gt;file:///D:/5. Data External HD/3. S3 UNS 2022-2025/00 Progress proposal S3/STHE/Data Bibiliometric/2023/Artikel referensi tambahan/5119797.pdf&lt;/url&gt;&lt;/pdf-urls&gt;&lt;/urls&gt;&lt;electronic-resource-num&gt;10.1155/2022/5119797&lt;/electronic-resource-num&gt;&lt;/record&gt;&lt;/Cite&gt;&lt;/EndNote&gt;</w:instrText>
      </w:r>
      <w:r w:rsidR="00DB0494">
        <w:fldChar w:fldCharType="separate"/>
      </w:r>
      <w:r w:rsidR="00DB0494">
        <w:rPr>
          <w:noProof/>
        </w:rPr>
        <w:t>[29]</w:t>
      </w:r>
      <w:r w:rsidR="00DB0494">
        <w:fldChar w:fldCharType="end"/>
      </w:r>
      <w:r w:rsidR="000F52F7" w:rsidRPr="000F52F7">
        <w:rPr>
          <w:rFonts w:ascii="Arial" w:hAnsi="Arial" w:cs="Arial"/>
          <w:sz w:val="20"/>
          <w:szCs w:val="20"/>
        </w:rPr>
        <w:t xml:space="preserve">. </w:t>
      </w:r>
      <w:r w:rsidRPr="001835E0">
        <w:rPr>
          <w:rFonts w:ascii="Arial" w:hAnsi="Arial" w:cs="Arial"/>
          <w:sz w:val="20"/>
          <w:szCs w:val="20"/>
        </w:rPr>
        <w:t xml:space="preserve">The melting </w:t>
      </w:r>
      <w:r w:rsidRPr="001835E0">
        <w:rPr>
          <w:rFonts w:ascii="Arial" w:hAnsi="Arial" w:cs="Arial"/>
          <w:sz w:val="20"/>
          <w:szCs w:val="20"/>
        </w:rPr>
        <w:t>point of ethylene glycol is -13°C, while its boiling point is 197.3°C. Ethylene glycol exhibits remarkable heat transfer characteristics at a temperature of 20°C. It is attributed to its substantial specific heat capacity of approximately 2430 J/</w:t>
      </w:r>
      <w:proofErr w:type="spellStart"/>
      <w:proofErr w:type="gramStart"/>
      <w:r w:rsidRPr="001835E0">
        <w:rPr>
          <w:rFonts w:ascii="Arial" w:hAnsi="Arial" w:cs="Arial"/>
          <w:sz w:val="20"/>
          <w:szCs w:val="20"/>
        </w:rPr>
        <w:t>kg.K</w:t>
      </w:r>
      <w:proofErr w:type="spellEnd"/>
      <w:proofErr w:type="gramEnd"/>
      <w:r w:rsidRPr="001835E0">
        <w:rPr>
          <w:rFonts w:ascii="Arial" w:hAnsi="Arial" w:cs="Arial"/>
          <w:sz w:val="20"/>
          <w:szCs w:val="20"/>
        </w:rPr>
        <w:t>, notable thermal conductivity of 0.25 (W/</w:t>
      </w:r>
      <w:proofErr w:type="spellStart"/>
      <w:r w:rsidRPr="001835E0">
        <w:rPr>
          <w:rFonts w:ascii="Arial" w:hAnsi="Arial" w:cs="Arial"/>
          <w:sz w:val="20"/>
          <w:szCs w:val="20"/>
        </w:rPr>
        <w:t>m.K</w:t>
      </w:r>
      <w:proofErr w:type="spellEnd"/>
      <w:r w:rsidRPr="001835E0">
        <w:rPr>
          <w:rFonts w:ascii="Arial" w:hAnsi="Arial" w:cs="Arial"/>
          <w:sz w:val="20"/>
          <w:szCs w:val="20"/>
        </w:rPr>
        <w:t>), and density of 1113.4 kg/m</w:t>
      </w:r>
      <w:r w:rsidRPr="001835E0">
        <w:rPr>
          <w:rFonts w:ascii="Arial" w:hAnsi="Arial" w:cs="Arial"/>
          <w:sz w:val="20"/>
          <w:szCs w:val="20"/>
          <w:vertAlign w:val="superscript"/>
        </w:rPr>
        <w:t>3</w:t>
      </w:r>
      <w:r w:rsidR="000F52F7" w:rsidRPr="000F52F7">
        <w:rPr>
          <w:rFonts w:ascii="Arial" w:hAnsi="Arial" w:cs="Arial"/>
          <w:sz w:val="20"/>
          <w:szCs w:val="20"/>
        </w:rPr>
        <w:t xml:space="preserve"> [30]. </w:t>
      </w:r>
      <w:r w:rsidRPr="001835E0">
        <w:rPr>
          <w:rFonts w:ascii="Arial" w:hAnsi="Arial" w:cs="Arial"/>
          <w:sz w:val="20"/>
          <w:szCs w:val="20"/>
        </w:rPr>
        <w:t>On the contrary, water demonstrates exceptional performance as a heat storage medium at identical temperatures due to its substantial thermal energy retention capability, a relatively elevated density of 998.2 kg/m3, and a specific heat capacity of approximately 4180 J/</w:t>
      </w:r>
      <w:proofErr w:type="spellStart"/>
      <w:r w:rsidRPr="001835E0">
        <w:rPr>
          <w:rFonts w:ascii="Arial" w:hAnsi="Arial" w:cs="Arial"/>
          <w:sz w:val="20"/>
          <w:szCs w:val="20"/>
        </w:rPr>
        <w:t>kg.K</w:t>
      </w:r>
      <w:proofErr w:type="spellEnd"/>
      <w:r w:rsidRPr="001835E0">
        <w:rPr>
          <w:rFonts w:ascii="Arial" w:hAnsi="Arial" w:cs="Arial"/>
          <w:sz w:val="20"/>
          <w:szCs w:val="20"/>
        </w:rPr>
        <w:t>.</w:t>
      </w:r>
    </w:p>
    <w:p w14:paraId="49C9DF3E" w14:textId="53943319" w:rsidR="000F52F7" w:rsidRDefault="001835E0" w:rsidP="001835E0">
      <w:pPr>
        <w:spacing w:after="0" w:line="240" w:lineRule="auto"/>
        <w:ind w:firstLine="567"/>
        <w:jc w:val="both"/>
        <w:rPr>
          <w:rFonts w:ascii="Arial" w:hAnsi="Arial" w:cs="Arial"/>
          <w:sz w:val="20"/>
          <w:szCs w:val="20"/>
        </w:rPr>
      </w:pPr>
      <w:r w:rsidRPr="001835E0">
        <w:rPr>
          <w:rFonts w:ascii="Arial" w:hAnsi="Arial" w:cs="Arial"/>
          <w:sz w:val="20"/>
          <w:szCs w:val="20"/>
        </w:rPr>
        <w:t>Furthermore, its commendable thermal conductivity of 0.606 W/</w:t>
      </w:r>
      <w:proofErr w:type="spellStart"/>
      <w:r w:rsidRPr="001835E0">
        <w:rPr>
          <w:rFonts w:ascii="Arial" w:hAnsi="Arial" w:cs="Arial"/>
          <w:sz w:val="20"/>
          <w:szCs w:val="20"/>
        </w:rPr>
        <w:t>m.K.</w:t>
      </w:r>
      <w:proofErr w:type="spellEnd"/>
      <w:r w:rsidRPr="001835E0">
        <w:rPr>
          <w:rFonts w:ascii="Arial" w:hAnsi="Arial" w:cs="Arial"/>
          <w:sz w:val="20"/>
          <w:szCs w:val="20"/>
        </w:rPr>
        <w:t xml:space="preserve"> further enhances its viability. When developing systems that utilize TEG/water and EG/water as heat transfer fluids, coolants, or for diverse industrial purposes, it is imperative to possess an extensive comprehension of these properties.</w:t>
      </w:r>
      <w:r w:rsidR="000F52F7" w:rsidRPr="000F52F7">
        <w:rPr>
          <w:rFonts w:ascii="Arial" w:hAnsi="Arial" w:cs="Arial"/>
          <w:sz w:val="20"/>
          <w:szCs w:val="20"/>
        </w:rPr>
        <w:t xml:space="preserve"> Table 1 presents the thermophysical properties of TEG.</w:t>
      </w:r>
    </w:p>
    <w:p w14:paraId="6086294F" w14:textId="77777777" w:rsidR="000F52F7" w:rsidRPr="0031420F" w:rsidRDefault="000F52F7" w:rsidP="000F52F7">
      <w:pPr>
        <w:spacing w:after="0" w:line="240" w:lineRule="auto"/>
        <w:rPr>
          <w:rFonts w:ascii="Arial" w:hAnsi="Arial" w:cs="Arial"/>
          <w:b/>
          <w:bCs/>
          <w:color w:val="1F4E79"/>
          <w:sz w:val="20"/>
          <w:szCs w:val="20"/>
        </w:rPr>
      </w:pPr>
    </w:p>
    <w:p w14:paraId="15EBA919" w14:textId="77777777" w:rsidR="000F52F7" w:rsidRPr="0031420F" w:rsidRDefault="000F52F7" w:rsidP="000F52F7">
      <w:pPr>
        <w:spacing w:after="0" w:line="240" w:lineRule="auto"/>
        <w:rPr>
          <w:rFonts w:ascii="Arial" w:hAnsi="Arial" w:cs="Arial"/>
          <w:b/>
          <w:bCs/>
          <w:color w:val="1F4E79"/>
          <w:sz w:val="20"/>
          <w:szCs w:val="20"/>
        </w:rPr>
      </w:pPr>
      <w:r w:rsidRPr="0031420F">
        <w:rPr>
          <w:rFonts w:ascii="Arial" w:hAnsi="Arial" w:cs="Arial"/>
          <w:b/>
          <w:bCs/>
          <w:color w:val="1F4E79"/>
          <w:sz w:val="20"/>
          <w:szCs w:val="20"/>
        </w:rPr>
        <w:t>Experimental Set up</w:t>
      </w:r>
    </w:p>
    <w:p w14:paraId="2AF3CDB1" w14:textId="32FCAFFA" w:rsidR="000F52F7" w:rsidRPr="00DB342A" w:rsidRDefault="001835E0" w:rsidP="00E45863">
      <w:pPr>
        <w:pStyle w:val="BodyText"/>
        <w:ind w:firstLine="567"/>
        <w:jc w:val="both"/>
        <w:rPr>
          <w:rFonts w:ascii="Arial" w:hAnsi="Arial" w:cs="Arial"/>
          <w:sz w:val="20"/>
          <w:szCs w:val="20"/>
          <w:lang w:val="en-US"/>
        </w:rPr>
      </w:pPr>
      <w:r w:rsidRPr="001835E0">
        <w:rPr>
          <w:rFonts w:ascii="Arial" w:hAnsi="Arial" w:cs="Arial"/>
          <w:sz w:val="20"/>
          <w:szCs w:val="20"/>
          <w:lang w:val="en-US"/>
        </w:rPr>
        <w:t xml:space="preserve">The test section is constructed of pure copper pipe with a thickness and inner diameter of 1.5 mm and 18 mm, respectively. </w:t>
      </w:r>
      <w:r w:rsidRPr="00DB0494">
        <w:rPr>
          <w:rFonts w:ascii="Arial" w:hAnsi="Arial" w:cs="Arial"/>
          <w:i/>
          <w:iCs/>
          <w:sz w:val="20"/>
          <w:szCs w:val="20"/>
          <w:lang w:val="en-US"/>
        </w:rPr>
        <w:t>T</w:t>
      </w:r>
      <w:r w:rsidRPr="00DB0494">
        <w:rPr>
          <w:rFonts w:ascii="Arial" w:hAnsi="Arial" w:cs="Arial"/>
          <w:i/>
          <w:iCs/>
          <w:sz w:val="20"/>
          <w:szCs w:val="20"/>
          <w:vertAlign w:val="subscript"/>
          <w:lang w:val="en-US"/>
        </w:rPr>
        <w:t>1</w:t>
      </w:r>
      <w:r w:rsidRPr="00DB0494">
        <w:rPr>
          <w:rFonts w:ascii="Arial" w:hAnsi="Arial" w:cs="Arial"/>
          <w:i/>
          <w:iCs/>
          <w:sz w:val="20"/>
          <w:szCs w:val="20"/>
          <w:lang w:val="en-US"/>
        </w:rPr>
        <w:t>-T</w:t>
      </w:r>
      <w:r w:rsidRPr="00DB0494">
        <w:rPr>
          <w:rFonts w:ascii="Arial" w:hAnsi="Arial" w:cs="Arial"/>
          <w:i/>
          <w:iCs/>
          <w:sz w:val="20"/>
          <w:szCs w:val="20"/>
          <w:vertAlign w:val="subscript"/>
          <w:lang w:val="en-US"/>
        </w:rPr>
        <w:t>10</w:t>
      </w:r>
      <w:r w:rsidRPr="001835E0">
        <w:rPr>
          <w:rFonts w:ascii="Arial" w:hAnsi="Arial" w:cs="Arial"/>
          <w:sz w:val="20"/>
          <w:szCs w:val="20"/>
          <w:lang w:val="en-US"/>
        </w:rPr>
        <w:t xml:space="preserve"> K-type thermocouples are strategically placed along the copper test section, with two at the inlet (</w:t>
      </w:r>
      <w:proofErr w:type="spellStart"/>
      <w:r w:rsidRPr="00DB0494">
        <w:rPr>
          <w:rFonts w:ascii="Arial" w:hAnsi="Arial" w:cs="Arial"/>
          <w:i/>
          <w:iCs/>
          <w:sz w:val="20"/>
          <w:szCs w:val="20"/>
          <w:lang w:val="en-US"/>
        </w:rPr>
        <w:t>T</w:t>
      </w:r>
      <w:r w:rsidRPr="00DB0494">
        <w:rPr>
          <w:rFonts w:ascii="Arial" w:hAnsi="Arial" w:cs="Arial"/>
          <w:i/>
          <w:iCs/>
          <w:sz w:val="20"/>
          <w:szCs w:val="20"/>
          <w:vertAlign w:val="subscript"/>
          <w:lang w:val="en-US"/>
        </w:rPr>
        <w:t>i</w:t>
      </w:r>
      <w:proofErr w:type="spellEnd"/>
      <w:r w:rsidRPr="001835E0">
        <w:rPr>
          <w:rFonts w:ascii="Arial" w:hAnsi="Arial" w:cs="Arial"/>
          <w:sz w:val="20"/>
          <w:szCs w:val="20"/>
          <w:lang w:val="en-US"/>
        </w:rPr>
        <w:t>) and outlet (</w:t>
      </w:r>
      <w:r w:rsidRPr="00DB0494">
        <w:rPr>
          <w:rFonts w:ascii="Arial" w:hAnsi="Arial" w:cs="Arial"/>
          <w:i/>
          <w:iCs/>
          <w:sz w:val="20"/>
          <w:szCs w:val="20"/>
          <w:lang w:val="en-US"/>
        </w:rPr>
        <w:t>T</w:t>
      </w:r>
      <w:r w:rsidRPr="00DB0494">
        <w:rPr>
          <w:rFonts w:ascii="Arial" w:hAnsi="Arial" w:cs="Arial"/>
          <w:sz w:val="20"/>
          <w:szCs w:val="20"/>
          <w:vertAlign w:val="subscript"/>
          <w:lang w:val="en-US"/>
        </w:rPr>
        <w:t>o</w:t>
      </w:r>
      <w:r w:rsidRPr="001835E0">
        <w:rPr>
          <w:rFonts w:ascii="Arial" w:hAnsi="Arial" w:cs="Arial"/>
          <w:sz w:val="20"/>
          <w:szCs w:val="20"/>
          <w:lang w:val="en-US"/>
        </w:rPr>
        <w:t>). Pressure sensors are installed to measure the difference in pressure between the inlet (</w:t>
      </w:r>
      <w:r w:rsidRPr="00DB0494">
        <w:rPr>
          <w:rFonts w:ascii="Arial" w:hAnsi="Arial" w:cs="Arial"/>
          <w:i/>
          <w:iCs/>
          <w:sz w:val="20"/>
          <w:szCs w:val="20"/>
          <w:lang w:val="en-US"/>
        </w:rPr>
        <w:t>P</w:t>
      </w:r>
      <w:r w:rsidRPr="00DB0494">
        <w:rPr>
          <w:rFonts w:ascii="Arial" w:hAnsi="Arial" w:cs="Arial"/>
          <w:i/>
          <w:iCs/>
          <w:sz w:val="20"/>
          <w:szCs w:val="20"/>
          <w:vertAlign w:val="subscript"/>
          <w:lang w:val="en-US"/>
        </w:rPr>
        <w:t>i</w:t>
      </w:r>
      <w:r w:rsidRPr="001835E0">
        <w:rPr>
          <w:rFonts w:ascii="Arial" w:hAnsi="Arial" w:cs="Arial"/>
          <w:sz w:val="20"/>
          <w:szCs w:val="20"/>
          <w:lang w:val="en-US"/>
        </w:rPr>
        <w:t>) and outlet (</w:t>
      </w:r>
      <w:r w:rsidRPr="00DB0494">
        <w:rPr>
          <w:rFonts w:ascii="Arial" w:hAnsi="Arial" w:cs="Arial"/>
          <w:i/>
          <w:iCs/>
          <w:sz w:val="20"/>
          <w:szCs w:val="20"/>
          <w:lang w:val="en-US"/>
        </w:rPr>
        <w:t>P</w:t>
      </w:r>
      <w:r w:rsidRPr="00DB0494">
        <w:rPr>
          <w:rFonts w:ascii="Arial" w:hAnsi="Arial" w:cs="Arial"/>
          <w:i/>
          <w:iCs/>
          <w:sz w:val="20"/>
          <w:szCs w:val="20"/>
          <w:vertAlign w:val="subscript"/>
          <w:lang w:val="en-US"/>
        </w:rPr>
        <w:t>o</w:t>
      </w:r>
      <w:r w:rsidRPr="001835E0">
        <w:rPr>
          <w:rFonts w:ascii="Arial" w:hAnsi="Arial" w:cs="Arial"/>
          <w:sz w:val="20"/>
          <w:szCs w:val="20"/>
          <w:lang w:val="en-US"/>
        </w:rPr>
        <w:t>). A centrifugal pump is integrated to facilitate the EG/Water mixture flow through the copper test section. The data logger recorded pressure and temperature data with an accuracy of 0.1 psi and 0.25°C, respectively. The heater is controlled by a Voltage Regulator with input voltage specs of 220VAC, 50/60Hz, and an output voltage range of 0-250VAC. Two tubular heater units heat the copper pipes, each with a 1500 W power capacity. Throughout data collection, calibration is initially conducted on each measurement instrument. Following filling a 20-liter tank with a 40:60 EG/water mixture, the solution is circulated through the experimental system in hoses and pipes until it is completely saturated. Water samples were subjected to comparable conditions in order to facilitate comparisons. It undergoes circulation while being driven by a centrifugal pump. One second has been designated as the data logging interval. Heaters are activated concurrently with the initiation of data recording regarding fluid flow rate, temperature, and pressure when the inlet temperature reaches 60°C</w:t>
      </w:r>
      <w:r w:rsidRPr="001835E0">
        <w:rPr>
          <w:rFonts w:ascii="Arial" w:hAnsi="Arial" w:cs="Arial"/>
          <w:sz w:val="20"/>
          <w:szCs w:val="20"/>
        </w:rPr>
        <w:t>.</w:t>
      </w:r>
    </w:p>
    <w:p w14:paraId="6626BC37" w14:textId="58A5F0C2" w:rsidR="000F52F7" w:rsidRDefault="000F52F7" w:rsidP="000F52F7">
      <w:pPr>
        <w:spacing w:after="0" w:line="240" w:lineRule="auto"/>
        <w:rPr>
          <w:rFonts w:ascii="Arial" w:hAnsi="Arial" w:cs="Arial"/>
          <w:sz w:val="16"/>
          <w:szCs w:val="16"/>
        </w:rPr>
      </w:pPr>
      <w:r w:rsidRPr="000F52F7">
        <w:rPr>
          <w:rFonts w:ascii="Arial" w:hAnsi="Arial" w:cs="Arial"/>
          <w:sz w:val="16"/>
          <w:szCs w:val="16"/>
        </w:rPr>
        <w:lastRenderedPageBreak/>
        <w:t xml:space="preserve">Table 1. The thermophysical properties of TEG/water mixture with a volume ratio of 40:60 </w:t>
      </w:r>
      <w:r w:rsidRPr="000F52F7">
        <w:rPr>
          <w:rFonts w:ascii="Arial" w:hAnsi="Arial" w:cs="Arial"/>
          <w:sz w:val="16"/>
          <w:szCs w:val="16"/>
        </w:rPr>
        <w:fldChar w:fldCharType="begin"/>
      </w:r>
      <w:r w:rsidRPr="000F52F7">
        <w:rPr>
          <w:rFonts w:ascii="Arial" w:hAnsi="Arial" w:cs="Arial"/>
          <w:sz w:val="16"/>
          <w:szCs w:val="16"/>
        </w:rPr>
        <w:instrText xml:space="preserve"> ADDIN EN.CITE &lt;EndNote&gt;&lt;Cite&gt;&lt;Author&gt;TEG&lt;/Author&gt;&lt;RecNum&gt;2551&lt;/RecNum&gt;&lt;DisplayText&gt;[30, 31]&lt;/DisplayText&gt;&lt;record&gt;&lt;rec-number&gt;2551&lt;/rec-number&gt;&lt;foreign-keys&gt;&lt;key app="EN" db-id="rftve0xdma2227ezsab5vp2uwd2pawffvr5x" timestamp="1701725479"&gt;2551&lt;/key&gt;&lt;key app="ENWeb" db-id=""&gt;0&lt;/key&gt;&lt;/foreign-keys&gt;&lt;ref-type name="Report"&gt;27&lt;/ref-type&gt;&lt;contributors&gt;&lt;authors&gt;&lt;author&gt;Dynalene TEG&lt;/author&gt;&lt;/authors&gt;&lt;/contributors&gt;&lt;titles&gt;&lt;title&gt;Dynalene TEG&lt;/title&gt;&lt;/titles&gt;&lt;dates&gt;&lt;/dates&gt;&lt;urls&gt;&lt;/urls&gt;&lt;/record&gt;&lt;/Cite&gt;&lt;Cite&gt;&lt;Author&gt;Tongfan&lt;/Author&gt;&lt;Year&gt;2003&lt;/Year&gt;&lt;RecNum&gt;2552&lt;/RecNum&gt;&lt;record&gt;&lt;rec-number&gt;2552&lt;/rec-number&gt;&lt;foreign-keys&gt;&lt;key app="EN" db-id="rftve0xdma2227ezsab5vp2uwd2pawffvr5x" timestamp="1701725479"&gt;2552&lt;/key&gt;&lt;key app="ENWeb" db-id=""&gt;0&lt;/key&gt;&lt;/foreign-keys&gt;&lt;ref-type name="Journal Article"&gt;17&lt;/ref-type&gt;&lt;contributors&gt;&lt;authors&gt;&lt;author&gt;Tongfan, Sun&lt;/author&gt;&lt;author&gt; Amyn S. Teja&lt;/author&gt;&lt;/authors&gt;&lt;/contributors&gt;&lt;titles&gt;&lt;title&gt;Density, Viscosity, and Thermal Conductivity of Aqueous Ethylene, Diethylene, and Triethylene Glycol Mixtures between 290 K and 450 K&lt;/title&gt;&lt;secondary-title&gt;Chemical engineering data&lt;/secondary-title&gt;&lt;/titles&gt;&lt;periodical&gt;&lt;full-title&gt;Chemical engineering data&lt;/full-title&gt;&lt;/periodical&gt;&lt;pages&gt;198-202&lt;/pages&gt;&lt;volume&gt;48&lt;/volume&gt;&lt;dates&gt;&lt;year&gt;2003&lt;/year&gt;&lt;/dates&gt;&lt;isbn&gt;&amp;#xD;&lt;/isbn&gt;&lt;urls&gt;&lt;/urls&gt;&lt;electronic-resource-num&gt;10.1021/je025610o&lt;/electronic-resource-num&gt;&lt;/record&gt;&lt;/Cite&gt;&lt;/EndNote&gt;</w:instrText>
      </w:r>
      <w:r w:rsidRPr="000F52F7">
        <w:rPr>
          <w:rFonts w:ascii="Arial" w:hAnsi="Arial" w:cs="Arial"/>
          <w:sz w:val="16"/>
          <w:szCs w:val="16"/>
        </w:rPr>
        <w:fldChar w:fldCharType="separate"/>
      </w:r>
      <w:r w:rsidRPr="000F52F7">
        <w:rPr>
          <w:rFonts w:ascii="Arial" w:hAnsi="Arial" w:cs="Arial"/>
          <w:noProof/>
          <w:sz w:val="16"/>
          <w:szCs w:val="16"/>
        </w:rPr>
        <w:t>[30, 31]</w:t>
      </w:r>
      <w:r w:rsidRPr="000F52F7">
        <w:rPr>
          <w:rFonts w:ascii="Arial" w:hAnsi="Arial" w:cs="Arial"/>
          <w:sz w:val="16"/>
          <w:szCs w:val="16"/>
        </w:rPr>
        <w:fldChar w:fldCharType="end"/>
      </w:r>
      <w:r w:rsidRPr="000F52F7">
        <w:rPr>
          <w:rFonts w:ascii="Arial" w:hAnsi="Arial" w:cs="Arial"/>
          <w:sz w:val="16"/>
          <w:szCs w:val="16"/>
        </w:rPr>
        <w:t>.</w:t>
      </w:r>
    </w:p>
    <w:p w14:paraId="770F7DAB" w14:textId="77777777" w:rsidR="009305E0" w:rsidRPr="000F52F7" w:rsidRDefault="009305E0" w:rsidP="000F52F7">
      <w:pPr>
        <w:spacing w:after="0" w:line="240" w:lineRule="auto"/>
        <w:rPr>
          <w:rFonts w:ascii="Arial" w:hAnsi="Arial" w:cs="Arial"/>
          <w:sz w:val="16"/>
          <w:szCs w:val="16"/>
        </w:rPr>
      </w:pPr>
    </w:p>
    <w:tbl>
      <w:tblPr>
        <w:tblW w:w="4525" w:type="dxa"/>
        <w:tblBorders>
          <w:top w:val="single" w:sz="4" w:space="0" w:color="auto"/>
          <w:bottom w:val="single" w:sz="4" w:space="0" w:color="auto"/>
        </w:tblBorders>
        <w:tblLook w:val="04A0" w:firstRow="1" w:lastRow="0" w:firstColumn="1" w:lastColumn="0" w:noHBand="0" w:noVBand="1"/>
      </w:tblPr>
      <w:tblGrid>
        <w:gridCol w:w="1132"/>
        <w:gridCol w:w="750"/>
        <w:gridCol w:w="848"/>
        <w:gridCol w:w="777"/>
        <w:gridCol w:w="1052"/>
      </w:tblGrid>
      <w:tr w:rsidR="009305E0" w:rsidRPr="0031420F" w14:paraId="67203468" w14:textId="77777777" w:rsidTr="0031420F">
        <w:trPr>
          <w:trHeight w:val="512"/>
        </w:trPr>
        <w:tc>
          <w:tcPr>
            <w:tcW w:w="870" w:type="dxa"/>
            <w:tcBorders>
              <w:top w:val="single" w:sz="4" w:space="0" w:color="auto"/>
              <w:bottom w:val="single" w:sz="4" w:space="0" w:color="auto"/>
            </w:tcBorders>
            <w:shd w:val="clear" w:color="auto" w:fill="auto"/>
            <w:vAlign w:val="center"/>
          </w:tcPr>
          <w:p w14:paraId="2854F4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Temperature (K)</w:t>
            </w:r>
          </w:p>
        </w:tc>
        <w:tc>
          <w:tcPr>
            <w:tcW w:w="656" w:type="dxa"/>
            <w:tcBorders>
              <w:top w:val="single" w:sz="4" w:space="0" w:color="auto"/>
              <w:bottom w:val="single" w:sz="4" w:space="0" w:color="auto"/>
            </w:tcBorders>
            <w:shd w:val="clear" w:color="auto" w:fill="auto"/>
            <w:vAlign w:val="center"/>
          </w:tcPr>
          <w:p w14:paraId="5E2EAB1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Density (kg/m</w:t>
            </w:r>
            <w:r w:rsidRPr="0031420F">
              <w:rPr>
                <w:rFonts w:ascii="Arial" w:hAnsi="Arial" w:cs="Arial"/>
                <w:sz w:val="16"/>
                <w:szCs w:val="16"/>
                <w:vertAlign w:val="superscript"/>
              </w:rPr>
              <w:t>3</w:t>
            </w:r>
            <w:r w:rsidRPr="0031420F">
              <w:rPr>
                <w:rFonts w:ascii="Arial" w:hAnsi="Arial" w:cs="Arial"/>
                <w:sz w:val="16"/>
                <w:szCs w:val="16"/>
              </w:rPr>
              <w:t>)</w:t>
            </w:r>
          </w:p>
        </w:tc>
        <w:tc>
          <w:tcPr>
            <w:tcW w:w="897" w:type="dxa"/>
            <w:tcBorders>
              <w:top w:val="single" w:sz="4" w:space="0" w:color="auto"/>
              <w:bottom w:val="single" w:sz="4" w:space="0" w:color="auto"/>
            </w:tcBorders>
            <w:shd w:val="clear" w:color="auto" w:fill="auto"/>
            <w:vAlign w:val="center"/>
          </w:tcPr>
          <w:p w14:paraId="3F67348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sz w:val="16"/>
                <w:szCs w:val="16"/>
              </w:rPr>
              <w:t>Viscosity (</w:t>
            </w:r>
            <w:proofErr w:type="spellStart"/>
            <w:proofErr w:type="gramStart"/>
            <w:r w:rsidRPr="0031420F">
              <w:rPr>
                <w:rFonts w:ascii="Arial" w:hAnsi="Arial" w:cs="Arial"/>
                <w:sz w:val="16"/>
                <w:szCs w:val="16"/>
              </w:rPr>
              <w:t>Pa.s</w:t>
            </w:r>
            <w:proofErr w:type="spellEnd"/>
            <w:proofErr w:type="gramEnd"/>
            <w:r w:rsidRPr="0031420F">
              <w:rPr>
                <w:rFonts w:ascii="Arial" w:hAnsi="Arial" w:cs="Arial"/>
                <w:sz w:val="16"/>
                <w:szCs w:val="16"/>
              </w:rPr>
              <w:t>)</w:t>
            </w:r>
          </w:p>
        </w:tc>
        <w:tc>
          <w:tcPr>
            <w:tcW w:w="897" w:type="dxa"/>
            <w:tcBorders>
              <w:top w:val="single" w:sz="4" w:space="0" w:color="auto"/>
              <w:bottom w:val="single" w:sz="4" w:space="0" w:color="auto"/>
            </w:tcBorders>
            <w:shd w:val="clear" w:color="auto" w:fill="auto"/>
            <w:vAlign w:val="center"/>
          </w:tcPr>
          <w:p w14:paraId="7556F356" w14:textId="77777777" w:rsidR="009305E0" w:rsidRPr="0031420F" w:rsidRDefault="009305E0" w:rsidP="0031420F">
            <w:pPr>
              <w:spacing w:after="0" w:line="240" w:lineRule="auto"/>
              <w:jc w:val="center"/>
              <w:rPr>
                <w:rFonts w:ascii="Arial" w:hAnsi="Arial" w:cs="Arial"/>
                <w:sz w:val="16"/>
                <w:szCs w:val="16"/>
                <w:highlight w:val="yellow"/>
              </w:rPr>
            </w:pPr>
            <w:r w:rsidRPr="0031420F">
              <w:rPr>
                <w:rFonts w:ascii="Arial" w:hAnsi="Arial" w:cs="Arial"/>
                <w:sz w:val="16"/>
                <w:szCs w:val="16"/>
              </w:rPr>
              <w:t>Heat Specific (J/kg. K)</w:t>
            </w:r>
          </w:p>
        </w:tc>
        <w:tc>
          <w:tcPr>
            <w:tcW w:w="1205" w:type="dxa"/>
            <w:tcBorders>
              <w:top w:val="single" w:sz="4" w:space="0" w:color="auto"/>
              <w:bottom w:val="single" w:sz="4" w:space="0" w:color="auto"/>
            </w:tcBorders>
            <w:shd w:val="clear" w:color="auto" w:fill="auto"/>
            <w:vAlign w:val="center"/>
          </w:tcPr>
          <w:p w14:paraId="23C21158" w14:textId="77777777" w:rsidR="009305E0" w:rsidRPr="0031420F" w:rsidRDefault="009305E0" w:rsidP="0031420F">
            <w:pPr>
              <w:spacing w:after="0" w:line="240" w:lineRule="auto"/>
              <w:jc w:val="center"/>
              <w:rPr>
                <w:rFonts w:ascii="Arial" w:hAnsi="Arial" w:cs="Arial"/>
                <w:sz w:val="16"/>
                <w:szCs w:val="16"/>
                <w:highlight w:val="yellow"/>
              </w:rPr>
            </w:pPr>
            <w:r w:rsidRPr="0031420F">
              <w:rPr>
                <w:rFonts w:ascii="Arial" w:hAnsi="Arial" w:cs="Arial"/>
                <w:sz w:val="16"/>
                <w:szCs w:val="16"/>
              </w:rPr>
              <w:t>Thermal conductivity (W/m. K)</w:t>
            </w:r>
          </w:p>
        </w:tc>
      </w:tr>
      <w:tr w:rsidR="009305E0" w:rsidRPr="0031420F" w14:paraId="75766D63" w14:textId="77777777" w:rsidTr="0031420F">
        <w:trPr>
          <w:trHeight w:val="255"/>
        </w:trPr>
        <w:tc>
          <w:tcPr>
            <w:tcW w:w="870" w:type="dxa"/>
            <w:tcBorders>
              <w:top w:val="nil"/>
              <w:left w:val="nil"/>
              <w:bottom w:val="nil"/>
              <w:right w:val="nil"/>
            </w:tcBorders>
            <w:shd w:val="clear" w:color="auto" w:fill="auto"/>
            <w:vAlign w:val="bottom"/>
          </w:tcPr>
          <w:p w14:paraId="5987790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273</w:t>
            </w:r>
          </w:p>
        </w:tc>
        <w:tc>
          <w:tcPr>
            <w:tcW w:w="656" w:type="dxa"/>
            <w:tcBorders>
              <w:top w:val="nil"/>
              <w:left w:val="nil"/>
              <w:bottom w:val="nil"/>
              <w:right w:val="nil"/>
            </w:tcBorders>
            <w:shd w:val="clear" w:color="auto" w:fill="auto"/>
            <w:vAlign w:val="bottom"/>
          </w:tcPr>
          <w:p w14:paraId="3D3A2BE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273</w:t>
            </w:r>
          </w:p>
        </w:tc>
        <w:tc>
          <w:tcPr>
            <w:tcW w:w="897" w:type="dxa"/>
            <w:tcBorders>
              <w:top w:val="nil"/>
              <w:left w:val="nil"/>
              <w:bottom w:val="nil"/>
              <w:right w:val="nil"/>
            </w:tcBorders>
            <w:shd w:val="clear" w:color="auto" w:fill="auto"/>
            <w:vAlign w:val="bottom"/>
          </w:tcPr>
          <w:p w14:paraId="7BB2FF2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0.0110</w:t>
            </w:r>
          </w:p>
        </w:tc>
        <w:tc>
          <w:tcPr>
            <w:tcW w:w="897" w:type="dxa"/>
            <w:tcBorders>
              <w:top w:val="nil"/>
              <w:left w:val="nil"/>
              <w:bottom w:val="nil"/>
              <w:right w:val="nil"/>
            </w:tcBorders>
            <w:shd w:val="clear" w:color="auto" w:fill="auto"/>
            <w:vAlign w:val="bottom"/>
          </w:tcPr>
          <w:p w14:paraId="1CF36AE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3457</w:t>
            </w:r>
          </w:p>
        </w:tc>
        <w:tc>
          <w:tcPr>
            <w:tcW w:w="1205" w:type="dxa"/>
            <w:tcBorders>
              <w:top w:val="nil"/>
              <w:left w:val="nil"/>
              <w:bottom w:val="nil"/>
              <w:right w:val="nil"/>
            </w:tcBorders>
            <w:shd w:val="clear" w:color="auto" w:fill="auto"/>
            <w:vAlign w:val="bottom"/>
          </w:tcPr>
          <w:p w14:paraId="415859B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0.416</w:t>
            </w:r>
          </w:p>
        </w:tc>
      </w:tr>
      <w:tr w:rsidR="009305E0" w:rsidRPr="0031420F" w14:paraId="5A258BF0" w14:textId="77777777" w:rsidTr="0031420F">
        <w:trPr>
          <w:trHeight w:val="255"/>
        </w:trPr>
        <w:tc>
          <w:tcPr>
            <w:tcW w:w="870" w:type="dxa"/>
            <w:tcBorders>
              <w:top w:val="nil"/>
              <w:left w:val="nil"/>
              <w:bottom w:val="nil"/>
              <w:right w:val="nil"/>
            </w:tcBorders>
            <w:shd w:val="clear" w:color="auto" w:fill="auto"/>
            <w:vAlign w:val="bottom"/>
          </w:tcPr>
          <w:p w14:paraId="5B4F59B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278</w:t>
            </w:r>
          </w:p>
        </w:tc>
        <w:tc>
          <w:tcPr>
            <w:tcW w:w="656" w:type="dxa"/>
            <w:tcBorders>
              <w:top w:val="nil"/>
              <w:left w:val="nil"/>
              <w:bottom w:val="nil"/>
              <w:right w:val="nil"/>
            </w:tcBorders>
            <w:shd w:val="clear" w:color="auto" w:fill="auto"/>
            <w:vAlign w:val="bottom"/>
          </w:tcPr>
          <w:p w14:paraId="0E327B5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278</w:t>
            </w:r>
          </w:p>
        </w:tc>
        <w:tc>
          <w:tcPr>
            <w:tcW w:w="897" w:type="dxa"/>
            <w:tcBorders>
              <w:top w:val="nil"/>
              <w:left w:val="nil"/>
              <w:bottom w:val="nil"/>
              <w:right w:val="nil"/>
            </w:tcBorders>
            <w:shd w:val="clear" w:color="auto" w:fill="auto"/>
            <w:vAlign w:val="bottom"/>
          </w:tcPr>
          <w:p w14:paraId="41B327C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0.0084</w:t>
            </w:r>
          </w:p>
        </w:tc>
        <w:tc>
          <w:tcPr>
            <w:tcW w:w="897" w:type="dxa"/>
            <w:tcBorders>
              <w:top w:val="nil"/>
              <w:left w:val="nil"/>
              <w:bottom w:val="nil"/>
              <w:right w:val="nil"/>
            </w:tcBorders>
            <w:shd w:val="clear" w:color="auto" w:fill="auto"/>
            <w:vAlign w:val="bottom"/>
          </w:tcPr>
          <w:p w14:paraId="1109CF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3487</w:t>
            </w:r>
          </w:p>
        </w:tc>
        <w:tc>
          <w:tcPr>
            <w:tcW w:w="1205" w:type="dxa"/>
            <w:tcBorders>
              <w:top w:val="nil"/>
              <w:left w:val="nil"/>
              <w:bottom w:val="nil"/>
              <w:right w:val="nil"/>
            </w:tcBorders>
            <w:shd w:val="clear" w:color="auto" w:fill="auto"/>
            <w:vAlign w:val="bottom"/>
          </w:tcPr>
          <w:p w14:paraId="4064127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0.417</w:t>
            </w:r>
          </w:p>
        </w:tc>
      </w:tr>
      <w:tr w:rsidR="009305E0" w:rsidRPr="0031420F" w14:paraId="67671FED" w14:textId="77777777" w:rsidTr="0031420F">
        <w:trPr>
          <w:trHeight w:val="255"/>
        </w:trPr>
        <w:tc>
          <w:tcPr>
            <w:tcW w:w="870" w:type="dxa"/>
            <w:tcBorders>
              <w:top w:val="nil"/>
              <w:left w:val="nil"/>
              <w:bottom w:val="nil"/>
              <w:right w:val="nil"/>
            </w:tcBorders>
            <w:shd w:val="clear" w:color="auto" w:fill="auto"/>
            <w:vAlign w:val="bottom"/>
          </w:tcPr>
          <w:p w14:paraId="6D766A2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283</w:t>
            </w:r>
          </w:p>
        </w:tc>
        <w:tc>
          <w:tcPr>
            <w:tcW w:w="656" w:type="dxa"/>
            <w:tcBorders>
              <w:top w:val="nil"/>
              <w:left w:val="nil"/>
              <w:bottom w:val="nil"/>
              <w:right w:val="nil"/>
            </w:tcBorders>
            <w:shd w:val="clear" w:color="auto" w:fill="auto"/>
            <w:vAlign w:val="bottom"/>
          </w:tcPr>
          <w:p w14:paraId="72D4211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283</w:t>
            </w:r>
          </w:p>
        </w:tc>
        <w:tc>
          <w:tcPr>
            <w:tcW w:w="897" w:type="dxa"/>
            <w:tcBorders>
              <w:top w:val="nil"/>
              <w:left w:val="nil"/>
              <w:bottom w:val="nil"/>
              <w:right w:val="nil"/>
            </w:tcBorders>
            <w:shd w:val="clear" w:color="auto" w:fill="auto"/>
            <w:vAlign w:val="bottom"/>
          </w:tcPr>
          <w:p w14:paraId="4F05E94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0.0070</w:t>
            </w:r>
          </w:p>
        </w:tc>
        <w:tc>
          <w:tcPr>
            <w:tcW w:w="897" w:type="dxa"/>
            <w:tcBorders>
              <w:top w:val="nil"/>
              <w:left w:val="nil"/>
              <w:bottom w:val="nil"/>
              <w:right w:val="nil"/>
            </w:tcBorders>
            <w:shd w:val="clear" w:color="auto" w:fill="auto"/>
            <w:vAlign w:val="bottom"/>
          </w:tcPr>
          <w:p w14:paraId="30D37A7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3517</w:t>
            </w:r>
          </w:p>
        </w:tc>
        <w:tc>
          <w:tcPr>
            <w:tcW w:w="1205" w:type="dxa"/>
            <w:tcBorders>
              <w:top w:val="nil"/>
              <w:left w:val="nil"/>
              <w:bottom w:val="nil"/>
              <w:right w:val="nil"/>
            </w:tcBorders>
            <w:shd w:val="clear" w:color="auto" w:fill="auto"/>
            <w:vAlign w:val="bottom"/>
          </w:tcPr>
          <w:p w14:paraId="3C0D5AF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0.417</w:t>
            </w:r>
          </w:p>
        </w:tc>
      </w:tr>
      <w:tr w:rsidR="009305E0" w:rsidRPr="0031420F" w14:paraId="7CF69790" w14:textId="77777777" w:rsidTr="0031420F">
        <w:trPr>
          <w:trHeight w:val="255"/>
        </w:trPr>
        <w:tc>
          <w:tcPr>
            <w:tcW w:w="870" w:type="dxa"/>
            <w:tcBorders>
              <w:top w:val="nil"/>
              <w:left w:val="nil"/>
              <w:bottom w:val="nil"/>
              <w:right w:val="nil"/>
            </w:tcBorders>
            <w:shd w:val="clear" w:color="auto" w:fill="auto"/>
            <w:vAlign w:val="bottom"/>
          </w:tcPr>
          <w:p w14:paraId="7A40A66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288</w:t>
            </w:r>
          </w:p>
        </w:tc>
        <w:tc>
          <w:tcPr>
            <w:tcW w:w="656" w:type="dxa"/>
            <w:tcBorders>
              <w:top w:val="nil"/>
              <w:left w:val="nil"/>
              <w:bottom w:val="nil"/>
              <w:right w:val="nil"/>
            </w:tcBorders>
            <w:shd w:val="clear" w:color="auto" w:fill="auto"/>
            <w:vAlign w:val="bottom"/>
          </w:tcPr>
          <w:p w14:paraId="1D3CBF6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288</w:t>
            </w:r>
          </w:p>
        </w:tc>
        <w:tc>
          <w:tcPr>
            <w:tcW w:w="897" w:type="dxa"/>
            <w:tcBorders>
              <w:top w:val="nil"/>
              <w:left w:val="nil"/>
              <w:bottom w:val="nil"/>
              <w:right w:val="nil"/>
            </w:tcBorders>
            <w:shd w:val="clear" w:color="auto" w:fill="auto"/>
            <w:vAlign w:val="bottom"/>
          </w:tcPr>
          <w:p w14:paraId="3E884B6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0.0059</w:t>
            </w:r>
          </w:p>
        </w:tc>
        <w:tc>
          <w:tcPr>
            <w:tcW w:w="897" w:type="dxa"/>
            <w:tcBorders>
              <w:top w:val="nil"/>
              <w:left w:val="nil"/>
              <w:bottom w:val="nil"/>
              <w:right w:val="nil"/>
            </w:tcBorders>
            <w:shd w:val="clear" w:color="auto" w:fill="auto"/>
            <w:vAlign w:val="bottom"/>
          </w:tcPr>
          <w:p w14:paraId="0DC19EF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3546</w:t>
            </w:r>
          </w:p>
        </w:tc>
        <w:tc>
          <w:tcPr>
            <w:tcW w:w="1205" w:type="dxa"/>
            <w:tcBorders>
              <w:top w:val="nil"/>
              <w:left w:val="nil"/>
              <w:bottom w:val="nil"/>
              <w:right w:val="nil"/>
            </w:tcBorders>
            <w:shd w:val="clear" w:color="auto" w:fill="auto"/>
            <w:vAlign w:val="bottom"/>
          </w:tcPr>
          <w:p w14:paraId="57FC167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75CCCDD2" w14:textId="77777777" w:rsidTr="0031420F">
        <w:trPr>
          <w:trHeight w:val="255"/>
        </w:trPr>
        <w:tc>
          <w:tcPr>
            <w:tcW w:w="870" w:type="dxa"/>
            <w:tcBorders>
              <w:top w:val="nil"/>
              <w:left w:val="nil"/>
              <w:bottom w:val="nil"/>
              <w:right w:val="nil"/>
            </w:tcBorders>
            <w:shd w:val="clear" w:color="auto" w:fill="auto"/>
            <w:vAlign w:val="bottom"/>
          </w:tcPr>
          <w:p w14:paraId="1B21625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293</w:t>
            </w:r>
          </w:p>
        </w:tc>
        <w:tc>
          <w:tcPr>
            <w:tcW w:w="656" w:type="dxa"/>
            <w:tcBorders>
              <w:top w:val="nil"/>
              <w:left w:val="nil"/>
              <w:bottom w:val="nil"/>
              <w:right w:val="nil"/>
            </w:tcBorders>
            <w:shd w:val="clear" w:color="auto" w:fill="auto"/>
            <w:vAlign w:val="bottom"/>
          </w:tcPr>
          <w:p w14:paraId="6AC6037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293</w:t>
            </w:r>
          </w:p>
        </w:tc>
        <w:tc>
          <w:tcPr>
            <w:tcW w:w="897" w:type="dxa"/>
            <w:tcBorders>
              <w:top w:val="nil"/>
              <w:left w:val="nil"/>
              <w:bottom w:val="nil"/>
              <w:right w:val="nil"/>
            </w:tcBorders>
            <w:shd w:val="clear" w:color="auto" w:fill="auto"/>
            <w:vAlign w:val="bottom"/>
          </w:tcPr>
          <w:p w14:paraId="497FA2A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0.0051</w:t>
            </w:r>
          </w:p>
        </w:tc>
        <w:tc>
          <w:tcPr>
            <w:tcW w:w="897" w:type="dxa"/>
            <w:tcBorders>
              <w:top w:val="nil"/>
              <w:left w:val="nil"/>
              <w:bottom w:val="nil"/>
              <w:right w:val="nil"/>
            </w:tcBorders>
            <w:shd w:val="clear" w:color="auto" w:fill="auto"/>
            <w:vAlign w:val="bottom"/>
          </w:tcPr>
          <w:p w14:paraId="408ECF8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3575</w:t>
            </w:r>
          </w:p>
        </w:tc>
        <w:tc>
          <w:tcPr>
            <w:tcW w:w="1205" w:type="dxa"/>
            <w:tcBorders>
              <w:top w:val="nil"/>
              <w:left w:val="nil"/>
              <w:bottom w:val="nil"/>
              <w:right w:val="nil"/>
            </w:tcBorders>
            <w:shd w:val="clear" w:color="auto" w:fill="auto"/>
            <w:vAlign w:val="bottom"/>
          </w:tcPr>
          <w:p w14:paraId="41BC747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70FFBA31" w14:textId="77777777" w:rsidTr="0031420F">
        <w:trPr>
          <w:trHeight w:val="255"/>
        </w:trPr>
        <w:tc>
          <w:tcPr>
            <w:tcW w:w="870" w:type="dxa"/>
            <w:tcBorders>
              <w:top w:val="nil"/>
              <w:left w:val="nil"/>
              <w:bottom w:val="nil"/>
              <w:right w:val="nil"/>
            </w:tcBorders>
            <w:shd w:val="clear" w:color="auto" w:fill="auto"/>
            <w:vAlign w:val="bottom"/>
          </w:tcPr>
          <w:p w14:paraId="4D00F44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298</w:t>
            </w:r>
          </w:p>
        </w:tc>
        <w:tc>
          <w:tcPr>
            <w:tcW w:w="656" w:type="dxa"/>
            <w:tcBorders>
              <w:top w:val="nil"/>
              <w:left w:val="nil"/>
              <w:bottom w:val="nil"/>
              <w:right w:val="nil"/>
            </w:tcBorders>
            <w:shd w:val="clear" w:color="auto" w:fill="auto"/>
            <w:vAlign w:val="bottom"/>
          </w:tcPr>
          <w:p w14:paraId="38A79BA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298</w:t>
            </w:r>
          </w:p>
        </w:tc>
        <w:tc>
          <w:tcPr>
            <w:tcW w:w="897" w:type="dxa"/>
            <w:tcBorders>
              <w:top w:val="nil"/>
              <w:left w:val="nil"/>
              <w:bottom w:val="nil"/>
              <w:right w:val="nil"/>
            </w:tcBorders>
            <w:shd w:val="clear" w:color="auto" w:fill="auto"/>
            <w:vAlign w:val="bottom"/>
          </w:tcPr>
          <w:p w14:paraId="110B7CC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0.0043</w:t>
            </w:r>
          </w:p>
        </w:tc>
        <w:tc>
          <w:tcPr>
            <w:tcW w:w="897" w:type="dxa"/>
            <w:tcBorders>
              <w:top w:val="nil"/>
              <w:left w:val="nil"/>
              <w:bottom w:val="nil"/>
              <w:right w:val="nil"/>
            </w:tcBorders>
            <w:shd w:val="clear" w:color="auto" w:fill="auto"/>
            <w:vAlign w:val="bottom"/>
          </w:tcPr>
          <w:p w14:paraId="00BDFA9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3603</w:t>
            </w:r>
          </w:p>
        </w:tc>
        <w:tc>
          <w:tcPr>
            <w:tcW w:w="1205" w:type="dxa"/>
            <w:tcBorders>
              <w:top w:val="nil"/>
              <w:left w:val="nil"/>
              <w:bottom w:val="nil"/>
              <w:right w:val="nil"/>
            </w:tcBorders>
            <w:shd w:val="clear" w:color="auto" w:fill="auto"/>
            <w:vAlign w:val="bottom"/>
          </w:tcPr>
          <w:p w14:paraId="1342493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0.418</w:t>
            </w:r>
          </w:p>
        </w:tc>
      </w:tr>
      <w:tr w:rsidR="009305E0" w:rsidRPr="0031420F" w14:paraId="19B5D61F" w14:textId="77777777" w:rsidTr="0031420F">
        <w:trPr>
          <w:trHeight w:val="255"/>
        </w:trPr>
        <w:tc>
          <w:tcPr>
            <w:tcW w:w="870" w:type="dxa"/>
            <w:tcBorders>
              <w:top w:val="nil"/>
              <w:left w:val="nil"/>
              <w:bottom w:val="nil"/>
              <w:right w:val="nil"/>
            </w:tcBorders>
            <w:shd w:val="clear" w:color="auto" w:fill="auto"/>
            <w:vAlign w:val="bottom"/>
          </w:tcPr>
          <w:p w14:paraId="1D96CEC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303</w:t>
            </w:r>
          </w:p>
        </w:tc>
        <w:tc>
          <w:tcPr>
            <w:tcW w:w="656" w:type="dxa"/>
            <w:tcBorders>
              <w:top w:val="nil"/>
              <w:left w:val="nil"/>
              <w:bottom w:val="nil"/>
              <w:right w:val="nil"/>
            </w:tcBorders>
            <w:shd w:val="clear" w:color="auto" w:fill="auto"/>
            <w:vAlign w:val="bottom"/>
          </w:tcPr>
          <w:p w14:paraId="3D871915"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303</w:t>
            </w:r>
          </w:p>
        </w:tc>
        <w:tc>
          <w:tcPr>
            <w:tcW w:w="897" w:type="dxa"/>
            <w:tcBorders>
              <w:top w:val="nil"/>
              <w:left w:val="nil"/>
              <w:bottom w:val="nil"/>
              <w:right w:val="nil"/>
            </w:tcBorders>
            <w:shd w:val="clear" w:color="auto" w:fill="auto"/>
            <w:vAlign w:val="bottom"/>
          </w:tcPr>
          <w:p w14:paraId="02DA19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0.0037</w:t>
            </w:r>
          </w:p>
        </w:tc>
        <w:tc>
          <w:tcPr>
            <w:tcW w:w="897" w:type="dxa"/>
            <w:tcBorders>
              <w:top w:val="nil"/>
              <w:left w:val="nil"/>
              <w:bottom w:val="nil"/>
              <w:right w:val="nil"/>
            </w:tcBorders>
            <w:shd w:val="clear" w:color="auto" w:fill="auto"/>
            <w:vAlign w:val="bottom"/>
          </w:tcPr>
          <w:p w14:paraId="040AE8D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3631</w:t>
            </w:r>
          </w:p>
        </w:tc>
        <w:tc>
          <w:tcPr>
            <w:tcW w:w="1205" w:type="dxa"/>
            <w:tcBorders>
              <w:top w:val="nil"/>
              <w:left w:val="nil"/>
              <w:bottom w:val="nil"/>
              <w:right w:val="nil"/>
            </w:tcBorders>
            <w:shd w:val="clear" w:color="auto" w:fill="auto"/>
            <w:vAlign w:val="bottom"/>
          </w:tcPr>
          <w:p w14:paraId="319419F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0.419</w:t>
            </w:r>
          </w:p>
        </w:tc>
      </w:tr>
      <w:tr w:rsidR="009305E0" w:rsidRPr="0031420F" w14:paraId="5537963D" w14:textId="77777777" w:rsidTr="0031420F">
        <w:trPr>
          <w:trHeight w:val="255"/>
        </w:trPr>
        <w:tc>
          <w:tcPr>
            <w:tcW w:w="870" w:type="dxa"/>
            <w:tcBorders>
              <w:top w:val="nil"/>
              <w:left w:val="nil"/>
              <w:bottom w:val="nil"/>
              <w:right w:val="nil"/>
            </w:tcBorders>
            <w:shd w:val="clear" w:color="auto" w:fill="auto"/>
            <w:vAlign w:val="bottom"/>
          </w:tcPr>
          <w:p w14:paraId="6FE417F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313</w:t>
            </w:r>
          </w:p>
        </w:tc>
        <w:tc>
          <w:tcPr>
            <w:tcW w:w="656" w:type="dxa"/>
            <w:tcBorders>
              <w:top w:val="nil"/>
              <w:left w:val="nil"/>
              <w:bottom w:val="nil"/>
              <w:right w:val="nil"/>
            </w:tcBorders>
            <w:shd w:val="clear" w:color="auto" w:fill="auto"/>
            <w:vAlign w:val="bottom"/>
          </w:tcPr>
          <w:p w14:paraId="1C78903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308</w:t>
            </w:r>
          </w:p>
        </w:tc>
        <w:tc>
          <w:tcPr>
            <w:tcW w:w="897" w:type="dxa"/>
            <w:tcBorders>
              <w:top w:val="nil"/>
              <w:left w:val="nil"/>
              <w:bottom w:val="nil"/>
              <w:right w:val="nil"/>
            </w:tcBorders>
            <w:shd w:val="clear" w:color="auto" w:fill="auto"/>
            <w:vAlign w:val="bottom"/>
          </w:tcPr>
          <w:p w14:paraId="5840C3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0.0032</w:t>
            </w:r>
          </w:p>
        </w:tc>
        <w:tc>
          <w:tcPr>
            <w:tcW w:w="897" w:type="dxa"/>
            <w:tcBorders>
              <w:top w:val="nil"/>
              <w:left w:val="nil"/>
              <w:bottom w:val="nil"/>
              <w:right w:val="nil"/>
            </w:tcBorders>
            <w:shd w:val="clear" w:color="auto" w:fill="auto"/>
            <w:vAlign w:val="bottom"/>
          </w:tcPr>
          <w:p w14:paraId="479BD07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3657</w:t>
            </w:r>
          </w:p>
        </w:tc>
        <w:tc>
          <w:tcPr>
            <w:tcW w:w="1205" w:type="dxa"/>
            <w:tcBorders>
              <w:top w:val="nil"/>
              <w:left w:val="nil"/>
              <w:bottom w:val="nil"/>
              <w:right w:val="nil"/>
            </w:tcBorders>
            <w:shd w:val="clear" w:color="auto" w:fill="auto"/>
            <w:vAlign w:val="bottom"/>
          </w:tcPr>
          <w:p w14:paraId="3F986A6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2731E41E" w14:textId="77777777" w:rsidTr="0031420F">
        <w:trPr>
          <w:trHeight w:val="255"/>
        </w:trPr>
        <w:tc>
          <w:tcPr>
            <w:tcW w:w="870" w:type="dxa"/>
            <w:tcBorders>
              <w:top w:val="nil"/>
              <w:left w:val="nil"/>
              <w:bottom w:val="nil"/>
              <w:right w:val="nil"/>
            </w:tcBorders>
            <w:shd w:val="clear" w:color="auto" w:fill="auto"/>
            <w:vAlign w:val="bottom"/>
          </w:tcPr>
          <w:p w14:paraId="508B764E"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323</w:t>
            </w:r>
          </w:p>
        </w:tc>
        <w:tc>
          <w:tcPr>
            <w:tcW w:w="656" w:type="dxa"/>
            <w:tcBorders>
              <w:top w:val="nil"/>
              <w:left w:val="nil"/>
              <w:bottom w:val="nil"/>
              <w:right w:val="nil"/>
            </w:tcBorders>
            <w:shd w:val="clear" w:color="auto" w:fill="auto"/>
            <w:vAlign w:val="bottom"/>
          </w:tcPr>
          <w:p w14:paraId="1146678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313</w:t>
            </w:r>
          </w:p>
        </w:tc>
        <w:tc>
          <w:tcPr>
            <w:tcW w:w="897" w:type="dxa"/>
            <w:tcBorders>
              <w:top w:val="nil"/>
              <w:left w:val="nil"/>
              <w:bottom w:val="nil"/>
              <w:right w:val="nil"/>
            </w:tcBorders>
            <w:shd w:val="clear" w:color="auto" w:fill="auto"/>
            <w:vAlign w:val="bottom"/>
          </w:tcPr>
          <w:p w14:paraId="54FD792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0.0028</w:t>
            </w:r>
          </w:p>
        </w:tc>
        <w:tc>
          <w:tcPr>
            <w:tcW w:w="897" w:type="dxa"/>
            <w:tcBorders>
              <w:top w:val="nil"/>
              <w:left w:val="nil"/>
              <w:bottom w:val="nil"/>
              <w:right w:val="nil"/>
            </w:tcBorders>
            <w:shd w:val="clear" w:color="auto" w:fill="auto"/>
            <w:vAlign w:val="bottom"/>
          </w:tcPr>
          <w:p w14:paraId="1B1ED83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3683</w:t>
            </w:r>
          </w:p>
        </w:tc>
        <w:tc>
          <w:tcPr>
            <w:tcW w:w="1205" w:type="dxa"/>
            <w:tcBorders>
              <w:top w:val="nil"/>
              <w:left w:val="nil"/>
              <w:bottom w:val="nil"/>
              <w:right w:val="nil"/>
            </w:tcBorders>
            <w:shd w:val="clear" w:color="auto" w:fill="auto"/>
            <w:vAlign w:val="bottom"/>
          </w:tcPr>
          <w:p w14:paraId="09589AA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6C509B3D" w14:textId="77777777" w:rsidTr="0031420F">
        <w:trPr>
          <w:trHeight w:val="255"/>
        </w:trPr>
        <w:tc>
          <w:tcPr>
            <w:tcW w:w="870" w:type="dxa"/>
            <w:tcBorders>
              <w:top w:val="nil"/>
              <w:left w:val="nil"/>
              <w:bottom w:val="nil"/>
              <w:right w:val="nil"/>
            </w:tcBorders>
            <w:shd w:val="clear" w:color="auto" w:fill="auto"/>
            <w:vAlign w:val="bottom"/>
          </w:tcPr>
          <w:p w14:paraId="4009188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333</w:t>
            </w:r>
          </w:p>
        </w:tc>
        <w:tc>
          <w:tcPr>
            <w:tcW w:w="656" w:type="dxa"/>
            <w:tcBorders>
              <w:top w:val="nil"/>
              <w:left w:val="nil"/>
              <w:bottom w:val="nil"/>
              <w:right w:val="nil"/>
            </w:tcBorders>
            <w:shd w:val="clear" w:color="auto" w:fill="auto"/>
            <w:vAlign w:val="bottom"/>
          </w:tcPr>
          <w:p w14:paraId="37FE0340"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318</w:t>
            </w:r>
          </w:p>
        </w:tc>
        <w:tc>
          <w:tcPr>
            <w:tcW w:w="897" w:type="dxa"/>
            <w:tcBorders>
              <w:top w:val="nil"/>
              <w:left w:val="nil"/>
              <w:bottom w:val="nil"/>
              <w:right w:val="nil"/>
            </w:tcBorders>
            <w:shd w:val="clear" w:color="auto" w:fill="auto"/>
            <w:vAlign w:val="bottom"/>
          </w:tcPr>
          <w:p w14:paraId="26CF87C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0.0024</w:t>
            </w:r>
          </w:p>
        </w:tc>
        <w:tc>
          <w:tcPr>
            <w:tcW w:w="897" w:type="dxa"/>
            <w:tcBorders>
              <w:top w:val="nil"/>
              <w:left w:val="nil"/>
              <w:bottom w:val="nil"/>
              <w:right w:val="nil"/>
            </w:tcBorders>
            <w:shd w:val="clear" w:color="auto" w:fill="auto"/>
            <w:vAlign w:val="bottom"/>
          </w:tcPr>
          <w:p w14:paraId="02992C8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3708</w:t>
            </w:r>
          </w:p>
        </w:tc>
        <w:tc>
          <w:tcPr>
            <w:tcW w:w="1205" w:type="dxa"/>
            <w:tcBorders>
              <w:top w:val="nil"/>
              <w:left w:val="nil"/>
              <w:bottom w:val="nil"/>
              <w:right w:val="nil"/>
            </w:tcBorders>
            <w:shd w:val="clear" w:color="auto" w:fill="auto"/>
            <w:vAlign w:val="bottom"/>
          </w:tcPr>
          <w:p w14:paraId="494EBA5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0.420</w:t>
            </w:r>
          </w:p>
        </w:tc>
      </w:tr>
      <w:tr w:rsidR="009305E0" w:rsidRPr="0031420F" w14:paraId="2588C310" w14:textId="77777777" w:rsidTr="0031420F">
        <w:trPr>
          <w:trHeight w:val="255"/>
        </w:trPr>
        <w:tc>
          <w:tcPr>
            <w:tcW w:w="870" w:type="dxa"/>
            <w:tcBorders>
              <w:top w:val="nil"/>
              <w:left w:val="nil"/>
              <w:bottom w:val="nil"/>
              <w:right w:val="nil"/>
            </w:tcBorders>
            <w:shd w:val="clear" w:color="auto" w:fill="auto"/>
            <w:vAlign w:val="bottom"/>
          </w:tcPr>
          <w:p w14:paraId="6B606400"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343</w:t>
            </w:r>
          </w:p>
        </w:tc>
        <w:tc>
          <w:tcPr>
            <w:tcW w:w="656" w:type="dxa"/>
            <w:tcBorders>
              <w:top w:val="nil"/>
              <w:left w:val="nil"/>
              <w:bottom w:val="nil"/>
              <w:right w:val="nil"/>
            </w:tcBorders>
            <w:shd w:val="clear" w:color="auto" w:fill="auto"/>
            <w:vAlign w:val="bottom"/>
          </w:tcPr>
          <w:p w14:paraId="6BE9431E"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323</w:t>
            </w:r>
          </w:p>
        </w:tc>
        <w:tc>
          <w:tcPr>
            <w:tcW w:w="897" w:type="dxa"/>
            <w:tcBorders>
              <w:top w:val="nil"/>
              <w:left w:val="nil"/>
              <w:bottom w:val="nil"/>
              <w:right w:val="nil"/>
            </w:tcBorders>
            <w:shd w:val="clear" w:color="auto" w:fill="auto"/>
            <w:vAlign w:val="bottom"/>
          </w:tcPr>
          <w:p w14:paraId="6EC0BE1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0.0021</w:t>
            </w:r>
          </w:p>
        </w:tc>
        <w:tc>
          <w:tcPr>
            <w:tcW w:w="897" w:type="dxa"/>
            <w:tcBorders>
              <w:top w:val="nil"/>
              <w:left w:val="nil"/>
              <w:bottom w:val="nil"/>
              <w:right w:val="nil"/>
            </w:tcBorders>
            <w:shd w:val="clear" w:color="auto" w:fill="auto"/>
            <w:vAlign w:val="bottom"/>
          </w:tcPr>
          <w:p w14:paraId="734A9E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3733</w:t>
            </w:r>
          </w:p>
        </w:tc>
        <w:tc>
          <w:tcPr>
            <w:tcW w:w="1205" w:type="dxa"/>
            <w:tcBorders>
              <w:top w:val="nil"/>
              <w:left w:val="nil"/>
              <w:bottom w:val="nil"/>
              <w:right w:val="nil"/>
            </w:tcBorders>
            <w:shd w:val="clear" w:color="auto" w:fill="auto"/>
            <w:vAlign w:val="bottom"/>
          </w:tcPr>
          <w:p w14:paraId="10B25C3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0.421</w:t>
            </w:r>
          </w:p>
        </w:tc>
      </w:tr>
      <w:tr w:rsidR="009305E0" w:rsidRPr="0031420F" w14:paraId="5DC60A1D" w14:textId="77777777" w:rsidTr="0031420F">
        <w:trPr>
          <w:trHeight w:val="255"/>
        </w:trPr>
        <w:tc>
          <w:tcPr>
            <w:tcW w:w="870" w:type="dxa"/>
            <w:tcBorders>
              <w:top w:val="nil"/>
              <w:left w:val="nil"/>
              <w:bottom w:val="nil"/>
              <w:right w:val="nil"/>
            </w:tcBorders>
            <w:shd w:val="clear" w:color="auto" w:fill="auto"/>
            <w:vAlign w:val="bottom"/>
          </w:tcPr>
          <w:p w14:paraId="0AAFF3D0"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353</w:t>
            </w:r>
          </w:p>
        </w:tc>
        <w:tc>
          <w:tcPr>
            <w:tcW w:w="656" w:type="dxa"/>
            <w:tcBorders>
              <w:top w:val="nil"/>
              <w:left w:val="nil"/>
              <w:bottom w:val="nil"/>
              <w:right w:val="nil"/>
            </w:tcBorders>
            <w:shd w:val="clear" w:color="auto" w:fill="auto"/>
            <w:vAlign w:val="bottom"/>
          </w:tcPr>
          <w:p w14:paraId="1B29327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328</w:t>
            </w:r>
          </w:p>
        </w:tc>
        <w:tc>
          <w:tcPr>
            <w:tcW w:w="897" w:type="dxa"/>
            <w:tcBorders>
              <w:top w:val="nil"/>
              <w:left w:val="nil"/>
              <w:bottom w:val="nil"/>
              <w:right w:val="nil"/>
            </w:tcBorders>
            <w:shd w:val="clear" w:color="auto" w:fill="auto"/>
            <w:vAlign w:val="bottom"/>
          </w:tcPr>
          <w:p w14:paraId="168249D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0.0019</w:t>
            </w:r>
          </w:p>
        </w:tc>
        <w:tc>
          <w:tcPr>
            <w:tcW w:w="897" w:type="dxa"/>
            <w:tcBorders>
              <w:top w:val="nil"/>
              <w:left w:val="nil"/>
              <w:bottom w:val="nil"/>
              <w:right w:val="nil"/>
            </w:tcBorders>
            <w:shd w:val="clear" w:color="auto" w:fill="auto"/>
            <w:vAlign w:val="bottom"/>
          </w:tcPr>
          <w:p w14:paraId="1F57769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3757</w:t>
            </w:r>
          </w:p>
        </w:tc>
        <w:tc>
          <w:tcPr>
            <w:tcW w:w="1205" w:type="dxa"/>
            <w:tcBorders>
              <w:top w:val="nil"/>
              <w:left w:val="nil"/>
              <w:bottom w:val="nil"/>
              <w:right w:val="nil"/>
            </w:tcBorders>
            <w:shd w:val="clear" w:color="auto" w:fill="auto"/>
            <w:vAlign w:val="bottom"/>
          </w:tcPr>
          <w:p w14:paraId="796CCB7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7F416879" w14:textId="77777777" w:rsidTr="0031420F">
        <w:trPr>
          <w:trHeight w:val="255"/>
        </w:trPr>
        <w:tc>
          <w:tcPr>
            <w:tcW w:w="870" w:type="dxa"/>
            <w:tcBorders>
              <w:top w:val="nil"/>
              <w:left w:val="nil"/>
              <w:bottom w:val="nil"/>
              <w:right w:val="nil"/>
            </w:tcBorders>
            <w:shd w:val="clear" w:color="auto" w:fill="auto"/>
            <w:vAlign w:val="bottom"/>
          </w:tcPr>
          <w:p w14:paraId="117EE6CF"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363</w:t>
            </w:r>
          </w:p>
        </w:tc>
        <w:tc>
          <w:tcPr>
            <w:tcW w:w="656" w:type="dxa"/>
            <w:tcBorders>
              <w:top w:val="nil"/>
              <w:left w:val="nil"/>
              <w:bottom w:val="nil"/>
              <w:right w:val="nil"/>
            </w:tcBorders>
            <w:shd w:val="clear" w:color="auto" w:fill="auto"/>
            <w:vAlign w:val="bottom"/>
          </w:tcPr>
          <w:p w14:paraId="4C6958B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333</w:t>
            </w:r>
          </w:p>
        </w:tc>
        <w:tc>
          <w:tcPr>
            <w:tcW w:w="897" w:type="dxa"/>
            <w:tcBorders>
              <w:top w:val="nil"/>
              <w:left w:val="nil"/>
              <w:bottom w:val="nil"/>
              <w:right w:val="nil"/>
            </w:tcBorders>
            <w:shd w:val="clear" w:color="auto" w:fill="auto"/>
            <w:vAlign w:val="bottom"/>
          </w:tcPr>
          <w:p w14:paraId="007DED5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0.0016</w:t>
            </w:r>
          </w:p>
        </w:tc>
        <w:tc>
          <w:tcPr>
            <w:tcW w:w="897" w:type="dxa"/>
            <w:tcBorders>
              <w:top w:val="nil"/>
              <w:left w:val="nil"/>
              <w:bottom w:val="nil"/>
              <w:right w:val="nil"/>
            </w:tcBorders>
            <w:shd w:val="clear" w:color="auto" w:fill="auto"/>
            <w:vAlign w:val="bottom"/>
          </w:tcPr>
          <w:p w14:paraId="7A07735A"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3781</w:t>
            </w:r>
          </w:p>
        </w:tc>
        <w:tc>
          <w:tcPr>
            <w:tcW w:w="1205" w:type="dxa"/>
            <w:tcBorders>
              <w:top w:val="nil"/>
              <w:left w:val="nil"/>
              <w:bottom w:val="nil"/>
              <w:right w:val="nil"/>
            </w:tcBorders>
            <w:shd w:val="clear" w:color="auto" w:fill="auto"/>
            <w:vAlign w:val="bottom"/>
          </w:tcPr>
          <w:p w14:paraId="0AE145DA"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3DC84FF4" w14:textId="77777777" w:rsidTr="0031420F">
        <w:trPr>
          <w:trHeight w:val="255"/>
        </w:trPr>
        <w:tc>
          <w:tcPr>
            <w:tcW w:w="870" w:type="dxa"/>
            <w:tcBorders>
              <w:top w:val="nil"/>
              <w:left w:val="nil"/>
              <w:bottom w:val="nil"/>
              <w:right w:val="nil"/>
            </w:tcBorders>
            <w:shd w:val="clear" w:color="auto" w:fill="auto"/>
            <w:vAlign w:val="bottom"/>
          </w:tcPr>
          <w:p w14:paraId="0B51F793"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373</w:t>
            </w:r>
          </w:p>
        </w:tc>
        <w:tc>
          <w:tcPr>
            <w:tcW w:w="656" w:type="dxa"/>
            <w:tcBorders>
              <w:top w:val="nil"/>
              <w:left w:val="nil"/>
              <w:bottom w:val="nil"/>
              <w:right w:val="nil"/>
            </w:tcBorders>
            <w:shd w:val="clear" w:color="auto" w:fill="auto"/>
            <w:vAlign w:val="bottom"/>
          </w:tcPr>
          <w:p w14:paraId="6293819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338</w:t>
            </w:r>
          </w:p>
        </w:tc>
        <w:tc>
          <w:tcPr>
            <w:tcW w:w="897" w:type="dxa"/>
            <w:tcBorders>
              <w:top w:val="nil"/>
              <w:left w:val="nil"/>
              <w:bottom w:val="nil"/>
              <w:right w:val="nil"/>
            </w:tcBorders>
            <w:shd w:val="clear" w:color="auto" w:fill="auto"/>
            <w:vAlign w:val="bottom"/>
          </w:tcPr>
          <w:p w14:paraId="4FDE763C"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0.0015</w:t>
            </w:r>
          </w:p>
        </w:tc>
        <w:tc>
          <w:tcPr>
            <w:tcW w:w="897" w:type="dxa"/>
            <w:tcBorders>
              <w:top w:val="nil"/>
              <w:left w:val="nil"/>
              <w:bottom w:val="nil"/>
              <w:right w:val="nil"/>
            </w:tcBorders>
            <w:shd w:val="clear" w:color="auto" w:fill="auto"/>
            <w:vAlign w:val="bottom"/>
          </w:tcPr>
          <w:p w14:paraId="246ABE7B"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3803</w:t>
            </w:r>
          </w:p>
        </w:tc>
        <w:tc>
          <w:tcPr>
            <w:tcW w:w="1205" w:type="dxa"/>
            <w:tcBorders>
              <w:top w:val="nil"/>
              <w:left w:val="nil"/>
              <w:bottom w:val="nil"/>
              <w:right w:val="nil"/>
            </w:tcBorders>
            <w:shd w:val="clear" w:color="auto" w:fill="auto"/>
            <w:vAlign w:val="bottom"/>
          </w:tcPr>
          <w:p w14:paraId="2E1A30A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0.422</w:t>
            </w:r>
          </w:p>
        </w:tc>
      </w:tr>
      <w:tr w:rsidR="009305E0" w:rsidRPr="0031420F" w14:paraId="7BE5743A" w14:textId="77777777" w:rsidTr="0031420F">
        <w:trPr>
          <w:trHeight w:val="255"/>
        </w:trPr>
        <w:tc>
          <w:tcPr>
            <w:tcW w:w="870" w:type="dxa"/>
            <w:tcBorders>
              <w:top w:val="nil"/>
              <w:left w:val="nil"/>
              <w:bottom w:val="nil"/>
              <w:right w:val="nil"/>
            </w:tcBorders>
            <w:shd w:val="clear" w:color="auto" w:fill="auto"/>
            <w:vAlign w:val="bottom"/>
          </w:tcPr>
          <w:p w14:paraId="48B017B6"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393</w:t>
            </w:r>
          </w:p>
        </w:tc>
        <w:tc>
          <w:tcPr>
            <w:tcW w:w="656" w:type="dxa"/>
            <w:tcBorders>
              <w:top w:val="nil"/>
              <w:left w:val="nil"/>
              <w:bottom w:val="nil"/>
              <w:right w:val="nil"/>
            </w:tcBorders>
            <w:shd w:val="clear" w:color="auto" w:fill="auto"/>
            <w:vAlign w:val="bottom"/>
          </w:tcPr>
          <w:p w14:paraId="268A735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343</w:t>
            </w:r>
          </w:p>
        </w:tc>
        <w:tc>
          <w:tcPr>
            <w:tcW w:w="897" w:type="dxa"/>
            <w:tcBorders>
              <w:top w:val="nil"/>
              <w:left w:val="nil"/>
              <w:bottom w:val="nil"/>
              <w:right w:val="nil"/>
            </w:tcBorders>
            <w:shd w:val="clear" w:color="auto" w:fill="auto"/>
            <w:vAlign w:val="bottom"/>
          </w:tcPr>
          <w:p w14:paraId="2876A7DE"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0.0013</w:t>
            </w:r>
          </w:p>
        </w:tc>
        <w:tc>
          <w:tcPr>
            <w:tcW w:w="897" w:type="dxa"/>
            <w:tcBorders>
              <w:top w:val="nil"/>
              <w:left w:val="nil"/>
              <w:bottom w:val="nil"/>
              <w:right w:val="nil"/>
            </w:tcBorders>
            <w:shd w:val="clear" w:color="auto" w:fill="auto"/>
            <w:vAlign w:val="bottom"/>
          </w:tcPr>
          <w:p w14:paraId="6B12C76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3825</w:t>
            </w:r>
          </w:p>
        </w:tc>
        <w:tc>
          <w:tcPr>
            <w:tcW w:w="1205" w:type="dxa"/>
            <w:tcBorders>
              <w:top w:val="nil"/>
              <w:left w:val="nil"/>
              <w:bottom w:val="nil"/>
              <w:right w:val="nil"/>
            </w:tcBorders>
            <w:shd w:val="clear" w:color="auto" w:fill="auto"/>
            <w:vAlign w:val="bottom"/>
          </w:tcPr>
          <w:p w14:paraId="4A7815B4"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0.423</w:t>
            </w:r>
          </w:p>
        </w:tc>
      </w:tr>
      <w:tr w:rsidR="009305E0" w:rsidRPr="0031420F" w14:paraId="279400BF" w14:textId="77777777" w:rsidTr="0031420F">
        <w:trPr>
          <w:trHeight w:val="255"/>
        </w:trPr>
        <w:tc>
          <w:tcPr>
            <w:tcW w:w="870" w:type="dxa"/>
            <w:tcBorders>
              <w:top w:val="nil"/>
              <w:left w:val="nil"/>
              <w:bottom w:val="nil"/>
              <w:right w:val="nil"/>
            </w:tcBorders>
            <w:shd w:val="clear" w:color="auto" w:fill="auto"/>
            <w:vAlign w:val="bottom"/>
          </w:tcPr>
          <w:p w14:paraId="2CA8CD1B"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413</w:t>
            </w:r>
          </w:p>
        </w:tc>
        <w:tc>
          <w:tcPr>
            <w:tcW w:w="656" w:type="dxa"/>
            <w:tcBorders>
              <w:top w:val="nil"/>
              <w:left w:val="nil"/>
              <w:bottom w:val="nil"/>
              <w:right w:val="nil"/>
            </w:tcBorders>
            <w:shd w:val="clear" w:color="auto" w:fill="auto"/>
            <w:vAlign w:val="bottom"/>
          </w:tcPr>
          <w:p w14:paraId="62D15E5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348</w:t>
            </w:r>
          </w:p>
        </w:tc>
        <w:tc>
          <w:tcPr>
            <w:tcW w:w="897" w:type="dxa"/>
            <w:tcBorders>
              <w:top w:val="nil"/>
              <w:left w:val="nil"/>
              <w:bottom w:val="nil"/>
              <w:right w:val="nil"/>
            </w:tcBorders>
            <w:shd w:val="clear" w:color="auto" w:fill="auto"/>
            <w:vAlign w:val="bottom"/>
          </w:tcPr>
          <w:p w14:paraId="151D587F"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0.0012</w:t>
            </w:r>
          </w:p>
        </w:tc>
        <w:tc>
          <w:tcPr>
            <w:tcW w:w="897" w:type="dxa"/>
            <w:tcBorders>
              <w:top w:val="nil"/>
              <w:left w:val="nil"/>
              <w:bottom w:val="nil"/>
              <w:right w:val="nil"/>
            </w:tcBorders>
            <w:shd w:val="clear" w:color="auto" w:fill="auto"/>
            <w:vAlign w:val="bottom"/>
          </w:tcPr>
          <w:p w14:paraId="21D8C3A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3847</w:t>
            </w:r>
          </w:p>
        </w:tc>
        <w:tc>
          <w:tcPr>
            <w:tcW w:w="1205" w:type="dxa"/>
            <w:tcBorders>
              <w:top w:val="nil"/>
              <w:left w:val="nil"/>
              <w:bottom w:val="nil"/>
              <w:right w:val="nil"/>
            </w:tcBorders>
            <w:shd w:val="clear" w:color="auto" w:fill="auto"/>
            <w:vAlign w:val="bottom"/>
          </w:tcPr>
          <w:p w14:paraId="13D6840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52B004FE" w14:textId="77777777" w:rsidTr="0031420F">
        <w:trPr>
          <w:trHeight w:val="255"/>
        </w:trPr>
        <w:tc>
          <w:tcPr>
            <w:tcW w:w="870" w:type="dxa"/>
            <w:tcBorders>
              <w:top w:val="nil"/>
              <w:left w:val="nil"/>
              <w:bottom w:val="nil"/>
              <w:right w:val="nil"/>
            </w:tcBorders>
            <w:shd w:val="clear" w:color="auto" w:fill="auto"/>
            <w:vAlign w:val="bottom"/>
          </w:tcPr>
          <w:p w14:paraId="73ED710E"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433</w:t>
            </w:r>
          </w:p>
        </w:tc>
        <w:tc>
          <w:tcPr>
            <w:tcW w:w="656" w:type="dxa"/>
            <w:tcBorders>
              <w:top w:val="nil"/>
              <w:left w:val="nil"/>
              <w:bottom w:val="nil"/>
              <w:right w:val="nil"/>
            </w:tcBorders>
            <w:shd w:val="clear" w:color="auto" w:fill="auto"/>
            <w:vAlign w:val="bottom"/>
          </w:tcPr>
          <w:p w14:paraId="771725D6"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353</w:t>
            </w:r>
          </w:p>
        </w:tc>
        <w:tc>
          <w:tcPr>
            <w:tcW w:w="897" w:type="dxa"/>
            <w:tcBorders>
              <w:top w:val="nil"/>
              <w:left w:val="nil"/>
              <w:bottom w:val="nil"/>
              <w:right w:val="nil"/>
            </w:tcBorders>
            <w:shd w:val="clear" w:color="auto" w:fill="auto"/>
            <w:vAlign w:val="bottom"/>
          </w:tcPr>
          <w:p w14:paraId="4E13776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0.0010</w:t>
            </w:r>
          </w:p>
        </w:tc>
        <w:tc>
          <w:tcPr>
            <w:tcW w:w="897" w:type="dxa"/>
            <w:tcBorders>
              <w:top w:val="nil"/>
              <w:left w:val="nil"/>
              <w:bottom w:val="nil"/>
              <w:right w:val="nil"/>
            </w:tcBorders>
            <w:shd w:val="clear" w:color="auto" w:fill="auto"/>
            <w:vAlign w:val="bottom"/>
          </w:tcPr>
          <w:p w14:paraId="5BD8A393"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3869</w:t>
            </w:r>
          </w:p>
        </w:tc>
        <w:tc>
          <w:tcPr>
            <w:tcW w:w="1205" w:type="dxa"/>
            <w:tcBorders>
              <w:top w:val="nil"/>
              <w:left w:val="nil"/>
              <w:bottom w:val="nil"/>
              <w:right w:val="nil"/>
            </w:tcBorders>
            <w:shd w:val="clear" w:color="auto" w:fill="auto"/>
            <w:vAlign w:val="bottom"/>
          </w:tcPr>
          <w:p w14:paraId="2108339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216ED96D" w14:textId="77777777" w:rsidTr="0031420F">
        <w:trPr>
          <w:trHeight w:val="255"/>
        </w:trPr>
        <w:tc>
          <w:tcPr>
            <w:tcW w:w="870" w:type="dxa"/>
            <w:tcBorders>
              <w:top w:val="nil"/>
              <w:left w:val="nil"/>
              <w:bottom w:val="nil"/>
              <w:right w:val="nil"/>
            </w:tcBorders>
            <w:shd w:val="clear" w:color="auto" w:fill="auto"/>
            <w:vAlign w:val="bottom"/>
          </w:tcPr>
          <w:p w14:paraId="45BC55A5"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453</w:t>
            </w:r>
          </w:p>
        </w:tc>
        <w:tc>
          <w:tcPr>
            <w:tcW w:w="656" w:type="dxa"/>
            <w:tcBorders>
              <w:top w:val="nil"/>
              <w:left w:val="nil"/>
              <w:bottom w:val="nil"/>
              <w:right w:val="nil"/>
            </w:tcBorders>
            <w:shd w:val="clear" w:color="auto" w:fill="auto"/>
            <w:vAlign w:val="bottom"/>
          </w:tcPr>
          <w:p w14:paraId="652E7ED2"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358</w:t>
            </w:r>
          </w:p>
        </w:tc>
        <w:tc>
          <w:tcPr>
            <w:tcW w:w="897" w:type="dxa"/>
            <w:tcBorders>
              <w:top w:val="nil"/>
              <w:left w:val="nil"/>
              <w:bottom w:val="nil"/>
              <w:right w:val="nil"/>
            </w:tcBorders>
            <w:shd w:val="clear" w:color="auto" w:fill="auto"/>
            <w:vAlign w:val="bottom"/>
          </w:tcPr>
          <w:p w14:paraId="43C41D00"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0.0009</w:t>
            </w:r>
          </w:p>
        </w:tc>
        <w:tc>
          <w:tcPr>
            <w:tcW w:w="897" w:type="dxa"/>
            <w:tcBorders>
              <w:top w:val="nil"/>
              <w:left w:val="nil"/>
              <w:bottom w:val="nil"/>
              <w:right w:val="nil"/>
            </w:tcBorders>
            <w:shd w:val="clear" w:color="auto" w:fill="auto"/>
            <w:vAlign w:val="bottom"/>
          </w:tcPr>
          <w:p w14:paraId="5599534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3888</w:t>
            </w:r>
          </w:p>
        </w:tc>
        <w:tc>
          <w:tcPr>
            <w:tcW w:w="1205" w:type="dxa"/>
            <w:tcBorders>
              <w:top w:val="nil"/>
              <w:left w:val="nil"/>
              <w:bottom w:val="nil"/>
              <w:right w:val="nil"/>
            </w:tcBorders>
            <w:shd w:val="clear" w:color="auto" w:fill="auto"/>
            <w:vAlign w:val="bottom"/>
          </w:tcPr>
          <w:p w14:paraId="761BBEAD"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0.424</w:t>
            </w:r>
          </w:p>
        </w:tc>
      </w:tr>
      <w:tr w:rsidR="009305E0" w:rsidRPr="0031420F" w14:paraId="1191E29A" w14:textId="77777777" w:rsidTr="0031420F">
        <w:trPr>
          <w:trHeight w:val="255"/>
        </w:trPr>
        <w:tc>
          <w:tcPr>
            <w:tcW w:w="870" w:type="dxa"/>
            <w:tcBorders>
              <w:top w:val="nil"/>
              <w:left w:val="nil"/>
              <w:bottom w:val="single" w:sz="4" w:space="0" w:color="auto"/>
              <w:right w:val="nil"/>
            </w:tcBorders>
            <w:shd w:val="clear" w:color="auto" w:fill="auto"/>
            <w:vAlign w:val="bottom"/>
          </w:tcPr>
          <w:p w14:paraId="3497F7B3" w14:textId="77777777" w:rsidR="009305E0" w:rsidRPr="0031420F" w:rsidRDefault="009305E0" w:rsidP="0031420F">
            <w:pPr>
              <w:spacing w:after="0" w:line="240" w:lineRule="auto"/>
              <w:jc w:val="center"/>
              <w:rPr>
                <w:rFonts w:ascii="Arial" w:hAnsi="Arial" w:cs="Arial"/>
                <w:color w:val="000000"/>
                <w:sz w:val="16"/>
                <w:szCs w:val="16"/>
              </w:rPr>
            </w:pPr>
            <w:r w:rsidRPr="0031420F">
              <w:rPr>
                <w:rFonts w:ascii="Arial" w:hAnsi="Arial" w:cs="Arial"/>
                <w:color w:val="000000"/>
                <w:sz w:val="16"/>
                <w:szCs w:val="16"/>
              </w:rPr>
              <w:t>473</w:t>
            </w:r>
          </w:p>
        </w:tc>
        <w:tc>
          <w:tcPr>
            <w:tcW w:w="656" w:type="dxa"/>
            <w:tcBorders>
              <w:top w:val="nil"/>
              <w:left w:val="nil"/>
              <w:bottom w:val="single" w:sz="4" w:space="0" w:color="auto"/>
              <w:right w:val="nil"/>
            </w:tcBorders>
            <w:shd w:val="clear" w:color="auto" w:fill="auto"/>
            <w:vAlign w:val="bottom"/>
          </w:tcPr>
          <w:p w14:paraId="45066458"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363</w:t>
            </w:r>
          </w:p>
        </w:tc>
        <w:tc>
          <w:tcPr>
            <w:tcW w:w="897" w:type="dxa"/>
            <w:tcBorders>
              <w:top w:val="nil"/>
              <w:left w:val="nil"/>
              <w:bottom w:val="single" w:sz="4" w:space="0" w:color="auto"/>
              <w:right w:val="nil"/>
            </w:tcBorders>
            <w:shd w:val="clear" w:color="auto" w:fill="auto"/>
            <w:vAlign w:val="bottom"/>
          </w:tcPr>
          <w:p w14:paraId="21446767"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0.0008</w:t>
            </w:r>
          </w:p>
        </w:tc>
        <w:tc>
          <w:tcPr>
            <w:tcW w:w="897" w:type="dxa"/>
            <w:tcBorders>
              <w:top w:val="nil"/>
              <w:left w:val="nil"/>
              <w:bottom w:val="single" w:sz="4" w:space="0" w:color="auto"/>
              <w:right w:val="nil"/>
            </w:tcBorders>
            <w:shd w:val="clear" w:color="auto" w:fill="auto"/>
            <w:vAlign w:val="bottom"/>
          </w:tcPr>
          <w:p w14:paraId="583F8F51"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3907</w:t>
            </w:r>
          </w:p>
        </w:tc>
        <w:tc>
          <w:tcPr>
            <w:tcW w:w="1205" w:type="dxa"/>
            <w:tcBorders>
              <w:top w:val="nil"/>
              <w:left w:val="nil"/>
              <w:bottom w:val="single" w:sz="4" w:space="0" w:color="auto"/>
              <w:right w:val="nil"/>
            </w:tcBorders>
            <w:shd w:val="clear" w:color="auto" w:fill="auto"/>
            <w:vAlign w:val="bottom"/>
          </w:tcPr>
          <w:p w14:paraId="1969F969" w14:textId="77777777" w:rsidR="009305E0" w:rsidRPr="0031420F" w:rsidRDefault="009305E0" w:rsidP="0031420F">
            <w:pPr>
              <w:spacing w:after="0" w:line="240" w:lineRule="auto"/>
              <w:jc w:val="center"/>
              <w:rPr>
                <w:rFonts w:ascii="Arial" w:hAnsi="Arial" w:cs="Arial"/>
                <w:sz w:val="16"/>
                <w:szCs w:val="16"/>
              </w:rPr>
            </w:pPr>
            <w:r w:rsidRPr="0031420F">
              <w:rPr>
                <w:rFonts w:ascii="Arial" w:hAnsi="Arial" w:cs="Arial"/>
                <w:color w:val="000000"/>
                <w:sz w:val="16"/>
                <w:szCs w:val="16"/>
              </w:rPr>
              <w:t>0.425</w:t>
            </w:r>
          </w:p>
        </w:tc>
      </w:tr>
    </w:tbl>
    <w:p w14:paraId="24AEDCED" w14:textId="77777777" w:rsidR="009305E0" w:rsidRDefault="009305E0" w:rsidP="00C14198">
      <w:pPr>
        <w:spacing w:after="0" w:line="240" w:lineRule="auto"/>
        <w:ind w:firstLine="567"/>
        <w:jc w:val="both"/>
        <w:rPr>
          <w:rFonts w:ascii="Arial" w:hAnsi="Arial" w:cs="Arial"/>
          <w:sz w:val="20"/>
          <w:szCs w:val="20"/>
        </w:rPr>
      </w:pPr>
    </w:p>
    <w:p w14:paraId="635E45AA" w14:textId="0DCEB258" w:rsidR="009305E0" w:rsidRPr="009305E0" w:rsidRDefault="001835E0" w:rsidP="009305E0">
      <w:pPr>
        <w:widowControl w:val="0"/>
        <w:autoSpaceDE w:val="0"/>
        <w:autoSpaceDN w:val="0"/>
        <w:spacing w:before="1" w:after="0" w:line="240" w:lineRule="auto"/>
        <w:jc w:val="both"/>
        <w:rPr>
          <w:rFonts w:ascii="Arial" w:hAnsi="Arial" w:cs="Arial"/>
          <w:sz w:val="20"/>
          <w:szCs w:val="20"/>
        </w:rPr>
      </w:pPr>
      <w:r w:rsidRPr="001835E0">
        <w:rPr>
          <w:rFonts w:ascii="Arial" w:hAnsi="Arial" w:cs="Arial"/>
          <w:sz w:val="20"/>
          <w:szCs w:val="20"/>
        </w:rPr>
        <w:t>In order to maintain the inlet temperature within predetermined parameters and at 60 degrees Celsius, the chiller of this system operates as a heat exchanger. Accuracy estimates of 0.01 LPM for flow rate, 0.01 PSI for pressure, and 0.01°C for temperature were obtained using a data logger to record these parameters. In order to facilitate comparison, water and TEG samples were subjected to comparable conditions</w:t>
      </w:r>
      <w:r w:rsidR="009305E0" w:rsidRPr="009305E0">
        <w:rPr>
          <w:rFonts w:ascii="Arial" w:hAnsi="Arial" w:cs="Arial"/>
          <w:sz w:val="20"/>
          <w:szCs w:val="20"/>
        </w:rPr>
        <w:t>.</w:t>
      </w:r>
    </w:p>
    <w:p w14:paraId="32A3753B" w14:textId="064E9AE6" w:rsidR="009305E0" w:rsidRDefault="009305E0" w:rsidP="009305E0">
      <w:pPr>
        <w:widowControl w:val="0"/>
        <w:autoSpaceDE w:val="0"/>
        <w:autoSpaceDN w:val="0"/>
        <w:spacing w:before="1" w:after="0" w:line="240" w:lineRule="auto"/>
        <w:ind w:firstLine="567"/>
        <w:jc w:val="both"/>
        <w:rPr>
          <w:rFonts w:ascii="Arial" w:hAnsi="Arial" w:cs="Arial"/>
          <w:sz w:val="20"/>
          <w:szCs w:val="20"/>
        </w:rPr>
      </w:pPr>
      <w:r w:rsidRPr="009305E0">
        <w:rPr>
          <w:rFonts w:ascii="Arial" w:hAnsi="Arial" w:cs="Arial"/>
          <w:sz w:val="20"/>
          <w:szCs w:val="20"/>
        </w:rPr>
        <w:t xml:space="preserve">The relationship between a parameter input, such as a flow rate, temperature, or </w:t>
      </w:r>
      <w:r w:rsidRPr="009305E0">
        <w:rPr>
          <w:rFonts w:ascii="Arial" w:hAnsi="Arial" w:cs="Arial"/>
          <w:sz w:val="20"/>
          <w:szCs w:val="20"/>
        </w:rPr>
        <w:t xml:space="preserve">pressure, and fully developed conditions, which are controlled conditions, is established through experimental methods. Precise management of experimental settings and the occurrence itself is of utmost importance. </w:t>
      </w:r>
      <w:r w:rsidR="00564D0A" w:rsidRPr="00564D0A">
        <w:rPr>
          <w:rFonts w:ascii="Arial" w:hAnsi="Arial" w:cs="Arial"/>
          <w:sz w:val="20"/>
          <w:szCs w:val="20"/>
        </w:rPr>
        <w:t>Including a control group in experimental studies is essential to ensure effective variable control.</w:t>
      </w:r>
      <w:r w:rsidRPr="009305E0">
        <w:rPr>
          <w:rFonts w:ascii="Arial" w:hAnsi="Arial" w:cs="Arial"/>
          <w:sz w:val="20"/>
          <w:szCs w:val="20"/>
        </w:rPr>
        <w:t xml:space="preserve"> </w:t>
      </w:r>
      <w:r w:rsidRPr="009305E0">
        <w:rPr>
          <w:rFonts w:ascii="Arial" w:hAnsi="Arial" w:cs="Arial"/>
          <w:color w:val="0070C0"/>
          <w:sz w:val="20"/>
          <w:szCs w:val="20"/>
        </w:rPr>
        <w:fldChar w:fldCharType="begin"/>
      </w:r>
      <w:r w:rsidRPr="009305E0">
        <w:rPr>
          <w:rFonts w:ascii="Arial" w:hAnsi="Arial" w:cs="Arial"/>
          <w:color w:val="0070C0"/>
          <w:sz w:val="20"/>
          <w:szCs w:val="20"/>
        </w:rPr>
        <w:instrText xml:space="preserve"> REF _Ref148931067 \h  \* MERGEFORMAT </w:instrText>
      </w:r>
      <w:r w:rsidRPr="009305E0">
        <w:rPr>
          <w:rFonts w:ascii="Arial" w:hAnsi="Arial" w:cs="Arial"/>
          <w:color w:val="0070C0"/>
          <w:sz w:val="20"/>
          <w:szCs w:val="20"/>
        </w:rPr>
      </w:r>
      <w:r w:rsidRPr="009305E0">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2</w:t>
      </w:r>
      <w:r w:rsidRPr="009305E0">
        <w:rPr>
          <w:rFonts w:ascii="Arial" w:hAnsi="Arial" w:cs="Arial"/>
          <w:color w:val="0070C0"/>
          <w:sz w:val="20"/>
          <w:szCs w:val="20"/>
        </w:rPr>
        <w:fldChar w:fldCharType="end"/>
      </w:r>
      <w:r w:rsidRPr="009305E0">
        <w:rPr>
          <w:rFonts w:ascii="Arial" w:hAnsi="Arial" w:cs="Arial"/>
          <w:sz w:val="20"/>
          <w:szCs w:val="20"/>
        </w:rPr>
        <w:t xml:space="preserve"> provides a schematic test section in this study.   </w:t>
      </w:r>
    </w:p>
    <w:p w14:paraId="43D5368B" w14:textId="77777777" w:rsidR="009305E0" w:rsidRDefault="009305E0" w:rsidP="009305E0">
      <w:pPr>
        <w:widowControl w:val="0"/>
        <w:autoSpaceDE w:val="0"/>
        <w:autoSpaceDN w:val="0"/>
        <w:spacing w:before="1" w:after="0" w:line="240" w:lineRule="auto"/>
        <w:jc w:val="both"/>
        <w:rPr>
          <w:rFonts w:ascii="Arial" w:hAnsi="Arial" w:cs="Arial"/>
          <w:sz w:val="20"/>
          <w:szCs w:val="20"/>
          <w:lang w:val="id"/>
        </w:rPr>
      </w:pPr>
    </w:p>
    <w:p w14:paraId="659A51BA" w14:textId="77777777" w:rsidR="009305E0" w:rsidRPr="0031420F" w:rsidRDefault="009305E0" w:rsidP="009305E0">
      <w:pPr>
        <w:pStyle w:val="Heading1"/>
        <w:ind w:left="0"/>
        <w:rPr>
          <w:rFonts w:ascii="Arial" w:hAnsi="Arial" w:cs="Arial"/>
          <w:color w:val="1F4E79"/>
          <w:sz w:val="20"/>
          <w:szCs w:val="20"/>
        </w:rPr>
      </w:pPr>
      <w:r w:rsidRPr="0031420F">
        <w:rPr>
          <w:rFonts w:ascii="Arial" w:hAnsi="Arial" w:cs="Arial"/>
          <w:color w:val="1F4E79"/>
          <w:sz w:val="20"/>
          <w:szCs w:val="20"/>
          <w:lang w:val="en-US"/>
        </w:rPr>
        <w:t>Heat transfer coefficient (HTC), h</w:t>
      </w:r>
    </w:p>
    <w:p w14:paraId="6C3E479A" w14:textId="17064301" w:rsidR="009305E0" w:rsidRDefault="00564D0A" w:rsidP="003B11E2">
      <w:pPr>
        <w:spacing w:after="0" w:line="240" w:lineRule="auto"/>
        <w:ind w:firstLine="567"/>
        <w:jc w:val="both"/>
        <w:rPr>
          <w:rFonts w:ascii="Arial" w:hAnsi="Arial" w:cs="Arial"/>
          <w:sz w:val="20"/>
          <w:szCs w:val="20"/>
        </w:rPr>
      </w:pPr>
      <w:r w:rsidRPr="00564D0A">
        <w:rPr>
          <w:rFonts w:ascii="Arial" w:hAnsi="Arial" w:cs="Arial"/>
          <w:sz w:val="20"/>
          <w:szCs w:val="20"/>
        </w:rPr>
        <w:t>The HTC quantifies the heat transfer capability of a surface or material between two locations. Unitary to W/m2K is frequently represented by the symbol "h." The HTC value is contingent on several variables, such as fluid flow, object shape, temperature difference, and material selection. This coefficient is especially valuable when calculating heat transfer in processes like convection or phase changes between liquids and solids.</w:t>
      </w:r>
      <w:r w:rsidR="009305E0" w:rsidRPr="009305E0">
        <w:rPr>
          <w:rFonts w:ascii="Arial" w:hAnsi="Arial" w:cs="Arial"/>
          <w:sz w:val="20"/>
          <w:szCs w:val="20"/>
        </w:rPr>
        <w:t xml:space="preserve"> Equation 1 is typically used to determine its value </w:t>
      </w:r>
      <w:r w:rsidR="009305E0" w:rsidRPr="009305E0">
        <w:rPr>
          <w:rFonts w:ascii="Arial" w:hAnsi="Arial" w:cs="Arial"/>
          <w:sz w:val="20"/>
          <w:szCs w:val="20"/>
        </w:rPr>
        <w:fldChar w:fldCharType="begin"/>
      </w:r>
      <w:r w:rsidR="009305E0" w:rsidRPr="009305E0">
        <w:rPr>
          <w:rFonts w:ascii="Arial" w:hAnsi="Arial" w:cs="Arial"/>
          <w:sz w:val="20"/>
          <w:szCs w:val="20"/>
        </w:rPr>
        <w:instrText xml:space="preserve"> ADDIN EN.CITE &lt;EndNote&gt;&lt;Cite&gt;&lt;Author&gt;Kristiawan&lt;/Author&gt;&lt;Year&gt;2016&lt;/Year&gt;&lt;RecNum&gt;1926&lt;/RecNum&gt;&lt;DisplayText&gt;[32]&lt;/DisplayText&gt;&lt;record&gt;&lt;rec-number&gt;1926&lt;/rec-number&gt;&lt;foreign-keys&gt;&lt;key app="EN" db-id="rftve0xdma2227ezsab5vp2uwd2pawffvr5x" timestamp="1700764560"&gt;1926&lt;/key&gt;&lt;/foreign-keys&gt;&lt;ref-type name="Journal Article"&gt;17&lt;/ref-type&gt;&lt;contributors&gt;&lt;authors&gt;&lt;author&gt;Kristiawan, Budi&lt;/author&gt;&lt;author&gt;Kamal, Samsul&lt;/author&gt;&lt;author&gt;Suhanan,&lt;/author&gt;&lt;author&gt;Yanuar,&lt;/author&gt;&lt;/authors&gt;&lt;/contributors&gt;&lt;titles&gt;&lt;title&gt;Thermo-hydraulic characteristics of anatase titania nanofluids flowing through a circular conduit&lt;/title&gt;&lt;secondary-title&gt;Journal of Nanoscience and Nanotechnology&lt;/secondary-title&gt;&lt;/titles&gt;&lt;periodical&gt;&lt;full-title&gt;Journal of Nanoscience and Nanotechnology&lt;/full-title&gt;&lt;/periodical&gt;&lt;pages&gt;6078-6085&lt;/pages&gt;&lt;volume&gt;16&lt;/volume&gt;&lt;number&gt;6&lt;/number&gt;&lt;keywords&gt;&lt;keyword&gt;Drag reduction&lt;/keyword&gt;&lt;keyword&gt;Nanofluids&lt;/keyword&gt;&lt;keyword&gt;Rheology&lt;/keyword&gt;&lt;keyword&gt;Thermo-hydraulic&lt;/keyword&gt;&lt;keyword&gt;Titania nanoparticles&lt;/keyword&gt;&lt;/keywords&gt;&lt;dates&gt;&lt;year&gt;2016&lt;/year&gt;&lt;/dates&gt;&lt;urls&gt;&lt;pdf-urls&gt;&lt;url&gt;file:///D:/5. Data External HD/3. S3 UNS 2022-2025/00 Progress proposal S3/01. Publikasi S3/5. XRD WH Method/Proofread I/Jurnal_scopusscps00000001777-2018-08-02-15-25-17.pdf&lt;/url&gt;&lt;/pdf-urls&gt;&lt;/urls&gt;&lt;electronic-resource-num&gt;10.1166/jnn.2016.10902&lt;/electronic-resource-num&gt;&lt;/record&gt;&lt;/Cite&gt;&lt;/EndNote&gt;</w:instrText>
      </w:r>
      <w:r w:rsidR="009305E0" w:rsidRPr="009305E0">
        <w:rPr>
          <w:rFonts w:ascii="Arial" w:hAnsi="Arial" w:cs="Arial"/>
          <w:sz w:val="20"/>
          <w:szCs w:val="20"/>
        </w:rPr>
        <w:fldChar w:fldCharType="separate"/>
      </w:r>
      <w:r w:rsidR="009305E0" w:rsidRPr="009305E0">
        <w:rPr>
          <w:rFonts w:ascii="Arial" w:hAnsi="Arial" w:cs="Arial"/>
          <w:noProof/>
          <w:sz w:val="20"/>
          <w:szCs w:val="20"/>
        </w:rPr>
        <w:t>[32]</w:t>
      </w:r>
      <w:r w:rsidR="009305E0" w:rsidRPr="009305E0">
        <w:rPr>
          <w:rFonts w:ascii="Arial" w:hAnsi="Arial" w:cs="Arial"/>
          <w:sz w:val="20"/>
          <w:szCs w:val="20"/>
        </w:rPr>
        <w:fldChar w:fldCharType="end"/>
      </w:r>
      <w:r w:rsidR="009305E0" w:rsidRPr="009305E0">
        <w:rPr>
          <w:rFonts w:ascii="Arial" w:hAnsi="Arial" w:cs="Arial"/>
          <w:sz w:val="20"/>
          <w:szCs w:val="20"/>
        </w:rPr>
        <w:t>.</w:t>
      </w:r>
    </w:p>
    <w:p w14:paraId="2C4DC287" w14:textId="475C6B16" w:rsidR="009305E0" w:rsidRPr="003B11E2" w:rsidRDefault="005A5134" w:rsidP="003B11E2">
      <w:pPr>
        <w:spacing w:before="120" w:after="120" w:line="240" w:lineRule="auto"/>
        <w:rPr>
          <w:rFonts w:ascii="Arial" w:hAnsi="Arial" w:cs="Arial"/>
          <w:sz w:val="20"/>
          <w:szCs w:val="20"/>
        </w:rPr>
      </w:pPr>
      <m:oMath>
        <m:r>
          <w:rPr>
            <w:rFonts w:ascii="Cambria Math" w:hAnsi="Cambria Math"/>
          </w:rPr>
          <m:t>h=</m:t>
        </m:r>
        <m:f>
          <m:fPr>
            <m:ctrlPr>
              <w:rPr>
                <w:rFonts w:ascii="Cambria Math" w:hAnsi="Cambria Math"/>
                <w:i/>
              </w:rPr>
            </m:ctrlPr>
          </m:fPr>
          <m:num>
            <m:r>
              <w:rPr>
                <w:rFonts w:ascii="Cambria Math" w:hAnsi="Cambria Math"/>
              </w:rPr>
              <m:t>Q</m:t>
            </m:r>
          </m:num>
          <m:den>
            <m:r>
              <w:rPr>
                <w:rFonts w:ascii="Cambria Math" w:hAnsi="Cambria Math"/>
              </w:rPr>
              <m:t>Ts-Tm</m:t>
            </m:r>
          </m:den>
        </m:f>
      </m:oMath>
      <w:r w:rsidR="009305E0" w:rsidRPr="003B11E2">
        <w:rPr>
          <w:rFonts w:ascii="Arial" w:hAnsi="Arial" w:cs="Arial"/>
          <w:sz w:val="20"/>
          <w:szCs w:val="20"/>
        </w:rPr>
        <w:t xml:space="preserve">  </w:t>
      </w:r>
      <w:r w:rsidR="009305E0" w:rsidRPr="003B11E2">
        <w:rPr>
          <w:rFonts w:ascii="Arial" w:hAnsi="Arial" w:cs="Arial"/>
          <w:sz w:val="20"/>
          <w:szCs w:val="20"/>
        </w:rPr>
        <w:tab/>
      </w:r>
      <w:r w:rsidR="009305E0" w:rsidRPr="003B11E2">
        <w:rPr>
          <w:rFonts w:ascii="Arial" w:hAnsi="Arial" w:cs="Arial"/>
          <w:sz w:val="20"/>
          <w:szCs w:val="20"/>
        </w:rPr>
        <w:tab/>
      </w:r>
      <w:r w:rsidR="009305E0" w:rsidRPr="003B11E2">
        <w:rPr>
          <w:rFonts w:ascii="Arial" w:hAnsi="Arial" w:cs="Arial"/>
          <w:sz w:val="20"/>
          <w:szCs w:val="20"/>
        </w:rPr>
        <w:tab/>
      </w:r>
      <w:r w:rsidR="00D63B7C">
        <w:rPr>
          <w:rFonts w:ascii="Arial" w:hAnsi="Arial" w:cs="Arial"/>
          <w:sz w:val="20"/>
          <w:szCs w:val="20"/>
        </w:rPr>
        <w:tab/>
      </w:r>
      <w:r w:rsidR="009305E0" w:rsidRPr="003B11E2">
        <w:rPr>
          <w:rFonts w:ascii="Arial" w:hAnsi="Arial" w:cs="Arial"/>
          <w:sz w:val="20"/>
          <w:szCs w:val="20"/>
        </w:rPr>
        <w:t xml:space="preserve"> (1)</w:t>
      </w:r>
    </w:p>
    <w:p w14:paraId="3E2C77F4" w14:textId="559459F0" w:rsidR="009305E0" w:rsidRDefault="009305E0" w:rsidP="003B11E2">
      <w:pPr>
        <w:spacing w:line="240" w:lineRule="auto"/>
        <w:jc w:val="both"/>
        <w:rPr>
          <w:rFonts w:ascii="Arial" w:hAnsi="Arial" w:cs="Arial"/>
          <w:sz w:val="20"/>
          <w:szCs w:val="20"/>
        </w:rPr>
      </w:pPr>
      <w:r w:rsidRPr="003B11E2">
        <w:rPr>
          <w:rFonts w:ascii="Arial" w:hAnsi="Arial" w:cs="Arial"/>
          <w:sz w:val="20"/>
          <w:szCs w:val="20"/>
        </w:rPr>
        <w:t xml:space="preserve">In this context, the temperature denoted as </w:t>
      </w:r>
      <w:r w:rsidRPr="003B11E2">
        <w:rPr>
          <w:rFonts w:ascii="Arial" w:hAnsi="Arial" w:cs="Arial"/>
          <w:i/>
          <w:iCs/>
          <w:sz w:val="20"/>
          <w:szCs w:val="20"/>
        </w:rPr>
        <w:t>Ts</w:t>
      </w:r>
      <w:r w:rsidRPr="003B11E2">
        <w:rPr>
          <w:rFonts w:ascii="Arial" w:hAnsi="Arial" w:cs="Arial"/>
          <w:sz w:val="20"/>
          <w:szCs w:val="20"/>
        </w:rPr>
        <w:t>​ represents the means temperature (K) of the surface being tested for suction. Its value is determined using Equation 2, as referenced in [25]</w:t>
      </w:r>
    </w:p>
    <w:p w14:paraId="5D349BB7" w14:textId="77777777" w:rsidR="00564D0A" w:rsidRPr="000C08AC" w:rsidRDefault="004550A1" w:rsidP="00564D0A">
      <w:pPr>
        <w:widowControl w:val="0"/>
        <w:autoSpaceDE w:val="0"/>
        <w:autoSpaceDN w:val="0"/>
        <w:spacing w:after="0" w:line="240" w:lineRule="auto"/>
        <w:ind w:left="567"/>
        <w:rPr>
          <w:rFonts w:ascii="Arial" w:hAnsi="Arial" w:cs="Arial"/>
          <w:sz w:val="20"/>
          <w:szCs w:val="20"/>
        </w:rPr>
      </w:pPr>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f>
          <m:fPr>
            <m:ctrlPr>
              <w:rPr>
                <w:rFonts w:ascii="Cambria Math" w:hAnsi="Cambria Math"/>
                <w:i/>
              </w:rPr>
            </m:ctrlPr>
          </m:fPr>
          <m:num>
            <m:d>
              <m:dPr>
                <m:ctrlPr>
                  <w:rPr>
                    <w:rFonts w:ascii="Cambria Math" w:hAnsi="Cambria Math"/>
                    <w:i/>
                  </w:rPr>
                </m:ctrlPr>
              </m:dPr>
              <m:e>
                <m:nary>
                  <m:naryPr>
                    <m:chr m:val="∑"/>
                    <m:limLoc m:val="subSup"/>
                    <m:ctrlPr>
                      <w:rPr>
                        <w:rFonts w:ascii="Cambria Math" w:hAnsi="Cambria Math"/>
                        <w:i/>
                      </w:rPr>
                    </m:ctrlPr>
                  </m:naryPr>
                  <m:sub>
                    <m:r>
                      <w:rPr>
                        <w:rFonts w:ascii="Cambria Math" w:hAnsi="Cambria Math"/>
                      </w:rPr>
                      <m:t>i=1</m:t>
                    </m:r>
                  </m:sub>
                  <m:sup>
                    <m:r>
                      <w:rPr>
                        <w:rFonts w:ascii="Cambria Math" w:hAnsi="Cambria Math"/>
                      </w:rPr>
                      <m:t>8</m:t>
                    </m:r>
                  </m:sup>
                  <m:e>
                    <m:r>
                      <w:rPr>
                        <w:rFonts w:ascii="Cambria Math" w:hAnsi="Cambria Math"/>
                      </w:rPr>
                      <m:t>T</m:t>
                    </m:r>
                  </m:e>
                </m:nary>
              </m:e>
            </m:d>
          </m:num>
          <m:den>
            <m:r>
              <w:rPr>
                <w:rFonts w:ascii="Cambria Math" w:hAnsi="Cambria Math"/>
              </w:rPr>
              <m:t>10</m:t>
            </m:r>
          </m:den>
        </m:f>
      </m:oMath>
      <w:r w:rsidR="00564D0A" w:rsidRPr="000C08AC">
        <w:rPr>
          <w:rFonts w:ascii="Arial" w:hAnsi="Arial" w:cs="Arial"/>
          <w:sz w:val="20"/>
          <w:szCs w:val="20"/>
        </w:rPr>
        <w:t xml:space="preserve"> </w:t>
      </w:r>
      <w:r w:rsidR="00564D0A" w:rsidRPr="000C08AC">
        <w:rPr>
          <w:rFonts w:ascii="Arial" w:hAnsi="Arial" w:cs="Arial"/>
          <w:sz w:val="20"/>
          <w:szCs w:val="20"/>
        </w:rPr>
        <w:tab/>
      </w:r>
      <w:r w:rsidR="00564D0A" w:rsidRPr="000C08AC">
        <w:rPr>
          <w:rFonts w:ascii="Arial" w:hAnsi="Arial" w:cs="Arial"/>
          <w:sz w:val="20"/>
          <w:szCs w:val="20"/>
        </w:rPr>
        <w:tab/>
      </w:r>
      <w:r w:rsidR="00564D0A" w:rsidRPr="000C08AC">
        <w:rPr>
          <w:rFonts w:ascii="Arial" w:hAnsi="Arial" w:cs="Arial"/>
          <w:sz w:val="20"/>
          <w:szCs w:val="20"/>
        </w:rPr>
        <w:tab/>
        <w:t xml:space="preserve"> (2)</w:t>
      </w:r>
    </w:p>
    <w:p w14:paraId="4668B833" w14:textId="77777777" w:rsidR="00DB342A" w:rsidRPr="000C08AC" w:rsidRDefault="00DB342A" w:rsidP="00DB342A">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lang w:val="id"/>
        </w:rPr>
        <w:t xml:space="preserve">In this context, </w:t>
      </w:r>
      <w:r w:rsidRPr="000C08AC">
        <w:rPr>
          <w:rFonts w:ascii="Arial" w:hAnsi="Arial" w:cs="Arial"/>
          <w:i/>
          <w:iCs/>
          <w:sz w:val="20"/>
          <w:szCs w:val="20"/>
          <w:lang w:val="id"/>
        </w:rPr>
        <w:t>T</w:t>
      </w:r>
      <w:r w:rsidRPr="000C08AC">
        <w:rPr>
          <w:rFonts w:ascii="Arial" w:hAnsi="Arial" w:cs="Arial"/>
          <w:i/>
          <w:iCs/>
          <w:sz w:val="20"/>
          <w:szCs w:val="20"/>
          <w:vertAlign w:val="subscript"/>
          <w:lang w:val="id"/>
        </w:rPr>
        <w:t>m</w:t>
      </w:r>
      <w:r w:rsidRPr="000C08AC">
        <w:rPr>
          <w:rFonts w:ascii="Arial" w:hAnsi="Arial" w:cs="Arial"/>
          <w:sz w:val="20"/>
          <w:szCs w:val="20"/>
          <w:lang w:val="id"/>
        </w:rPr>
        <w:t>​ stands for the bulk temperature</w:t>
      </w:r>
      <w:r w:rsidRPr="000C08AC">
        <w:rPr>
          <w:rFonts w:ascii="Arial" w:hAnsi="Arial" w:cs="Arial"/>
          <w:sz w:val="20"/>
          <w:szCs w:val="20"/>
        </w:rPr>
        <w:t xml:space="preserve"> (K) </w:t>
      </w:r>
      <w:r w:rsidRPr="000C08AC">
        <w:rPr>
          <w:rFonts w:ascii="Arial" w:hAnsi="Arial" w:cs="Arial"/>
          <w:sz w:val="20"/>
          <w:szCs w:val="20"/>
          <w:lang w:val="id"/>
        </w:rPr>
        <w:t xml:space="preserve"> of the fluid, and its value is determined using Equation 3.</w:t>
      </w:r>
    </w:p>
    <w:p w14:paraId="3A6F4AD4" w14:textId="77777777" w:rsidR="00DB342A" w:rsidRPr="000C08AC" w:rsidRDefault="004550A1" w:rsidP="00DB342A">
      <w:pPr>
        <w:widowControl w:val="0"/>
        <w:autoSpaceDE w:val="0"/>
        <w:autoSpaceDN w:val="0"/>
        <w:spacing w:after="120" w:line="240" w:lineRule="auto"/>
        <w:ind w:left="567"/>
        <w:rPr>
          <w:rFonts w:ascii="Arial" w:hAnsi="Arial" w:cs="Arial"/>
          <w:sz w:val="20"/>
          <w:szCs w:val="20"/>
          <w:lang w:val="id"/>
        </w:rPr>
      </w:pP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out</m:t>
                </m:r>
              </m:sub>
            </m:sSub>
          </m:num>
          <m:den>
            <m:r>
              <w:rPr>
                <w:rFonts w:ascii="Cambria Math" w:hAnsi="Cambria Math"/>
              </w:rPr>
              <m:t>2</m:t>
            </m:r>
          </m:den>
        </m:f>
      </m:oMath>
      <w:r w:rsidR="00DB342A" w:rsidRPr="000C08AC">
        <w:rPr>
          <w:rFonts w:ascii="Arial" w:hAnsi="Arial" w:cs="Arial"/>
          <w:sz w:val="20"/>
          <w:szCs w:val="20"/>
        </w:rPr>
        <w:t xml:space="preserve">   </w:t>
      </w:r>
      <w:r w:rsidR="00DB342A" w:rsidRPr="000C08AC">
        <w:rPr>
          <w:rFonts w:ascii="Arial" w:hAnsi="Arial" w:cs="Arial"/>
          <w:sz w:val="20"/>
          <w:szCs w:val="20"/>
        </w:rPr>
        <w:tab/>
      </w:r>
      <w:r w:rsidR="00DB342A" w:rsidRPr="000C08AC">
        <w:rPr>
          <w:rFonts w:ascii="Arial" w:hAnsi="Arial" w:cs="Arial"/>
          <w:sz w:val="20"/>
          <w:szCs w:val="20"/>
        </w:rPr>
        <w:tab/>
      </w:r>
      <w:r w:rsidR="00DB342A" w:rsidRPr="000C08AC">
        <w:rPr>
          <w:rFonts w:ascii="Arial" w:hAnsi="Arial" w:cs="Arial"/>
          <w:sz w:val="20"/>
          <w:szCs w:val="20"/>
        </w:rPr>
        <w:tab/>
        <w:t xml:space="preserve"> (3)</w:t>
      </w:r>
    </w:p>
    <w:p w14:paraId="5A9679BC" w14:textId="77777777" w:rsidR="00DB342A" w:rsidRPr="000C08AC" w:rsidRDefault="00DB342A" w:rsidP="00DB342A">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lang w:val="id"/>
        </w:rPr>
        <w:t xml:space="preserve">The heat transfer rate </w:t>
      </w:r>
      <w:r w:rsidRPr="000C08AC">
        <w:rPr>
          <w:rFonts w:ascii="Arial" w:hAnsi="Arial" w:cs="Arial"/>
          <w:sz w:val="20"/>
          <w:szCs w:val="20"/>
        </w:rPr>
        <w:t>(</w:t>
      </w:r>
      <w:r w:rsidRPr="000C08AC">
        <w:rPr>
          <w:rFonts w:ascii="Arial" w:hAnsi="Arial" w:cs="Arial"/>
          <w:i/>
          <w:iCs/>
          <w:sz w:val="20"/>
          <w:szCs w:val="20"/>
          <w:lang w:val="id"/>
        </w:rPr>
        <w:t>W</w:t>
      </w:r>
      <w:r w:rsidRPr="000C08AC">
        <w:rPr>
          <w:rFonts w:ascii="Arial" w:hAnsi="Arial" w:cs="Arial"/>
          <w:sz w:val="20"/>
          <w:szCs w:val="20"/>
          <w:lang w:val="id"/>
        </w:rPr>
        <w:t xml:space="preserve">) in this study is determined through the use of Equation </w:t>
      </w:r>
      <w:r w:rsidRPr="000C08AC">
        <w:rPr>
          <w:rFonts w:ascii="Arial" w:hAnsi="Arial" w:cs="Arial"/>
          <w:sz w:val="20"/>
          <w:szCs w:val="20"/>
        </w:rPr>
        <w:t>(</w:t>
      </w:r>
      <w:r w:rsidRPr="000C08AC">
        <w:rPr>
          <w:rFonts w:ascii="Arial" w:hAnsi="Arial" w:cs="Arial"/>
          <w:sz w:val="20"/>
          <w:szCs w:val="20"/>
          <w:lang w:val="id"/>
        </w:rPr>
        <w:t>4</w:t>
      </w:r>
      <w:r w:rsidRPr="000C08AC">
        <w:rPr>
          <w:rFonts w:ascii="Arial" w:hAnsi="Arial" w:cs="Arial"/>
          <w:sz w:val="20"/>
          <w:szCs w:val="20"/>
        </w:rPr>
        <w:t>)</w:t>
      </w:r>
      <w:r w:rsidRPr="000C08AC">
        <w:rPr>
          <w:rFonts w:ascii="Arial" w:hAnsi="Arial" w:cs="Arial"/>
          <w:sz w:val="20"/>
          <w:szCs w:val="20"/>
          <w:lang w:val="id"/>
        </w:rPr>
        <w:t xml:space="preserve">, as specified in </w:t>
      </w:r>
      <w:r w:rsidRPr="000C08AC">
        <w:rPr>
          <w:rFonts w:ascii="Arial" w:hAnsi="Arial" w:cs="Arial"/>
          <w:sz w:val="20"/>
          <w:szCs w:val="20"/>
          <w:lang w:val="id"/>
        </w:rPr>
        <w:fldChar w:fldCharType="begin"/>
      </w:r>
      <w:r w:rsidRPr="000C08AC">
        <w:rPr>
          <w:rFonts w:ascii="Arial" w:hAnsi="Arial" w:cs="Arial"/>
          <w:sz w:val="20"/>
          <w:szCs w:val="20"/>
          <w:lang w:val="id"/>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Pr="000C08AC">
        <w:rPr>
          <w:rFonts w:ascii="Arial" w:hAnsi="Arial" w:cs="Arial"/>
          <w:sz w:val="20"/>
          <w:szCs w:val="20"/>
          <w:lang w:val="id"/>
        </w:rPr>
        <w:fldChar w:fldCharType="separate"/>
      </w:r>
      <w:r w:rsidRPr="000C08AC">
        <w:rPr>
          <w:rFonts w:ascii="Arial" w:hAnsi="Arial" w:cs="Arial"/>
          <w:noProof/>
          <w:sz w:val="20"/>
          <w:szCs w:val="20"/>
          <w:lang w:val="id"/>
        </w:rPr>
        <w:t>[25]</w:t>
      </w:r>
      <w:r w:rsidRPr="000C08AC">
        <w:rPr>
          <w:rFonts w:ascii="Arial" w:hAnsi="Arial" w:cs="Arial"/>
          <w:sz w:val="20"/>
          <w:szCs w:val="20"/>
          <w:lang w:val="id"/>
        </w:rPr>
        <w:fldChar w:fldCharType="end"/>
      </w:r>
      <w:r w:rsidRPr="000C08AC">
        <w:rPr>
          <w:rFonts w:ascii="Arial" w:hAnsi="Arial" w:cs="Arial"/>
          <w:sz w:val="20"/>
          <w:szCs w:val="20"/>
          <w:lang w:val="id"/>
        </w:rPr>
        <w:t>.</w:t>
      </w:r>
    </w:p>
    <w:p w14:paraId="4B02AD59" w14:textId="77777777" w:rsidR="009305E0" w:rsidRPr="009305E0" w:rsidRDefault="009305E0" w:rsidP="009305E0">
      <w:pPr>
        <w:ind w:firstLine="567"/>
        <w:jc w:val="both"/>
        <w:rPr>
          <w:rFonts w:ascii="Arial" w:hAnsi="Arial" w:cs="Arial"/>
          <w:sz w:val="20"/>
          <w:szCs w:val="20"/>
        </w:rPr>
        <w:sectPr w:rsidR="009305E0" w:rsidRPr="009305E0" w:rsidSect="00F67902">
          <w:type w:val="continuous"/>
          <w:pgSz w:w="11907" w:h="16840" w:code="9"/>
          <w:pgMar w:top="1701" w:right="1134" w:bottom="1701" w:left="1701" w:header="680" w:footer="680" w:gutter="0"/>
          <w:cols w:num="2" w:space="284"/>
          <w:titlePg/>
          <w:docGrid w:linePitch="360"/>
        </w:sectPr>
      </w:pPr>
    </w:p>
    <w:p w14:paraId="40C103C7" w14:textId="3B5B8CF1" w:rsidR="009305E0" w:rsidRPr="009305E0" w:rsidRDefault="005A5134" w:rsidP="009305E0">
      <w:pPr>
        <w:widowControl w:val="0"/>
        <w:autoSpaceDE w:val="0"/>
        <w:autoSpaceDN w:val="0"/>
        <w:spacing w:before="1" w:after="0" w:line="240" w:lineRule="auto"/>
        <w:jc w:val="center"/>
        <w:rPr>
          <w:rFonts w:ascii="Arial" w:hAnsi="Arial" w:cs="Arial"/>
          <w:sz w:val="20"/>
          <w:szCs w:val="20"/>
          <w:lang w:val="id"/>
        </w:rPr>
      </w:pPr>
      <w:r w:rsidRPr="009305E0">
        <w:rPr>
          <w:rFonts w:ascii="Arial" w:hAnsi="Arial" w:cs="Arial"/>
          <w:noProof/>
          <w:sz w:val="20"/>
          <w:szCs w:val="20"/>
          <w:lang w:val="id"/>
        </w:rPr>
        <w:drawing>
          <wp:inline distT="0" distB="0" distL="0" distR="0" wp14:anchorId="22280F1F" wp14:editId="5DC11864">
            <wp:extent cx="4044104" cy="2543461"/>
            <wp:effectExtent l="0" t="0" r="0" b="952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5573" cy="2544385"/>
                    </a:xfrm>
                    <a:prstGeom prst="rect">
                      <a:avLst/>
                    </a:prstGeom>
                    <a:noFill/>
                    <a:ln>
                      <a:noFill/>
                    </a:ln>
                  </pic:spPr>
                </pic:pic>
              </a:graphicData>
            </a:graphic>
          </wp:inline>
        </w:drawing>
      </w:r>
    </w:p>
    <w:p w14:paraId="47BAB7F8" w14:textId="18334789" w:rsidR="009305E0" w:rsidRPr="009305E0" w:rsidRDefault="009305E0" w:rsidP="009305E0">
      <w:pPr>
        <w:widowControl w:val="0"/>
        <w:autoSpaceDE w:val="0"/>
        <w:autoSpaceDN w:val="0"/>
        <w:spacing w:before="1" w:after="0" w:line="240" w:lineRule="auto"/>
        <w:jc w:val="center"/>
        <w:rPr>
          <w:rFonts w:ascii="Arial" w:hAnsi="Arial" w:cs="Arial"/>
          <w:sz w:val="16"/>
          <w:szCs w:val="16"/>
        </w:rPr>
      </w:pPr>
      <w:bookmarkStart w:id="5" w:name="_Ref148931067"/>
      <w:r w:rsidRPr="009305E0">
        <w:rPr>
          <w:rFonts w:ascii="Arial" w:hAnsi="Arial" w:cs="Arial"/>
          <w:sz w:val="16"/>
          <w:szCs w:val="16"/>
          <w:lang w:val="id"/>
        </w:rPr>
        <w:t xml:space="preserve">Figure </w:t>
      </w:r>
      <w:r w:rsidRPr="009305E0">
        <w:rPr>
          <w:rFonts w:ascii="Arial" w:hAnsi="Arial" w:cs="Arial"/>
          <w:sz w:val="16"/>
          <w:szCs w:val="16"/>
          <w:lang w:val="id"/>
        </w:rPr>
        <w:fldChar w:fldCharType="begin"/>
      </w:r>
      <w:r w:rsidRPr="009305E0">
        <w:rPr>
          <w:rFonts w:ascii="Arial" w:hAnsi="Arial" w:cs="Arial"/>
          <w:sz w:val="16"/>
          <w:szCs w:val="16"/>
          <w:lang w:val="id"/>
        </w:rPr>
        <w:instrText xml:space="preserve"> SEQ Figure \* ARABIC </w:instrText>
      </w:r>
      <w:r w:rsidRPr="009305E0">
        <w:rPr>
          <w:rFonts w:ascii="Arial" w:hAnsi="Arial" w:cs="Arial"/>
          <w:sz w:val="16"/>
          <w:szCs w:val="16"/>
          <w:lang w:val="id"/>
        </w:rPr>
        <w:fldChar w:fldCharType="separate"/>
      </w:r>
      <w:r w:rsidR="000E6844">
        <w:rPr>
          <w:rFonts w:ascii="Arial" w:hAnsi="Arial" w:cs="Arial"/>
          <w:noProof/>
          <w:sz w:val="16"/>
          <w:szCs w:val="16"/>
          <w:lang w:val="id"/>
        </w:rPr>
        <w:t>2</w:t>
      </w:r>
      <w:r w:rsidRPr="009305E0">
        <w:rPr>
          <w:rFonts w:ascii="Arial" w:hAnsi="Arial" w:cs="Arial"/>
          <w:sz w:val="16"/>
          <w:szCs w:val="16"/>
        </w:rPr>
        <w:fldChar w:fldCharType="end"/>
      </w:r>
      <w:bookmarkEnd w:id="5"/>
      <w:r w:rsidRPr="009305E0">
        <w:rPr>
          <w:rFonts w:ascii="Arial" w:hAnsi="Arial" w:cs="Arial"/>
          <w:sz w:val="16"/>
          <w:szCs w:val="16"/>
        </w:rPr>
        <w:t>. Experimental set up</w:t>
      </w:r>
    </w:p>
    <w:p w14:paraId="6130744B" w14:textId="77777777" w:rsidR="009305E0" w:rsidRDefault="009305E0" w:rsidP="009305E0">
      <w:pPr>
        <w:widowControl w:val="0"/>
        <w:autoSpaceDE w:val="0"/>
        <w:autoSpaceDN w:val="0"/>
        <w:spacing w:before="1" w:after="0" w:line="240" w:lineRule="auto"/>
        <w:ind w:firstLine="567"/>
        <w:jc w:val="both"/>
        <w:rPr>
          <w:rFonts w:ascii="Arial" w:hAnsi="Arial" w:cs="Arial"/>
          <w:sz w:val="20"/>
          <w:szCs w:val="20"/>
        </w:rPr>
        <w:sectPr w:rsidR="009305E0" w:rsidSect="009305E0">
          <w:type w:val="continuous"/>
          <w:pgSz w:w="11907" w:h="16840" w:code="9"/>
          <w:pgMar w:top="1701" w:right="1134" w:bottom="1701" w:left="1701" w:header="680" w:footer="680" w:gutter="0"/>
          <w:cols w:space="284"/>
          <w:titlePg/>
          <w:docGrid w:linePitch="360"/>
        </w:sectPr>
      </w:pPr>
    </w:p>
    <w:p w14:paraId="1A5C903A" w14:textId="2DE33172" w:rsidR="000C08AC" w:rsidRPr="000C08AC" w:rsidRDefault="005A5134" w:rsidP="000C08AC">
      <w:pPr>
        <w:widowControl w:val="0"/>
        <w:autoSpaceDE w:val="0"/>
        <w:autoSpaceDN w:val="0"/>
        <w:spacing w:after="0" w:line="240" w:lineRule="auto"/>
        <w:ind w:left="567"/>
        <w:rPr>
          <w:rFonts w:ascii="Arial" w:hAnsi="Arial" w:cs="Arial"/>
          <w:sz w:val="20"/>
          <w:szCs w:val="20"/>
        </w:rPr>
      </w:pPr>
      <m:oMath>
        <m:r>
          <w:rPr>
            <w:rFonts w:ascii="Cambria Math" w:hAnsi="Cambria Math"/>
          </w:rPr>
          <w:lastRenderedPageBreak/>
          <m:t>Q=</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num>
          <m:den>
            <m:r>
              <w:rPr>
                <w:rFonts w:ascii="Cambria Math" w:hAnsi="Cambria Math"/>
              </w:rPr>
              <m:t>2</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(4)</w:t>
      </w:r>
    </w:p>
    <w:p w14:paraId="6C15BF42" w14:textId="53CB3A2D" w:rsidR="000C08AC" w:rsidRPr="000C08AC" w:rsidRDefault="000C08AC" w:rsidP="000C08AC">
      <w:pPr>
        <w:widowControl w:val="0"/>
        <w:autoSpaceDE w:val="0"/>
        <w:autoSpaceDN w:val="0"/>
        <w:spacing w:after="0" w:line="240" w:lineRule="auto"/>
        <w:jc w:val="both"/>
        <w:rPr>
          <w:rFonts w:ascii="Arial" w:hAnsi="Arial" w:cs="Arial"/>
          <w:sz w:val="20"/>
          <w:szCs w:val="20"/>
        </w:rPr>
      </w:pPr>
      <w:r w:rsidRPr="000C08AC">
        <w:rPr>
          <w:rFonts w:ascii="Arial" w:hAnsi="Arial" w:cs="Arial"/>
          <w:sz w:val="20"/>
          <w:szCs w:val="20"/>
          <w:lang w:val="id"/>
        </w:rPr>
        <w:t xml:space="preserve">In this context, </w:t>
      </w:r>
      <w:r w:rsidRPr="000C08AC">
        <w:rPr>
          <w:rFonts w:ascii="Arial" w:hAnsi="Arial" w:cs="Arial"/>
          <w:i/>
          <w:iCs/>
          <w:sz w:val="20"/>
          <w:szCs w:val="20"/>
          <w:lang w:val="id"/>
        </w:rPr>
        <w:t>Q</w:t>
      </w:r>
      <w:r w:rsidRPr="000C08AC">
        <w:rPr>
          <w:rFonts w:ascii="Arial" w:hAnsi="Arial" w:cs="Arial"/>
          <w:sz w:val="20"/>
          <w:szCs w:val="20"/>
          <w:vertAlign w:val="subscript"/>
          <w:lang w:val="id"/>
        </w:rPr>
        <w:t>1</w:t>
      </w:r>
      <w:r w:rsidRPr="000C08AC">
        <w:rPr>
          <w:rFonts w:ascii="Arial" w:hAnsi="Arial" w:cs="Arial"/>
          <w:sz w:val="20"/>
          <w:szCs w:val="20"/>
          <w:lang w:val="id"/>
        </w:rPr>
        <w:t xml:space="preserve">​ represents </w:t>
      </w:r>
      <w:r w:rsidRPr="000C08AC">
        <w:rPr>
          <w:rFonts w:ascii="Arial" w:hAnsi="Arial" w:cs="Arial"/>
          <w:sz w:val="20"/>
          <w:szCs w:val="20"/>
        </w:rPr>
        <w:t>for</w:t>
      </w:r>
      <w:r w:rsidRPr="000C08AC">
        <w:rPr>
          <w:rFonts w:ascii="Arial" w:hAnsi="Arial" w:cs="Arial"/>
          <w:sz w:val="20"/>
          <w:szCs w:val="20"/>
          <w:lang w:val="id"/>
        </w:rPr>
        <w:t xml:space="preserve"> heat transfer rate </w:t>
      </w:r>
      <w:r w:rsidRPr="000C08AC">
        <w:rPr>
          <w:rFonts w:ascii="Arial" w:hAnsi="Arial" w:cs="Arial"/>
          <w:sz w:val="20"/>
          <w:szCs w:val="20"/>
        </w:rPr>
        <w:t xml:space="preserve">(W) </w:t>
      </w:r>
      <w:r w:rsidRPr="000C08AC">
        <w:rPr>
          <w:rFonts w:ascii="Arial" w:hAnsi="Arial" w:cs="Arial"/>
          <w:sz w:val="20"/>
          <w:szCs w:val="20"/>
          <w:lang w:val="id"/>
        </w:rPr>
        <w:t xml:space="preserve">originating from the power </w:t>
      </w:r>
      <w:r w:rsidR="00262467">
        <w:rPr>
          <w:rFonts w:ascii="Arial" w:hAnsi="Arial" w:cs="Arial"/>
          <w:sz w:val="20"/>
          <w:szCs w:val="20"/>
        </w:rPr>
        <w:t>utilized</w:t>
      </w:r>
      <w:r w:rsidRPr="000C08AC">
        <w:rPr>
          <w:rFonts w:ascii="Arial" w:hAnsi="Arial" w:cs="Arial"/>
          <w:sz w:val="20"/>
          <w:szCs w:val="20"/>
          <w:lang w:val="id"/>
        </w:rPr>
        <w:t xml:space="preserve">, and it is </w:t>
      </w:r>
      <w:r w:rsidRPr="000C08AC">
        <w:rPr>
          <w:rFonts w:ascii="Arial" w:hAnsi="Arial" w:cs="Arial"/>
          <w:sz w:val="20"/>
          <w:szCs w:val="20"/>
        </w:rPr>
        <w:t>determined</w:t>
      </w:r>
      <w:r w:rsidRPr="000C08AC">
        <w:rPr>
          <w:rFonts w:ascii="Arial" w:hAnsi="Arial" w:cs="Arial"/>
          <w:sz w:val="20"/>
          <w:szCs w:val="20"/>
          <w:lang w:val="id"/>
        </w:rPr>
        <w:t xml:space="preserve"> using Equation </w:t>
      </w:r>
      <w:r w:rsidRPr="000C08AC">
        <w:rPr>
          <w:rFonts w:ascii="Arial" w:hAnsi="Arial" w:cs="Arial"/>
          <w:sz w:val="20"/>
          <w:szCs w:val="20"/>
        </w:rPr>
        <w:t>(5)</w:t>
      </w:r>
      <w:r w:rsidRPr="000C08AC">
        <w:rPr>
          <w:rFonts w:ascii="Arial" w:hAnsi="Arial" w:cs="Arial"/>
          <w:sz w:val="20"/>
          <w:szCs w:val="20"/>
          <w:lang w:val="id"/>
        </w:rPr>
        <w:t xml:space="preserve">. On the other hand, </w:t>
      </w:r>
      <w:r w:rsidRPr="000C08AC">
        <w:rPr>
          <w:rFonts w:ascii="Arial" w:hAnsi="Arial" w:cs="Arial"/>
          <w:i/>
          <w:iCs/>
          <w:sz w:val="20"/>
          <w:szCs w:val="20"/>
          <w:lang w:val="id"/>
        </w:rPr>
        <w:t>Q</w:t>
      </w:r>
      <w:r w:rsidRPr="000C08AC">
        <w:rPr>
          <w:rFonts w:ascii="Arial" w:hAnsi="Arial" w:cs="Arial"/>
          <w:sz w:val="20"/>
          <w:szCs w:val="20"/>
          <w:lang w:val="id"/>
        </w:rPr>
        <w:t xml:space="preserve">2​ is the heat transfer rate associated with the fluid's performance and is determined </w:t>
      </w:r>
      <w:r w:rsidRPr="000C08AC">
        <w:rPr>
          <w:rFonts w:ascii="Arial" w:hAnsi="Arial" w:cs="Arial"/>
          <w:sz w:val="20"/>
          <w:szCs w:val="20"/>
        </w:rPr>
        <w:t>employing</w:t>
      </w:r>
      <w:r w:rsidRPr="000C08AC">
        <w:rPr>
          <w:rFonts w:ascii="Arial" w:hAnsi="Arial" w:cs="Arial"/>
          <w:sz w:val="20"/>
          <w:szCs w:val="20"/>
          <w:lang w:val="id"/>
        </w:rPr>
        <w:t xml:space="preserve"> Equation </w:t>
      </w:r>
      <w:r w:rsidRPr="000C08AC">
        <w:rPr>
          <w:rFonts w:ascii="Arial" w:hAnsi="Arial" w:cs="Arial"/>
          <w:sz w:val="20"/>
          <w:szCs w:val="20"/>
        </w:rPr>
        <w:t>(6)</w:t>
      </w:r>
      <w:r w:rsidRPr="000C08AC">
        <w:rPr>
          <w:rFonts w:ascii="Arial" w:hAnsi="Arial" w:cs="Arial"/>
          <w:sz w:val="20"/>
          <w:szCs w:val="20"/>
          <w:lang w:val="id"/>
        </w:rPr>
        <w:t>, as indicated in reference</w:t>
      </w:r>
      <w:bookmarkStart w:id="6" w:name="_Hlk148938897"/>
      <w:r w:rsidRPr="000C08AC">
        <w:rPr>
          <w:rFonts w:ascii="Arial" w:hAnsi="Arial" w:cs="Arial"/>
          <w:sz w:val="20"/>
          <w:szCs w:val="20"/>
          <w:lang w:val="id"/>
        </w:rPr>
        <w:t xml:space="preserve"> </w:t>
      </w:r>
      <w:r w:rsidRPr="000C08AC">
        <w:rPr>
          <w:rFonts w:ascii="Arial" w:hAnsi="Arial" w:cs="Arial"/>
          <w:sz w:val="20"/>
          <w:szCs w:val="20"/>
          <w:lang w:val="id"/>
        </w:rPr>
        <w:fldChar w:fldCharType="begin"/>
      </w:r>
      <w:r w:rsidRPr="000C08AC">
        <w:rPr>
          <w:rFonts w:ascii="Arial" w:hAnsi="Arial" w:cs="Arial"/>
          <w:sz w:val="20"/>
          <w:szCs w:val="20"/>
          <w:lang w:val="id"/>
        </w:rPr>
        <w:instrText xml:space="preserve"> ADDIN EN.CITE &lt;EndNote&gt;&lt;Cite&gt;&lt;Author&gt;Kristiawan&lt;/Author&gt;&lt;Year&gt;2020&lt;/Year&gt;&lt;RecNum&gt;1922&lt;/RecNum&gt;&lt;DisplayText&gt;[33]&lt;/DisplayText&gt;&lt;record&gt;&lt;rec-number&gt;1922&lt;/rec-number&gt;&lt;foreign-keys&gt;&lt;key app="EN" db-id="rftve0xdma2227ezsab5vp2uwd2pawffvr5x" timestamp="1700764560"&gt;1922&lt;/key&gt;&lt;/foreign-keys&gt;&lt;ref-type name="Journal Article"&gt;17&lt;/ref-type&gt;&lt;contributors&gt;&lt;authors&gt;&lt;author&gt;Kristiawan, Budi&lt;/author&gt;&lt;author&gt;Rifa&amp;apos;i, Ahmad Imam&lt;/author&gt;&lt;author&gt;Enoki, Koji&lt;/author&gt;&lt;author&gt;Wijayanta, Agung Tri&lt;/author&gt;&lt;author&gt;Miyazaki, Takahiko&lt;/author&gt;&lt;/authors&gt;&lt;/contributors&gt;&lt;titles&gt;&lt;title&gt;Enhancing the thermal performance of TiO2/water nanofluids flowing in a helical microfin tube&lt;/title&gt;&lt;secondary-title&gt;Powder Technology&lt;/secondary-title&gt;&lt;/titles&gt;&lt;periodical&gt;&lt;full-title&gt;Powder Technology&lt;/full-title&gt;&lt;/periodical&gt;&lt;pages&gt;254-262&lt;/pages&gt;&lt;volume&gt;376&lt;/volume&gt;&lt;keywords&gt;&lt;keyword&gt;Helical microfinned&lt;/keyword&gt;&lt;keyword&gt;Nanofluids&lt;/keyword&gt;&lt;keyword&gt;Nanoparticles&lt;/keyword&gt;&lt;keyword&gt;Thermal performance&lt;/keyword&gt;&lt;keyword&gt;Titania&lt;/keyword&gt;&lt;/keywords&gt;&lt;dates&gt;&lt;year&gt;2020&lt;/year&gt;&lt;/dates&gt;&lt;urls&gt;&lt;pdf-urls&gt;&lt;url&gt;file:///D:/5. Data External HD/3. S3 UNS 2022-2025/00 Progress proposal S3/01. Publikasi S3/5. XRD WH Method/Proofread I/Jurnal_scopusscps00000005412-2020-08-31-14-49-08.pdf.pdf&lt;/url&gt;&lt;/pdf-urls&gt;&lt;/urls&gt;&lt;electronic-resource-num&gt;10.1016/j.powtec.2020.08.020&lt;/electronic-resource-num&gt;&lt;/record&gt;&lt;/Cite&gt;&lt;/EndNote&gt;</w:instrText>
      </w:r>
      <w:r w:rsidRPr="000C08AC">
        <w:rPr>
          <w:rFonts w:ascii="Arial" w:hAnsi="Arial" w:cs="Arial"/>
          <w:sz w:val="20"/>
          <w:szCs w:val="20"/>
          <w:lang w:val="id"/>
        </w:rPr>
        <w:fldChar w:fldCharType="separate"/>
      </w:r>
      <w:r w:rsidRPr="000C08AC">
        <w:rPr>
          <w:rFonts w:ascii="Arial" w:hAnsi="Arial" w:cs="Arial"/>
          <w:noProof/>
          <w:sz w:val="20"/>
          <w:szCs w:val="20"/>
          <w:lang w:val="id"/>
        </w:rPr>
        <w:t>[33]</w:t>
      </w:r>
      <w:r w:rsidRPr="000C08AC">
        <w:rPr>
          <w:rFonts w:ascii="Arial" w:hAnsi="Arial" w:cs="Arial"/>
          <w:sz w:val="20"/>
          <w:szCs w:val="20"/>
          <w:lang w:val="id"/>
        </w:rPr>
        <w:fldChar w:fldCharType="end"/>
      </w:r>
      <w:bookmarkEnd w:id="6"/>
      <w:r w:rsidRPr="000C08AC">
        <w:rPr>
          <w:rFonts w:ascii="Arial" w:hAnsi="Arial" w:cs="Arial"/>
          <w:sz w:val="20"/>
          <w:szCs w:val="20"/>
        </w:rPr>
        <w:t>.</w:t>
      </w:r>
    </w:p>
    <w:p w14:paraId="19573E0A" w14:textId="65E176E8" w:rsidR="000C08AC" w:rsidRPr="000C08AC" w:rsidRDefault="004550A1" w:rsidP="000C08AC">
      <w:pPr>
        <w:widowControl w:val="0"/>
        <w:autoSpaceDE w:val="0"/>
        <w:autoSpaceDN w:val="0"/>
        <w:spacing w:after="0" w:line="240" w:lineRule="auto"/>
        <w:ind w:left="567"/>
        <w:rPr>
          <w:rFonts w:ascii="Arial" w:hAnsi="Arial" w:cs="Arial"/>
          <w:iCs/>
          <w:sz w:val="20"/>
          <w:szCs w:val="20"/>
        </w:rPr>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=VI</m:t>
        </m:r>
      </m:oMath>
      <w:r w:rsidR="000C08AC" w:rsidRPr="000C08AC">
        <w:rPr>
          <w:rFonts w:ascii="Arial" w:hAnsi="Arial" w:cs="Arial"/>
          <w:i/>
          <w:sz w:val="20"/>
          <w:szCs w:val="20"/>
        </w:rPr>
        <w:t xml:space="preserve"> </w:t>
      </w:r>
      <w:r w:rsidR="000C08AC" w:rsidRPr="000C08AC">
        <w:rPr>
          <w:rFonts w:ascii="Arial" w:hAnsi="Arial" w:cs="Arial"/>
          <w:iCs/>
          <w:sz w:val="20"/>
          <w:szCs w:val="20"/>
        </w:rPr>
        <w:tab/>
      </w:r>
      <w:r w:rsidR="000C08AC" w:rsidRPr="000C08AC">
        <w:rPr>
          <w:rFonts w:ascii="Arial" w:hAnsi="Arial" w:cs="Arial"/>
          <w:iCs/>
          <w:sz w:val="20"/>
          <w:szCs w:val="20"/>
        </w:rPr>
        <w:tab/>
      </w:r>
      <w:r w:rsidR="000C08AC" w:rsidRPr="000C08AC">
        <w:rPr>
          <w:rFonts w:ascii="Arial" w:hAnsi="Arial" w:cs="Arial"/>
          <w:iCs/>
          <w:sz w:val="20"/>
          <w:szCs w:val="20"/>
        </w:rPr>
        <w:tab/>
      </w:r>
      <w:r w:rsidR="000C08AC" w:rsidRPr="000C08AC">
        <w:rPr>
          <w:rFonts w:ascii="Arial" w:hAnsi="Arial" w:cs="Arial"/>
          <w:iCs/>
          <w:sz w:val="20"/>
          <w:szCs w:val="20"/>
        </w:rPr>
        <w:tab/>
        <w:t>(5)</w:t>
      </w:r>
    </w:p>
    <w:p w14:paraId="42F3D13C" w14:textId="0D4D1CDF" w:rsidR="000C08AC" w:rsidRPr="000C08AC" w:rsidRDefault="004550A1" w:rsidP="000C08AC">
      <w:pPr>
        <w:widowControl w:val="0"/>
        <w:autoSpaceDE w:val="0"/>
        <w:autoSpaceDN w:val="0"/>
        <w:spacing w:after="120" w:line="240" w:lineRule="auto"/>
        <w:ind w:left="567"/>
        <w:rPr>
          <w:rFonts w:ascii="Arial" w:hAnsi="Arial" w:cs="Arial"/>
          <w:sz w:val="20"/>
          <w:szCs w:val="20"/>
          <w:lang w:val="id"/>
        </w:rPr>
      </w:pPr>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acc>
          <m:accPr>
            <m:chr m:val="̇"/>
            <m:ctrlPr>
              <w:rPr>
                <w:rFonts w:ascii="Cambria Math" w:hAnsi="Cambria Math"/>
                <w:i/>
              </w:rPr>
            </m:ctrlPr>
          </m:accPr>
          <m:e>
            <m:r>
              <w:rPr>
                <w:rFonts w:ascii="Cambria Math" w:hAnsi="Cambria Math"/>
              </w:rPr>
              <m:t>m</m:t>
            </m:r>
          </m:e>
        </m:acc>
        <m:sSub>
          <m:sSubPr>
            <m:ctrlPr>
              <w:rPr>
                <w:rFonts w:ascii="Cambria Math" w:hAnsi="Cambria Math"/>
                <w:i/>
              </w:rPr>
            </m:ctrlPr>
          </m:sSubPr>
          <m:e>
            <m:r>
              <w:rPr>
                <w:rFonts w:ascii="Cambria Math" w:hAnsi="Cambria Math"/>
              </w:rPr>
              <m:t>C</m:t>
            </m:r>
          </m:e>
          <m:sub>
            <m:r>
              <w:rPr>
                <w:rFonts w:ascii="Cambria Math" w:hAnsi="Cambria Math"/>
              </w:rPr>
              <m:t>p</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w:r w:rsidR="000C08AC" w:rsidRPr="000C08AC">
        <w:rPr>
          <w:rFonts w:ascii="Arial" w:hAnsi="Arial" w:cs="Arial"/>
          <w:i/>
          <w:sz w:val="20"/>
          <w:szCs w:val="20"/>
        </w:rPr>
        <w:t xml:space="preserve"> </w:t>
      </w:r>
      <w:r w:rsidR="000C08AC" w:rsidRPr="000C08AC">
        <w:rPr>
          <w:rFonts w:ascii="Arial" w:hAnsi="Arial" w:cs="Arial"/>
          <w:iCs/>
          <w:sz w:val="20"/>
          <w:szCs w:val="20"/>
        </w:rPr>
        <w:t xml:space="preserve"> </w:t>
      </w:r>
      <w:r w:rsidR="000C08AC" w:rsidRPr="000C08AC">
        <w:rPr>
          <w:rFonts w:ascii="Arial" w:hAnsi="Arial" w:cs="Arial"/>
          <w:iCs/>
          <w:sz w:val="20"/>
          <w:szCs w:val="20"/>
        </w:rPr>
        <w:tab/>
      </w:r>
      <w:r w:rsidR="000C08AC" w:rsidRPr="000C08AC">
        <w:rPr>
          <w:rFonts w:ascii="Arial" w:hAnsi="Arial" w:cs="Arial"/>
          <w:iCs/>
          <w:sz w:val="20"/>
          <w:szCs w:val="20"/>
        </w:rPr>
        <w:tab/>
        <w:t>(6)</w:t>
      </w:r>
    </w:p>
    <w:p w14:paraId="1EAECF34" w14:textId="53607639" w:rsidR="000C08AC" w:rsidRPr="000C08AC" w:rsidRDefault="000C08AC" w:rsidP="000C08AC">
      <w:pPr>
        <w:widowControl w:val="0"/>
        <w:autoSpaceDE w:val="0"/>
        <w:autoSpaceDN w:val="0"/>
        <w:spacing w:after="0" w:line="240" w:lineRule="auto"/>
        <w:jc w:val="both"/>
        <w:rPr>
          <w:rFonts w:ascii="Arial" w:hAnsi="Arial" w:cs="Arial"/>
          <w:sz w:val="20"/>
          <w:szCs w:val="20"/>
        </w:rPr>
      </w:pPr>
      <w:r w:rsidRPr="000C08AC">
        <w:rPr>
          <w:rFonts w:ascii="Arial" w:hAnsi="Arial" w:cs="Arial"/>
          <w:sz w:val="20"/>
          <w:szCs w:val="20"/>
        </w:rPr>
        <w:t>where</w:t>
      </w:r>
      <w:r w:rsidRPr="000C08AC">
        <w:rPr>
          <w:rFonts w:ascii="Arial" w:hAnsi="Arial" w:cs="Arial"/>
          <w:sz w:val="20"/>
          <w:szCs w:val="20"/>
          <w:lang w:val="id"/>
        </w:rPr>
        <w:t xml:space="preserve"> </w:t>
      </w:r>
      <w:r w:rsidRPr="000C08AC">
        <w:rPr>
          <w:rFonts w:ascii="Arial" w:hAnsi="Arial" w:cs="Arial"/>
          <w:i/>
          <w:iCs/>
          <w:sz w:val="20"/>
          <w:szCs w:val="20"/>
          <w:lang w:val="id"/>
        </w:rPr>
        <w:t>V</w:t>
      </w:r>
      <w:r w:rsidRPr="000C08AC">
        <w:rPr>
          <w:rFonts w:ascii="Arial" w:hAnsi="Arial" w:cs="Arial"/>
          <w:sz w:val="20"/>
          <w:szCs w:val="20"/>
          <w:lang w:val="id"/>
        </w:rPr>
        <w:t xml:space="preserve"> </w:t>
      </w:r>
      <w:r w:rsidR="00262467">
        <w:rPr>
          <w:rFonts w:ascii="Arial" w:hAnsi="Arial" w:cs="Arial"/>
          <w:sz w:val="20"/>
          <w:szCs w:val="20"/>
        </w:rPr>
        <w:t xml:space="preserve">donated </w:t>
      </w:r>
      <w:r w:rsidRPr="000C08AC">
        <w:rPr>
          <w:rFonts w:ascii="Arial" w:hAnsi="Arial" w:cs="Arial"/>
          <w:sz w:val="20"/>
          <w:szCs w:val="20"/>
          <w:lang w:val="id"/>
        </w:rPr>
        <w:t xml:space="preserve">for voltage (volts), </w:t>
      </w:r>
      <w:r w:rsidRPr="000C08AC">
        <w:rPr>
          <w:rFonts w:ascii="Arial" w:hAnsi="Arial" w:cs="Arial"/>
          <w:i/>
          <w:iCs/>
          <w:sz w:val="20"/>
          <w:szCs w:val="20"/>
          <w:lang w:val="id"/>
        </w:rPr>
        <w:t>I</w:t>
      </w:r>
      <w:r w:rsidRPr="000C08AC">
        <w:rPr>
          <w:rFonts w:ascii="Arial" w:hAnsi="Arial" w:cs="Arial"/>
          <w:sz w:val="20"/>
          <w:szCs w:val="20"/>
          <w:lang w:val="id"/>
        </w:rPr>
        <w:t xml:space="preserve"> </w:t>
      </w:r>
      <w:r w:rsidR="00262467">
        <w:rPr>
          <w:rFonts w:ascii="Arial" w:hAnsi="Arial" w:cs="Arial"/>
          <w:sz w:val="20"/>
          <w:szCs w:val="20"/>
        </w:rPr>
        <w:t xml:space="preserve">donated </w:t>
      </w:r>
      <w:r w:rsidRPr="000C08AC">
        <w:rPr>
          <w:rFonts w:ascii="Arial" w:hAnsi="Arial" w:cs="Arial"/>
          <w:sz w:val="20"/>
          <w:szCs w:val="20"/>
          <w:lang w:val="id"/>
        </w:rPr>
        <w:t xml:space="preserve">for current (Amperes), </w:t>
      </w:r>
      <w:r w:rsidRPr="000C08AC">
        <w:rPr>
          <w:rFonts w:ascii="Arial" w:hAnsi="Arial" w:cs="Arial"/>
          <w:i/>
          <w:iCs/>
          <w:sz w:val="20"/>
          <w:szCs w:val="20"/>
          <w:lang w:val="id"/>
        </w:rPr>
        <w:t>m</w:t>
      </w:r>
      <w:r w:rsidRPr="000C08AC">
        <w:rPr>
          <w:rFonts w:ascii="Arial" w:hAnsi="Arial" w:cs="Arial"/>
          <w:sz w:val="20"/>
          <w:szCs w:val="20"/>
          <w:lang w:val="id"/>
        </w:rPr>
        <w:t>˙ for mass flow rate (</w:t>
      </w:r>
      <w:r w:rsidRPr="000C08AC">
        <w:rPr>
          <w:rFonts w:ascii="Arial" w:hAnsi="Arial" w:cs="Arial"/>
          <w:sz w:val="20"/>
          <w:szCs w:val="20"/>
        </w:rPr>
        <w:t>kg/s)</w:t>
      </w:r>
      <w:r w:rsidRPr="000C08AC">
        <w:rPr>
          <w:rFonts w:ascii="Arial" w:hAnsi="Arial" w:cs="Arial"/>
          <w:sz w:val="20"/>
          <w:szCs w:val="20"/>
          <w:lang w:val="id"/>
        </w:rPr>
        <w:t xml:space="preserve">, and </w:t>
      </w:r>
      <w:r w:rsidRPr="000C08AC">
        <w:rPr>
          <w:rFonts w:ascii="Arial" w:hAnsi="Arial" w:cs="Arial"/>
          <w:i/>
          <w:iCs/>
          <w:sz w:val="20"/>
          <w:szCs w:val="20"/>
          <w:lang w:val="id"/>
        </w:rPr>
        <w:t>Cp</w:t>
      </w:r>
      <w:r w:rsidRPr="000C08AC">
        <w:rPr>
          <w:rFonts w:ascii="Arial" w:hAnsi="Arial" w:cs="Arial"/>
          <w:sz w:val="20"/>
          <w:szCs w:val="20"/>
          <w:lang w:val="id"/>
        </w:rPr>
        <w:t>​ for specific heat capacity (</w:t>
      </w:r>
      <w:r w:rsidRPr="000C08AC">
        <w:rPr>
          <w:rFonts w:ascii="Arial" w:hAnsi="Arial" w:cs="Arial"/>
          <w:sz w:val="20"/>
          <w:szCs w:val="20"/>
        </w:rPr>
        <w:t>J/kg-K)</w:t>
      </w:r>
      <w:r w:rsidRPr="000C08AC">
        <w:rPr>
          <w:rFonts w:ascii="Arial" w:hAnsi="Arial" w:cs="Arial"/>
          <w:sz w:val="20"/>
          <w:szCs w:val="20"/>
          <w:lang w:val="id"/>
        </w:rPr>
        <w:t>. Heat flux measures how quickly heat moves across a surface. It's expressed in watts per square meter (W/m²), which tells us how much heat flows through each square meter of that surface. To find heat flux using Equation 7, researchers usually measure these variables, and the specific method might differ based on the situation or the study's requirements. The equation and what exactly needs to be measured can be found in the specific reference or study being used</w:t>
      </w:r>
      <w:r w:rsidRPr="000C08AC">
        <w:rPr>
          <w:rFonts w:ascii="Arial" w:hAnsi="Arial" w:cs="Arial"/>
          <w:sz w:val="20"/>
          <w:szCs w:val="20"/>
        </w:rPr>
        <w:t>.</w:t>
      </w:r>
    </w:p>
    <w:p w14:paraId="334FC0A7" w14:textId="7CFBAFCD" w:rsidR="000C08AC" w:rsidRPr="000C08AC" w:rsidRDefault="005A5134" w:rsidP="000C08AC">
      <w:pPr>
        <w:widowControl w:val="0"/>
        <w:autoSpaceDE w:val="0"/>
        <w:autoSpaceDN w:val="0"/>
        <w:spacing w:after="0" w:line="240" w:lineRule="auto"/>
        <w:ind w:left="720"/>
        <w:rPr>
          <w:rFonts w:ascii="Arial" w:hAnsi="Arial" w:cs="Arial"/>
          <w:sz w:val="20"/>
          <w:szCs w:val="20"/>
        </w:rPr>
      </w:pPr>
      <m:oMath>
        <m:r>
          <w:rPr>
            <w:rFonts w:ascii="Cambria Math" w:hAnsi="Cambria Math"/>
          </w:rPr>
          <m:t>q''=</m:t>
        </m:r>
        <m:f>
          <m:fPr>
            <m:ctrlPr>
              <w:rPr>
                <w:rFonts w:ascii="Cambria Math" w:hAnsi="Cambria Math"/>
                <w:i/>
              </w:rPr>
            </m:ctrlPr>
          </m:fPr>
          <m:num>
            <m:r>
              <w:rPr>
                <w:rFonts w:ascii="Cambria Math" w:hAnsi="Cambria Math"/>
              </w:rPr>
              <m:t>Q</m:t>
            </m:r>
          </m:num>
          <m:den>
            <m:r>
              <w:rPr>
                <w:rFonts w:ascii="Cambria Math" w:hAnsi="Cambria Math"/>
              </w:rPr>
              <m:t>πDL</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(7)</w:t>
      </w:r>
    </w:p>
    <w:p w14:paraId="159E9A71" w14:textId="77777777" w:rsidR="000C08AC" w:rsidRPr="000C08AC" w:rsidRDefault="000C08AC" w:rsidP="000C08AC">
      <w:pPr>
        <w:widowControl w:val="0"/>
        <w:autoSpaceDE w:val="0"/>
        <w:autoSpaceDN w:val="0"/>
        <w:spacing w:after="0" w:line="240" w:lineRule="auto"/>
        <w:jc w:val="both"/>
        <w:rPr>
          <w:rFonts w:ascii="Times New Roman" w:hAnsi="Times New Roman"/>
        </w:rPr>
      </w:pPr>
      <w:r w:rsidRPr="000C08AC">
        <w:rPr>
          <w:rFonts w:ascii="Arial" w:hAnsi="Arial" w:cs="Arial"/>
          <w:sz w:val="20"/>
          <w:szCs w:val="20"/>
        </w:rPr>
        <w:t xml:space="preserve">Where </w:t>
      </w:r>
      <w:r w:rsidRPr="000C08AC">
        <w:rPr>
          <w:rFonts w:ascii="Arial" w:hAnsi="Arial" w:cs="Arial"/>
          <w:i/>
          <w:iCs/>
          <w:sz w:val="20"/>
          <w:szCs w:val="20"/>
          <w:lang w:val="id"/>
        </w:rPr>
        <w:t>D</w:t>
      </w:r>
      <w:r w:rsidRPr="000C08AC">
        <w:rPr>
          <w:rFonts w:ascii="Arial" w:hAnsi="Arial" w:cs="Arial"/>
          <w:sz w:val="20"/>
          <w:szCs w:val="20"/>
          <w:lang w:val="id"/>
        </w:rPr>
        <w:t xml:space="preserve">, </w:t>
      </w:r>
      <w:r w:rsidRPr="000C08AC">
        <w:rPr>
          <w:rFonts w:ascii="Arial" w:hAnsi="Arial" w:cs="Arial"/>
          <w:sz w:val="20"/>
          <w:szCs w:val="20"/>
        </w:rPr>
        <w:t xml:space="preserve">represented for </w:t>
      </w:r>
      <w:r w:rsidRPr="000C08AC">
        <w:rPr>
          <w:rFonts w:ascii="Arial" w:hAnsi="Arial" w:cs="Arial"/>
          <w:sz w:val="20"/>
          <w:szCs w:val="20"/>
          <w:lang w:val="id"/>
        </w:rPr>
        <w:t xml:space="preserve">inner diameter </w:t>
      </w:r>
      <w:r w:rsidRPr="000C08AC">
        <w:rPr>
          <w:rFonts w:ascii="Arial" w:hAnsi="Arial" w:cs="Arial"/>
          <w:sz w:val="20"/>
          <w:szCs w:val="20"/>
        </w:rPr>
        <w:t xml:space="preserve">(m) </w:t>
      </w:r>
      <w:r w:rsidRPr="000C08AC">
        <w:rPr>
          <w:rFonts w:ascii="Arial" w:hAnsi="Arial" w:cs="Arial"/>
          <w:sz w:val="20"/>
          <w:szCs w:val="20"/>
          <w:lang w:val="id"/>
        </w:rPr>
        <w:t xml:space="preserve">of the pipe and </w:t>
      </w:r>
      <w:r w:rsidRPr="000C08AC">
        <w:rPr>
          <w:rFonts w:ascii="Arial" w:hAnsi="Arial" w:cs="Arial"/>
          <w:i/>
          <w:iCs/>
          <w:sz w:val="20"/>
          <w:szCs w:val="20"/>
          <w:lang w:val="id"/>
        </w:rPr>
        <w:t>L</w:t>
      </w:r>
      <w:r w:rsidRPr="000C08AC">
        <w:rPr>
          <w:rFonts w:ascii="Arial" w:hAnsi="Arial" w:cs="Arial"/>
          <w:sz w:val="20"/>
          <w:szCs w:val="20"/>
          <w:lang w:val="id"/>
        </w:rPr>
        <w:t xml:space="preserve">, which stands for the length of the pipe </w:t>
      </w:r>
      <w:r w:rsidRPr="000C08AC">
        <w:rPr>
          <w:rFonts w:ascii="Arial" w:hAnsi="Arial" w:cs="Arial"/>
          <w:sz w:val="20"/>
          <w:szCs w:val="20"/>
        </w:rPr>
        <w:t>(m</w:t>
      </w:r>
      <w:r w:rsidRPr="000C08AC">
        <w:rPr>
          <w:rFonts w:ascii="Times New Roman" w:hAnsi="Times New Roman"/>
        </w:rPr>
        <w:t>).</w:t>
      </w:r>
    </w:p>
    <w:p w14:paraId="1AEA3ADD" w14:textId="77777777" w:rsidR="009305E0" w:rsidRPr="009305E0" w:rsidRDefault="009305E0" w:rsidP="000C08AC">
      <w:pPr>
        <w:widowControl w:val="0"/>
        <w:autoSpaceDE w:val="0"/>
        <w:autoSpaceDN w:val="0"/>
        <w:spacing w:before="1" w:after="0" w:line="240" w:lineRule="auto"/>
        <w:jc w:val="both"/>
        <w:rPr>
          <w:rFonts w:ascii="Arial" w:hAnsi="Arial" w:cs="Arial"/>
          <w:sz w:val="20"/>
          <w:szCs w:val="20"/>
        </w:rPr>
      </w:pPr>
    </w:p>
    <w:p w14:paraId="386E614C" w14:textId="77777777" w:rsidR="000C08AC" w:rsidRPr="000C08AC" w:rsidRDefault="000C08AC" w:rsidP="000C08AC">
      <w:pPr>
        <w:keepNext/>
        <w:keepLines/>
        <w:widowControl w:val="0"/>
        <w:autoSpaceDE w:val="0"/>
        <w:autoSpaceDN w:val="0"/>
        <w:spacing w:before="40" w:after="60" w:line="240" w:lineRule="auto"/>
        <w:outlineLvl w:val="1"/>
        <w:rPr>
          <w:rFonts w:ascii="Arial" w:hAnsi="Arial" w:cs="Arial"/>
          <w:b/>
          <w:bCs/>
          <w:color w:val="002060"/>
          <w:sz w:val="20"/>
          <w:szCs w:val="20"/>
        </w:rPr>
      </w:pPr>
      <w:bookmarkStart w:id="7" w:name="_Toc127875005"/>
      <w:r w:rsidRPr="000C08AC">
        <w:rPr>
          <w:rFonts w:ascii="Arial" w:hAnsi="Arial" w:cs="Arial"/>
          <w:b/>
          <w:bCs/>
          <w:color w:val="002060"/>
          <w:sz w:val="20"/>
          <w:szCs w:val="20"/>
        </w:rPr>
        <w:t>Determination of Reynold Number (Re)</w:t>
      </w:r>
      <w:bookmarkEnd w:id="7"/>
      <w:r w:rsidRPr="000C08AC">
        <w:rPr>
          <w:rFonts w:ascii="Arial" w:hAnsi="Arial" w:cs="Arial"/>
          <w:b/>
          <w:bCs/>
          <w:color w:val="002060"/>
          <w:sz w:val="20"/>
          <w:szCs w:val="20"/>
        </w:rPr>
        <w:t xml:space="preserve"> and Nusselt number (Nu)</w:t>
      </w:r>
    </w:p>
    <w:p w14:paraId="7D978130" w14:textId="1F398521" w:rsidR="000C08AC" w:rsidRPr="000C08AC" w:rsidRDefault="000C08AC" w:rsidP="000C08AC">
      <w:pPr>
        <w:widowControl w:val="0"/>
        <w:autoSpaceDE w:val="0"/>
        <w:autoSpaceDN w:val="0"/>
        <w:spacing w:after="0" w:line="240" w:lineRule="auto"/>
        <w:ind w:firstLine="567"/>
        <w:jc w:val="both"/>
        <w:rPr>
          <w:rFonts w:ascii="Arial" w:hAnsi="Arial" w:cs="Arial"/>
          <w:sz w:val="20"/>
          <w:szCs w:val="20"/>
          <w:lang w:val="id"/>
        </w:rPr>
      </w:pPr>
      <w:r w:rsidRPr="000C08AC">
        <w:rPr>
          <w:rFonts w:ascii="Arial" w:hAnsi="Arial" w:cs="Arial"/>
          <w:sz w:val="20"/>
          <w:szCs w:val="20"/>
          <w:lang w:val="id"/>
        </w:rPr>
        <w:t xml:space="preserve">The Reynolds number is a dimensionless parameter that encapsulates the relationship between two critical forces within a particular flow situation. It is calculated using Equation (8). Reynolds numbers serve as a valuable tool for categorizing various types of flow, including laminar, turbulent, and transitional flow. </w:t>
      </w:r>
      <w:r w:rsidR="00564D0A" w:rsidRPr="00564D0A">
        <w:rPr>
          <w:rFonts w:ascii="Arial" w:hAnsi="Arial" w:cs="Arial"/>
          <w:sz w:val="20"/>
          <w:szCs w:val="20"/>
          <w:lang w:val="id"/>
        </w:rPr>
        <w:t>Engineers and scientists can determine the dominant flow regime in a given situation by evaluating the Reynolds number.</w:t>
      </w:r>
      <w:r w:rsidRPr="000C08AC">
        <w:rPr>
          <w:rFonts w:ascii="Arial" w:hAnsi="Arial" w:cs="Arial"/>
          <w:sz w:val="20"/>
          <w:szCs w:val="20"/>
          <w:lang w:val="id"/>
        </w:rPr>
        <w:t xml:space="preserve"> It is crucial for understanding fluid behavior and optimizing designs in different applications</w:t>
      </w:r>
      <w:r w:rsidR="00564D0A">
        <w:rPr>
          <w:rFonts w:ascii="Arial" w:hAnsi="Arial" w:cs="Arial"/>
          <w:sz w:val="20"/>
          <w:szCs w:val="20"/>
        </w:rPr>
        <w:t xml:space="preserve"> </w:t>
      </w:r>
      <w:r w:rsidRPr="000C08AC">
        <w:rPr>
          <w:rFonts w:ascii="Arial" w:hAnsi="Arial" w:cs="Arial"/>
          <w:sz w:val="20"/>
          <w:szCs w:val="20"/>
        </w:rPr>
        <w:fldChar w:fldCharType="begin"/>
      </w:r>
      <w:r w:rsidRPr="000C08AC">
        <w:rPr>
          <w:rFonts w:ascii="Arial" w:hAnsi="Arial" w:cs="Arial"/>
          <w:sz w:val="20"/>
          <w:szCs w:val="20"/>
        </w:rPr>
        <w:instrText xml:space="preserve"> ADDIN EN.CITE &lt;EndNote&gt;&lt;Cite&gt;&lt;Author&gt;Kumar&lt;/Author&gt;&lt;Year&gt;2016&lt;/Year&gt;&lt;RecNum&gt;2373&lt;/RecNum&gt;&lt;DisplayText&gt;[34]&lt;/DisplayText&gt;&lt;record&gt;&lt;rec-number&gt;2373&lt;/rec-number&gt;&lt;foreign-keys&gt;&lt;key app="EN" db-id="rftve0xdma2227ezsab5vp2uwd2pawffvr5x" timestamp="1700767678"&gt;2373&lt;/key&gt;&lt;/foreign-keys&gt;&lt;ref-type name="Journal Article"&gt;17&lt;/ref-type&gt;&lt;contributors&gt;&lt;authors&gt;&lt;author&gt;Kumar, Nishant&lt;/author&gt;&lt;author&gt;Sonawane, Shriram S.&lt;/author&gt;&lt;/authors&gt;&lt;/contributors&gt;&lt;titles&gt;&lt;title&gt;Experimental study of Fe2O3/water and Fe2O3/ethylene glycol nanofluid heat transfer enhancement in a shell and tube heat exchanger&lt;/title&gt;&lt;secondary-title&gt;International Communications in Heat and Mass Transfer&lt;/secondary-title&gt;&lt;/titles&gt;&lt;periodical&gt;&lt;full-title&gt;International Communications in Heat and Mass Transfer&lt;/full-title&gt;&lt;/periodical&gt;&lt;pages&gt;277-284&lt;/pages&gt;&lt;volume&gt;78&lt;/volume&gt;&lt;keywords&gt;&lt;keyword&gt;Fe2O3-water and Fe2O3-water nanofluids&lt;/keyword&gt;&lt;keyword&gt;Nusselt number&lt;/keyword&gt;&lt;keyword&gt;Reynolds number&lt;/keyword&gt;&lt;keyword&gt;Shell and tube heat exchanger&lt;/keyword&gt;&lt;keyword&gt;Thermal conductivity enhancement&lt;/keyword&gt;&lt;keyword&gt;Volume fraction&lt;/keyword&gt;&lt;/keywords&gt;&lt;dates&gt;&lt;year&gt;2016&lt;/year&gt;&lt;/dates&gt;&lt;publisher&gt;Elsevier Ltd&lt;/publisher&gt;&lt;urls&gt;&lt;related-urls&gt;&lt;url&gt;http://dx.doi.org/10.1016/j.icheatmasstransfer.2016.09.009&lt;/url&gt;&lt;/related-urls&gt;&lt;pdf-urls&gt;&lt;url&gt;file:///C:/Users/LENOVO SLIM 7I PRO/AppData/Local/Mendeley Ltd./Mendeley Desktop/Downloaded/Kumar, Sonawane - 2016 - Experimental study of Fe2O3water and Fe2O3ethylene glycol nanofluid heat transfer enhancement in a shell and tu.pdf&lt;/url&gt;&lt;/pdf-urls&gt;&lt;/urls&gt;&lt;electronic-resource-num&gt;10.1016/j.icheatmasstransfer.2016.09.009&lt;/electronic-resource-num&gt;&lt;/record&gt;&lt;/Cite&gt;&lt;/EndNote&gt;</w:instrText>
      </w:r>
      <w:r w:rsidRPr="000C08AC">
        <w:rPr>
          <w:rFonts w:ascii="Arial" w:hAnsi="Arial" w:cs="Arial"/>
          <w:sz w:val="20"/>
          <w:szCs w:val="20"/>
        </w:rPr>
        <w:fldChar w:fldCharType="separate"/>
      </w:r>
      <w:r w:rsidRPr="000C08AC">
        <w:rPr>
          <w:rFonts w:ascii="Arial" w:hAnsi="Arial" w:cs="Arial"/>
          <w:noProof/>
          <w:sz w:val="20"/>
          <w:szCs w:val="20"/>
        </w:rPr>
        <w:t>[34]</w:t>
      </w:r>
      <w:r w:rsidRPr="000C08AC">
        <w:rPr>
          <w:rFonts w:ascii="Arial" w:hAnsi="Arial" w:cs="Arial"/>
          <w:sz w:val="20"/>
          <w:szCs w:val="20"/>
        </w:rPr>
        <w:fldChar w:fldCharType="end"/>
      </w:r>
      <w:r w:rsidRPr="000C08AC">
        <w:rPr>
          <w:rFonts w:ascii="Arial" w:hAnsi="Arial" w:cs="Arial"/>
          <w:sz w:val="20"/>
          <w:szCs w:val="20"/>
          <w:lang w:val="id"/>
        </w:rPr>
        <w:t>.</w:t>
      </w:r>
    </w:p>
    <w:p w14:paraId="384413D0" w14:textId="4DFA7BA4" w:rsidR="000C08AC" w:rsidRPr="000C08AC" w:rsidRDefault="005A5134" w:rsidP="000C08AC">
      <w:pPr>
        <w:widowControl w:val="0"/>
        <w:autoSpaceDE w:val="0"/>
        <w:autoSpaceDN w:val="0"/>
        <w:spacing w:before="120" w:after="120" w:line="240" w:lineRule="auto"/>
        <w:ind w:firstLine="720"/>
        <w:rPr>
          <w:rFonts w:ascii="Arial" w:hAnsi="Arial" w:cs="Arial"/>
          <w:sz w:val="20"/>
          <w:szCs w:val="20"/>
          <w:lang w:val="id"/>
        </w:rPr>
      </w:pPr>
      <m:oMath>
        <m:r>
          <w:rPr>
            <w:rFonts w:ascii="Cambria Math" w:hAnsi="Cambria Math"/>
          </w:rPr>
          <m:t>Re=</m:t>
        </m:r>
        <m:f>
          <m:fPr>
            <m:ctrlPr>
              <w:rPr>
                <w:rFonts w:ascii="Cambria Math" w:hAnsi="Cambria Math"/>
                <w:i/>
              </w:rPr>
            </m:ctrlPr>
          </m:fPr>
          <m:num>
            <m:r>
              <w:rPr>
                <w:rFonts w:ascii="Cambria Math" w:hAnsi="Cambria Math"/>
              </w:rPr>
              <m:t>ρvD</m:t>
            </m:r>
          </m:num>
          <m:den>
            <m:r>
              <w:rPr>
                <w:rFonts w:ascii="Cambria Math" w:hAnsi="Cambria Math"/>
              </w:rPr>
              <m:t>μ</m:t>
            </m:r>
          </m:den>
        </m:f>
      </m:oMath>
      <w:r w:rsidR="000C08AC" w:rsidRPr="000C08AC">
        <w:rPr>
          <w:rFonts w:ascii="Arial" w:hAnsi="Arial" w:cs="Arial"/>
          <w:sz w:val="20"/>
          <w:szCs w:val="20"/>
          <w:lang w:val="id"/>
        </w:rPr>
        <w:t xml:space="preserve">  </w:t>
      </w:r>
      <w:r w:rsidR="000C08AC" w:rsidRPr="000C08AC">
        <w:rPr>
          <w:rFonts w:ascii="Arial" w:hAnsi="Arial" w:cs="Arial"/>
          <w:sz w:val="20"/>
          <w:szCs w:val="20"/>
          <w:lang w:val="id"/>
        </w:rPr>
        <w:tab/>
      </w:r>
      <w:r w:rsidR="000C08AC" w:rsidRPr="000C08AC">
        <w:rPr>
          <w:rFonts w:ascii="Arial" w:hAnsi="Arial" w:cs="Arial"/>
          <w:sz w:val="20"/>
          <w:szCs w:val="20"/>
          <w:lang w:val="id"/>
        </w:rPr>
        <w:tab/>
      </w:r>
      <w:r w:rsidR="000C08AC" w:rsidRPr="000C08AC">
        <w:rPr>
          <w:rFonts w:ascii="Arial" w:hAnsi="Arial" w:cs="Arial"/>
          <w:sz w:val="20"/>
          <w:szCs w:val="20"/>
          <w:lang w:val="id"/>
        </w:rPr>
        <w:tab/>
        <w:t>(</w:t>
      </w:r>
      <w:r w:rsidR="000C08AC" w:rsidRPr="000C08AC">
        <w:rPr>
          <w:rFonts w:ascii="Arial" w:hAnsi="Arial" w:cs="Arial"/>
          <w:sz w:val="20"/>
          <w:szCs w:val="20"/>
        </w:rPr>
        <w:t>8</w:t>
      </w:r>
      <w:r w:rsidR="000C08AC" w:rsidRPr="000C08AC">
        <w:rPr>
          <w:rFonts w:ascii="Arial" w:hAnsi="Arial" w:cs="Arial"/>
          <w:sz w:val="20"/>
          <w:szCs w:val="20"/>
          <w:lang w:val="id"/>
        </w:rPr>
        <w:t>)</w:t>
      </w:r>
    </w:p>
    <w:p w14:paraId="26B8D254" w14:textId="36A44B2A" w:rsidR="000C08AC" w:rsidRPr="000C08AC" w:rsidRDefault="000C08AC" w:rsidP="000C08AC">
      <w:pPr>
        <w:widowControl w:val="0"/>
        <w:autoSpaceDE w:val="0"/>
        <w:autoSpaceDN w:val="0"/>
        <w:spacing w:after="0" w:line="240" w:lineRule="auto"/>
        <w:jc w:val="both"/>
        <w:rPr>
          <w:rFonts w:ascii="Arial" w:hAnsi="Arial" w:cs="Arial"/>
          <w:sz w:val="20"/>
          <w:szCs w:val="20"/>
          <w:lang w:val="id"/>
        </w:rPr>
      </w:pPr>
      <w:r w:rsidRPr="000C08AC">
        <w:rPr>
          <w:rFonts w:ascii="Arial" w:hAnsi="Arial" w:cs="Arial"/>
          <w:sz w:val="20"/>
          <w:szCs w:val="20"/>
        </w:rPr>
        <w:t xml:space="preserve">Where </w:t>
      </w:r>
      <w:r w:rsidRPr="000C08AC">
        <w:rPr>
          <w:rFonts w:ascii="Arial" w:hAnsi="Arial" w:cs="Arial"/>
          <w:sz w:val="20"/>
          <w:szCs w:val="20"/>
          <w:lang w:val="id"/>
        </w:rPr>
        <w:t xml:space="preserve"> </w:t>
      </w:r>
      <w:r w:rsidRPr="000C08AC">
        <w:rPr>
          <w:rFonts w:ascii="Arial" w:hAnsi="Arial" w:cs="Arial"/>
          <w:i/>
          <w:iCs/>
          <w:sz w:val="20"/>
          <w:szCs w:val="20"/>
          <w:lang w:val="id"/>
        </w:rPr>
        <w:t>Re</w:t>
      </w:r>
      <w:r w:rsidRPr="000C08AC">
        <w:rPr>
          <w:rFonts w:ascii="Arial" w:hAnsi="Arial" w:cs="Arial"/>
          <w:sz w:val="20"/>
          <w:szCs w:val="20"/>
          <w:lang w:val="id"/>
        </w:rPr>
        <w:t xml:space="preserve"> represents the Reynolds number, </w:t>
      </w:r>
      <w:r w:rsidRPr="000C08AC">
        <w:rPr>
          <w:rFonts w:ascii="Arial" w:hAnsi="Arial" w:cs="Arial"/>
          <w:i/>
          <w:iCs/>
          <w:sz w:val="20"/>
          <w:szCs w:val="20"/>
          <w:lang w:val="id"/>
        </w:rPr>
        <w:t>v</w:t>
      </w:r>
      <w:r w:rsidRPr="000C08AC">
        <w:rPr>
          <w:rFonts w:ascii="Arial" w:hAnsi="Arial" w:cs="Arial"/>
          <w:sz w:val="20"/>
          <w:szCs w:val="20"/>
          <w:lang w:val="id"/>
        </w:rPr>
        <w:t xml:space="preserve"> represents fluid velocity (m/s),), </w:t>
      </w:r>
      <w:r w:rsidRPr="000C08AC">
        <w:rPr>
          <w:rFonts w:ascii="Arial" w:hAnsi="Arial" w:cs="Arial"/>
          <w:i/>
          <w:iCs/>
          <w:sz w:val="20"/>
          <w:szCs w:val="20"/>
          <w:lang w:val="id"/>
        </w:rPr>
        <w:t>μ</w:t>
      </w:r>
      <w:r w:rsidRPr="000C08AC">
        <w:rPr>
          <w:rFonts w:ascii="Arial" w:hAnsi="Arial" w:cs="Arial"/>
          <w:sz w:val="20"/>
          <w:szCs w:val="20"/>
          <w:lang w:val="id"/>
        </w:rPr>
        <w:t xml:space="preserve"> represents the absolute viscosity of the fluid</w:t>
      </w:r>
      <w:r w:rsidRPr="000C08AC">
        <w:rPr>
          <w:rFonts w:ascii="Arial" w:hAnsi="Arial" w:cs="Arial"/>
          <w:sz w:val="20"/>
          <w:szCs w:val="20"/>
        </w:rPr>
        <w:t xml:space="preserve"> (</w:t>
      </w:r>
      <w:proofErr w:type="spellStart"/>
      <w:r w:rsidRPr="000C08AC">
        <w:rPr>
          <w:rFonts w:ascii="Arial" w:hAnsi="Arial" w:cs="Arial"/>
          <w:sz w:val="20"/>
          <w:szCs w:val="20"/>
        </w:rPr>
        <w:t>mPs</w:t>
      </w:r>
      <w:proofErr w:type="spellEnd"/>
      <w:r w:rsidRPr="000C08AC">
        <w:rPr>
          <w:rFonts w:ascii="Arial" w:hAnsi="Arial" w:cs="Arial"/>
          <w:sz w:val="20"/>
          <w:szCs w:val="20"/>
        </w:rPr>
        <w:t>)</w:t>
      </w:r>
      <w:r w:rsidRPr="000C08AC">
        <w:rPr>
          <w:rFonts w:ascii="Arial" w:hAnsi="Arial" w:cs="Arial"/>
          <w:sz w:val="20"/>
          <w:szCs w:val="20"/>
          <w:lang w:val="id"/>
        </w:rPr>
        <w:t xml:space="preserve">, and </w:t>
      </w:r>
      <w:r w:rsidRPr="000C08AC">
        <w:rPr>
          <w:rFonts w:ascii="Arial" w:hAnsi="Arial" w:cs="Arial"/>
          <w:i/>
          <w:iCs/>
          <w:sz w:val="20"/>
          <w:szCs w:val="20"/>
          <w:lang w:val="id"/>
        </w:rPr>
        <w:t>ρ</w:t>
      </w:r>
      <w:r w:rsidRPr="000C08AC">
        <w:rPr>
          <w:rFonts w:ascii="Arial" w:hAnsi="Arial" w:cs="Arial"/>
          <w:sz w:val="20"/>
          <w:szCs w:val="20"/>
          <w:lang w:val="id"/>
        </w:rPr>
        <w:t xml:space="preserve"> denotes fluid density (kg/m³)</w:t>
      </w:r>
      <w:r w:rsidRPr="000C08AC">
        <w:rPr>
          <w:rFonts w:ascii="Arial" w:hAnsi="Arial" w:cs="Arial"/>
          <w:sz w:val="20"/>
          <w:szCs w:val="20"/>
        </w:rPr>
        <w:t xml:space="preserve"> </w:t>
      </w:r>
      <w:r w:rsidRPr="000C08AC">
        <w:rPr>
          <w:rFonts w:ascii="Arial" w:hAnsi="Arial" w:cs="Arial"/>
          <w:sz w:val="20"/>
          <w:szCs w:val="20"/>
        </w:rPr>
        <w:fldChar w:fldCharType="begin"/>
      </w:r>
      <w:r w:rsidRPr="000C08AC">
        <w:rPr>
          <w:rFonts w:ascii="Arial" w:hAnsi="Arial" w:cs="Arial"/>
          <w:sz w:val="20"/>
          <w:szCs w:val="20"/>
        </w:rPr>
        <w:instrText xml:space="preserve"> ADDIN EN.CITE &lt;EndNote&gt;&lt;Cite&gt;&lt;Author&gt;Arora&lt;/Author&gt;&lt;Year&gt;2022&lt;/Year&gt;&lt;RecNum&gt;1757&lt;/RecNum&gt;&lt;DisplayText&gt;[35]&lt;/DisplayText&gt;&lt;record&gt;&lt;rec-number&gt;1757&lt;/rec-number&gt;&lt;foreign-keys&gt;&lt;key app="EN" db-id="rftve0xdma2227ezsab5vp2uwd2pawffvr5x" timestamp="1700764365"&gt;1757&lt;/key&gt;&lt;/foreign-keys&gt;&lt;ref-type name="Journal Article"&gt;17&lt;/ref-type&gt;&lt;contributors&gt;&lt;authors&gt;&lt;author&gt;Arora, Neeti&lt;/author&gt;&lt;author&gt;Gupta, Munish&lt;/author&gt;&lt;/authors&gt;&lt;/contributors&gt;&lt;titles&gt;&lt;title&gt;An experimental study on heat transfer and pressure drop analysis of Al2O3/water nanofluids in a circular tube&lt;/title&gt;&lt;secondary-title&gt;Materials Today: Proceedings&lt;/secondary-title&gt;&lt;/titles&gt;&lt;periodical&gt;&lt;full-title&gt;Materials Today: Proceedings&lt;/full-title&gt;&lt;/periodical&gt;&lt;pages&gt;2-7&lt;/pages&gt;&lt;number&gt;xxxx&lt;/number&gt;&lt;keywords&gt;&lt;keyword&gt;Al2O3/water nanofluids&lt;/keyword&gt;&lt;keyword&gt;Circular tube&lt;/keyword&gt;&lt;keyword&gt;Constant heat flux (CHF)&lt;/keyword&gt;&lt;keyword&gt;Heat transfer&lt;/keyword&gt;&lt;keyword&gt;Laminar flow&lt;/keyword&gt;&lt;keyword&gt;Pressure losses&lt;/keyword&gt;&lt;/keywords&gt;&lt;dates&gt;&lt;year&gt;2022&lt;/year&gt;&lt;/dates&gt;&lt;publisher&gt;Elsevier Ltd&lt;/publisher&gt;&lt;urls&gt;&lt;related-urls&gt;&lt;url&gt;https://doi.org/10.1016/j.matpr.2022.08.347&lt;/url&gt;&lt;/related-urls&gt;&lt;pdf-urls&gt;&lt;url&gt;file:///C:/Users/LENOVO SLIM 7I PRO/AppData/Local/Mendeley Ltd./Mendeley Desktop/Downloaded/Arora, Gupta - 2022 - An experimental study on heat transfer and pressure drop analysis of Al2O3water nanofluids in a circular tube.pdf&lt;/url&gt;&lt;/pdf-urls&gt;&lt;/urls&gt;&lt;electronic-resource-num&gt;10.1016/j.matpr.2022.08.347&lt;/electronic-resource-num&gt;&lt;/record&gt;&lt;/Cite&gt;&lt;/EndNote&gt;</w:instrText>
      </w:r>
      <w:r w:rsidRPr="000C08AC">
        <w:rPr>
          <w:rFonts w:ascii="Arial" w:hAnsi="Arial" w:cs="Arial"/>
          <w:sz w:val="20"/>
          <w:szCs w:val="20"/>
        </w:rPr>
        <w:fldChar w:fldCharType="separate"/>
      </w:r>
      <w:r w:rsidRPr="000C08AC">
        <w:rPr>
          <w:rFonts w:ascii="Arial" w:hAnsi="Arial" w:cs="Arial"/>
          <w:noProof/>
          <w:sz w:val="20"/>
          <w:szCs w:val="20"/>
        </w:rPr>
        <w:t>[35]</w:t>
      </w:r>
      <w:r w:rsidRPr="000C08AC">
        <w:rPr>
          <w:rFonts w:ascii="Arial" w:hAnsi="Arial" w:cs="Arial"/>
          <w:sz w:val="20"/>
          <w:szCs w:val="20"/>
        </w:rPr>
        <w:fldChar w:fldCharType="end"/>
      </w:r>
      <w:r w:rsidRPr="000C08AC">
        <w:rPr>
          <w:rFonts w:ascii="Arial" w:hAnsi="Arial" w:cs="Arial"/>
          <w:sz w:val="20"/>
          <w:szCs w:val="20"/>
          <w:lang w:val="id"/>
        </w:rPr>
        <w:t>.</w:t>
      </w:r>
    </w:p>
    <w:p w14:paraId="1B69AA19" w14:textId="2EBD5A4C" w:rsidR="000C08AC" w:rsidRPr="000C08AC" w:rsidRDefault="000C08AC" w:rsidP="000C08AC">
      <w:pPr>
        <w:widowControl w:val="0"/>
        <w:autoSpaceDE w:val="0"/>
        <w:autoSpaceDN w:val="0"/>
        <w:spacing w:after="0" w:line="240" w:lineRule="auto"/>
        <w:ind w:firstLine="567"/>
        <w:jc w:val="both"/>
        <w:rPr>
          <w:rFonts w:ascii="Arial" w:hAnsi="Arial" w:cs="Arial"/>
          <w:i/>
          <w:iCs/>
          <w:sz w:val="20"/>
          <w:szCs w:val="20"/>
        </w:rPr>
      </w:pPr>
      <w:r w:rsidRPr="000C08AC">
        <w:rPr>
          <w:rFonts w:ascii="Arial" w:hAnsi="Arial" w:cs="Arial"/>
          <w:sz w:val="20"/>
          <w:szCs w:val="20"/>
          <w:lang w:val="id"/>
        </w:rPr>
        <w:t xml:space="preserve">The Nusselt number (Nu) is a parameter that characterizes convection heat transfer at a surface by quantifying the non-dimensional temperature gradient. In this experiment, the </w:t>
      </w:r>
      <w:r w:rsidRPr="000C08AC">
        <w:rPr>
          <w:rFonts w:ascii="Arial" w:hAnsi="Arial" w:cs="Arial"/>
          <w:sz w:val="20"/>
          <w:szCs w:val="20"/>
          <w:lang w:val="id"/>
        </w:rPr>
        <w:t xml:space="preserve">Nusselt number was determined using Equation </w:t>
      </w:r>
      <w:r w:rsidRPr="000C08AC">
        <w:rPr>
          <w:rFonts w:ascii="Arial" w:hAnsi="Arial" w:cs="Arial"/>
          <w:sz w:val="20"/>
          <w:szCs w:val="20"/>
        </w:rPr>
        <w:t>9</w:t>
      </w:r>
      <w:r w:rsidR="00DB70DD">
        <w:rPr>
          <w:rFonts w:ascii="Arial" w:hAnsi="Arial" w:cs="Arial"/>
          <w:sz w:val="20"/>
          <w:szCs w:val="20"/>
        </w:rPr>
        <w:t xml:space="preserve"> </w:t>
      </w:r>
      <w:r w:rsidR="00DB70DD">
        <w:rPr>
          <w:rFonts w:ascii="Arial" w:hAnsi="Arial" w:cs="Arial"/>
          <w:sz w:val="20"/>
          <w:szCs w:val="20"/>
        </w:rPr>
        <w:fldChar w:fldCharType="begin"/>
      </w:r>
      <w:r w:rsidR="00DB70DD">
        <w:rPr>
          <w:rFonts w:ascii="Arial" w:hAnsi="Arial" w:cs="Arial"/>
          <w:sz w:val="20"/>
          <w:szCs w:val="20"/>
        </w:rPr>
        <w:instrText xml:space="preserve"> ADDIN EN.CITE &lt;EndNote&gt;&lt;Cite&gt;&lt;Author&gt;Thiyana&lt;/Author&gt;&lt;Year&gt;2023&lt;/Year&gt;&lt;RecNum&gt;2558&lt;/RecNum&gt;&lt;DisplayText&gt;[36]&lt;/DisplayText&gt;&lt;record&gt;&lt;rec-number&gt;2558&lt;/rec-number&gt;&lt;foreign-keys&gt;&lt;key app="EN" db-id="rftve0xdma2227ezsab5vp2uwd2pawffvr5x" timestamp="1701862964"&gt;2558&lt;/key&gt;&lt;key app="ENWeb" db-id=""&gt;0&lt;/key&gt;&lt;/foreign-keys&gt;&lt;ref-type name="Journal Article"&gt;17&lt;/ref-type&gt;&lt;contributors&gt;&lt;authors&gt;&lt;author&gt;Thiyana, Thiyana&lt;/author&gt;&lt;author&gt;Ahmad, Junaedi&lt;/author&gt;&lt;author&gt;Muhammad, Arif Rahman&lt;/author&gt;&lt;author&gt;Sukarman, Sukarman&lt;/author&gt;&lt;author&gt;Khoirudin, Khoirudin&lt;/author&gt;&lt;author&gt;Azizah, Renata lintang&lt;/author&gt;&lt;/authors&gt;&lt;/contributors&gt;&lt;titles&gt;&lt;title&gt;Heat Transfer Coefficient in a Copper Pipe Flow System Using a 40/60 Volume Ratio Ethylene Glycol/Water (EG/H2O) Blended Fluid&lt;/title&gt;&lt;secondary-title&gt;Jurnal Teknik MesinMechanical Xplore (JTMMX)&lt;/secondary-title&gt;&lt;/titles&gt;&lt;periodical&gt;&lt;full-title&gt;Jurnal Teknik MesinMechanical Xplore (JTMMX)&lt;/full-title&gt;&lt;/periodical&gt;&lt;pages&gt;37-46&lt;/pages&gt;&lt;volume&gt;1&lt;/volume&gt;&lt;number&gt;2&lt;/number&gt;&lt;section&gt;37&lt;/section&gt;&lt;dates&gt;&lt;year&gt;2023&lt;/year&gt;&lt;/dates&gt;&lt;isbn&gt;2746-3672&lt;/isbn&gt;&lt;urls&gt;&lt;/urls&gt;&lt;electronic-resource-num&gt;https://doi.org/10.36805/jtmmx.v4i1.5570&lt;/electronic-resource-num&gt;&lt;/record&gt;&lt;/Cite&gt;&lt;/EndNote&gt;</w:instrText>
      </w:r>
      <w:r w:rsidR="00DB70DD">
        <w:rPr>
          <w:rFonts w:ascii="Arial" w:hAnsi="Arial" w:cs="Arial"/>
          <w:sz w:val="20"/>
          <w:szCs w:val="20"/>
        </w:rPr>
        <w:fldChar w:fldCharType="separate"/>
      </w:r>
      <w:r w:rsidR="00DB70DD">
        <w:rPr>
          <w:rFonts w:ascii="Arial" w:hAnsi="Arial" w:cs="Arial"/>
          <w:noProof/>
          <w:sz w:val="20"/>
          <w:szCs w:val="20"/>
        </w:rPr>
        <w:t>[36]</w:t>
      </w:r>
      <w:r w:rsidR="00DB70DD">
        <w:rPr>
          <w:rFonts w:ascii="Arial" w:hAnsi="Arial" w:cs="Arial"/>
          <w:sz w:val="20"/>
          <w:szCs w:val="20"/>
        </w:rPr>
        <w:fldChar w:fldCharType="end"/>
      </w:r>
      <w:r w:rsidRPr="000C08AC">
        <w:rPr>
          <w:rFonts w:ascii="Arial" w:hAnsi="Arial" w:cs="Arial"/>
          <w:sz w:val="20"/>
          <w:szCs w:val="20"/>
          <w:lang w:val="id"/>
        </w:rPr>
        <w:t>. This parameter helps us understand how efficiently heat is being transferred at the surface, which is crucial in various heat transfer and fluid dynamics studies</w:t>
      </w:r>
      <w:r w:rsidR="00262467">
        <w:rPr>
          <w:rFonts w:ascii="Arial" w:hAnsi="Arial" w:cs="Arial"/>
          <w:sz w:val="20"/>
          <w:szCs w:val="20"/>
        </w:rPr>
        <w:t xml:space="preserve"> </w:t>
      </w:r>
      <w:r w:rsidRPr="000C08AC">
        <w:rPr>
          <w:rFonts w:ascii="Arial" w:hAnsi="Arial" w:cs="Arial"/>
          <w:sz w:val="20"/>
          <w:szCs w:val="20"/>
          <w:lang w:val="id"/>
        </w:rPr>
        <w:fldChar w:fldCharType="begin"/>
      </w:r>
      <w:r w:rsidR="00DB70DD">
        <w:rPr>
          <w:rFonts w:ascii="Arial" w:hAnsi="Arial" w:cs="Arial"/>
          <w:sz w:val="20"/>
          <w:szCs w:val="20"/>
          <w:lang w:val="id"/>
        </w:rPr>
        <w:instrText xml:space="preserve"> ADDIN EN.CITE &lt;EndNote&gt;&lt;Cite&gt;&lt;Author&gt;Alimoradi&lt;/Author&gt;&lt;Year&gt;2017&lt;/Year&gt;&lt;RecNum&gt;1589&lt;/RecNum&gt;&lt;DisplayText&gt;[37]&lt;/DisplayText&gt;&lt;record&gt;&lt;rec-number&gt;1589&lt;/rec-number&gt;&lt;foreign-keys&gt;&lt;key app="EN" db-id="rftve0xdma2227ezsab5vp2uwd2pawffvr5x" timestamp="1700764063"&gt;1589&lt;/key&gt;&lt;/foreign-keys&gt;&lt;ref-type name="Book"&gt;6&lt;/ref-type&gt;&lt;contributors&gt;&lt;authors&gt;&lt;author&gt;Alimoradi, Ashkan&lt;/author&gt;&lt;author&gt;Olfati, Mohammad&lt;/author&gt;&lt;author&gt;Maghareh, Meysam&lt;/author&gt;&lt;/authors&gt;&lt;/contributors&gt;&lt;titles&gt;&lt;title&gt;Numerical investigation of heat transfer intensification in shell and helically coiled finned tube heat exchangers and design optimization&lt;/title&gt;&lt;/titles&gt;&lt;pages&gt;125-143&lt;/pages&gt;&lt;volume&gt;121&lt;/volume&gt;&lt;keywords&gt;&lt;keyword&gt;Annular fin&lt;/keyword&gt;&lt;keyword&gt;Heat exchanger&lt;/keyword&gt;&lt;keyword&gt;Heat transfer intensification&lt;/keyword&gt;&lt;keyword&gt;Helical coil&lt;/keyword&gt;&lt;keyword&gt;Numerical method&lt;/keyword&gt;&lt;keyword&gt;Optimal design&lt;/keyword&gt;&lt;/keywords&gt;&lt;dates&gt;&lt;year&gt;2017&lt;/year&gt;&lt;/dates&gt;&lt;publisher&gt;Elsevier B.V.&lt;/publisher&gt;&lt;isbn&gt;9893818753&lt;/isbn&gt;&lt;urls&gt;&lt;related-urls&gt;&lt;url&gt;http://dx.doi.org/10.1016/j.cep.2017.08.005&lt;/url&gt;&lt;/related-urls&gt;&lt;pdf-urls&gt;&lt;url&gt;file:///C:/Users/LENOVO SLIM 7I PRO/AppData/Local/Mendeley Ltd./Mendeley Desktop/Downloaded/Alimoradi, Olfati, Maghareh - 2017 - Numerical investigation of heat transfer intensification in shell and helically coiled finned tube.pdf&lt;/url&gt;&lt;/pdf-urls&gt;&lt;/urls&gt;&lt;electronic-resource-num&gt;10.1016/j.cep.2017.08.005&lt;/electronic-resource-num&gt;&lt;/record&gt;&lt;/Cite&gt;&lt;/EndNote&gt;</w:instrText>
      </w:r>
      <w:r w:rsidRPr="000C08AC">
        <w:rPr>
          <w:rFonts w:ascii="Arial" w:hAnsi="Arial" w:cs="Arial"/>
          <w:sz w:val="20"/>
          <w:szCs w:val="20"/>
          <w:lang w:val="id"/>
        </w:rPr>
        <w:fldChar w:fldCharType="separate"/>
      </w:r>
      <w:r w:rsidR="00DB70DD">
        <w:rPr>
          <w:rFonts w:ascii="Arial" w:hAnsi="Arial" w:cs="Arial"/>
          <w:noProof/>
          <w:sz w:val="20"/>
          <w:szCs w:val="20"/>
          <w:lang w:val="id"/>
        </w:rPr>
        <w:t>[37]</w:t>
      </w:r>
      <w:r w:rsidRPr="000C08AC">
        <w:rPr>
          <w:rFonts w:ascii="Arial" w:hAnsi="Arial" w:cs="Arial"/>
          <w:sz w:val="20"/>
          <w:szCs w:val="20"/>
          <w:lang w:val="id"/>
        </w:rPr>
        <w:fldChar w:fldCharType="end"/>
      </w:r>
      <w:r w:rsidRPr="000C08AC">
        <w:rPr>
          <w:rFonts w:ascii="Arial" w:hAnsi="Arial" w:cs="Arial"/>
          <w:sz w:val="20"/>
          <w:szCs w:val="20"/>
        </w:rPr>
        <w:t>.</w:t>
      </w:r>
    </w:p>
    <w:p w14:paraId="3FAF42CB" w14:textId="11B99E26" w:rsidR="000C08AC" w:rsidRPr="000C08AC" w:rsidRDefault="005A5134" w:rsidP="000C08AC">
      <w:pPr>
        <w:spacing w:before="120" w:after="120" w:line="240" w:lineRule="auto"/>
        <w:ind w:left="357"/>
        <w:rPr>
          <w:rFonts w:ascii="Arial" w:hAnsi="Arial" w:cs="Arial"/>
          <w:sz w:val="20"/>
          <w:szCs w:val="20"/>
        </w:rPr>
      </w:pPr>
      <m:oMath>
        <m:r>
          <w:rPr>
            <w:rFonts w:ascii="Cambria Math" w:eastAsia="Calibri" w:hAnsi="Cambria Math"/>
          </w:rPr>
          <m:t>Nu=</m:t>
        </m:r>
        <m:f>
          <m:fPr>
            <m:ctrlPr>
              <w:rPr>
                <w:rFonts w:ascii="Cambria Math" w:eastAsia="Calibri" w:hAnsi="Cambria Math"/>
                <w:i/>
              </w:rPr>
            </m:ctrlPr>
          </m:fPr>
          <m:num>
            <m:r>
              <w:rPr>
                <w:rFonts w:ascii="Cambria Math" w:eastAsia="Calibri" w:hAnsi="Cambria Math"/>
              </w:rPr>
              <m:t>hD</m:t>
            </m:r>
          </m:num>
          <m:den>
            <m:r>
              <w:rPr>
                <w:rFonts w:ascii="Cambria Math" w:eastAsia="Calibri" w:hAnsi="Cambria Math"/>
              </w:rPr>
              <m:t>k</m:t>
            </m:r>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(9)</w:t>
      </w:r>
    </w:p>
    <w:p w14:paraId="41A24B0D" w14:textId="4BF60196" w:rsidR="000C08AC" w:rsidRPr="000C08AC" w:rsidRDefault="000C08AC" w:rsidP="000C08AC">
      <w:pPr>
        <w:spacing w:after="0" w:line="240" w:lineRule="auto"/>
        <w:ind w:firstLine="567"/>
        <w:jc w:val="both"/>
        <w:rPr>
          <w:rFonts w:ascii="Arial" w:hAnsi="Arial" w:cs="Arial"/>
          <w:sz w:val="20"/>
          <w:szCs w:val="20"/>
        </w:rPr>
      </w:pPr>
      <w:r w:rsidRPr="000C08AC">
        <w:rPr>
          <w:rFonts w:ascii="Arial" w:hAnsi="Arial" w:cs="Arial"/>
          <w:sz w:val="20"/>
          <w:szCs w:val="20"/>
          <w:lang w:val="id"/>
        </w:rPr>
        <w:t>Equation 10 was used to calculate the Nusselt number (Nu). Moreover, the Nusselt numbers gained in this study were compared employing Bottler's Disstut formula (Equation 10) and Notter &amp; Rouse's Equation 11. These evaluations and estimations aid in evaluating the system's efficiency and heat transfer coefficient under consideration, revealing valuable information about heat transfer performance</w:t>
      </w:r>
      <w:r w:rsidRPr="000C08AC">
        <w:rPr>
          <w:rFonts w:ascii="Arial" w:hAnsi="Arial" w:cs="Arial"/>
          <w:sz w:val="20"/>
          <w:szCs w:val="20"/>
        </w:rPr>
        <w:t xml:space="preserve"> </w:t>
      </w:r>
      <w:bookmarkStart w:id="8" w:name="_Hlk148939016"/>
      <w:r w:rsidRPr="000C08AC">
        <w:rPr>
          <w:rFonts w:ascii="Arial" w:hAnsi="Arial" w:cs="Arial"/>
          <w:sz w:val="20"/>
          <w:szCs w:val="20"/>
        </w:rPr>
        <w:fldChar w:fldCharType="begin"/>
      </w:r>
      <w:r w:rsidR="00DB70DD">
        <w:rPr>
          <w:rFonts w:ascii="Arial" w:hAnsi="Arial" w:cs="Arial"/>
          <w:sz w:val="20"/>
          <w:szCs w:val="20"/>
        </w:rPr>
        <w:instrText xml:space="preserve"> ADDIN EN.CITE &lt;EndNote&gt;&lt;Cite&gt;&lt;Author&gt;Salem&lt;/Author&gt;&lt;Year&gt;2015&lt;/Year&gt;&lt;RecNum&gt;1795&lt;/RecNum&gt;&lt;DisplayText&gt;[38]&lt;/DisplayText&gt;&lt;record&gt;&lt;rec-number&gt;1795&lt;/rec-number&gt;&lt;foreign-keys&gt;&lt;key app="EN" db-id="rftve0xdma2227ezsab5vp2uwd2pawffvr5x" timestamp="1700764414"&gt;1795&lt;/key&gt;&lt;/foreign-keys&gt;&lt;ref-type name="Journal Article"&gt;17&lt;/ref-type&gt;&lt;contributors&gt;&lt;authors&gt;&lt;author&gt;Salem, M. R.&lt;/author&gt;&lt;author&gt;Ali, R. K.&lt;/author&gt;&lt;author&gt;Sakr, R. Y.&lt;/author&gt;&lt;author&gt;Elshazly, K. M.&lt;/author&gt;&lt;/authors&gt;&lt;/contributors&gt;&lt;titles&gt;&lt;title&gt;Effect of γ-Al2O3/water nanofluid on heat transfer and pressure drop characteristics of shell and coil heat exchanger with different coil curvatures&lt;/title&gt;&lt;secondary-title&gt;Journal of Thermal Science and Engineering Applications&lt;/secondary-title&gt;&lt;/titles&gt;&lt;periodical&gt;&lt;full-title&gt;Journal of Thermal Science and Engineering Applications&lt;/full-title&gt;&lt;/periodical&gt;&lt;pages&gt;1-9&lt;/pages&gt;&lt;volume&gt;7&lt;/volume&gt;&lt;number&gt;4&lt;/number&gt;&lt;keywords&gt;&lt;keyword&gt;Curvature&lt;/keyword&gt;&lt;keyword&gt;Friction&lt;/keyword&gt;&lt;keyword&gt;Heat exchanger&lt;/keyword&gt;&lt;keyword&gt;Helically coiled tube&lt;/keyword&gt;&lt;keyword&gt;Nanofluid&lt;/keyword&gt;&lt;/keywords&gt;&lt;dates&gt;&lt;year&gt;2015&lt;/year&gt;&lt;/dates&gt;&lt;urls&gt;&lt;pdf-urls&gt;&lt;url&gt;file:///D:/5. Data External HD/3. S3 UNS 2022-2025/00 Progress proposal S3/STHE/2. Amr Hassan/salem2015.pdf&lt;/url&gt;&lt;/pdf-urls&gt;&lt;/urls&gt;&lt;electronic-resource-num&gt;10.1115/1.4030635&lt;/electronic-resource-num&gt;&lt;/record&gt;&lt;/Cite&gt;&lt;/EndNote&gt;</w:instrText>
      </w:r>
      <w:r w:rsidRPr="000C08AC">
        <w:rPr>
          <w:rFonts w:ascii="Arial" w:hAnsi="Arial" w:cs="Arial"/>
          <w:sz w:val="20"/>
          <w:szCs w:val="20"/>
        </w:rPr>
        <w:fldChar w:fldCharType="separate"/>
      </w:r>
      <w:r w:rsidR="00DB70DD">
        <w:rPr>
          <w:rFonts w:ascii="Arial" w:hAnsi="Arial" w:cs="Arial"/>
          <w:noProof/>
          <w:sz w:val="20"/>
          <w:szCs w:val="20"/>
        </w:rPr>
        <w:t>[38]</w:t>
      </w:r>
      <w:r w:rsidRPr="000C08AC">
        <w:rPr>
          <w:rFonts w:ascii="Arial" w:hAnsi="Arial" w:cs="Arial"/>
          <w:sz w:val="20"/>
          <w:szCs w:val="20"/>
        </w:rPr>
        <w:fldChar w:fldCharType="end"/>
      </w:r>
      <w:bookmarkEnd w:id="8"/>
      <w:r w:rsidRPr="000C08AC">
        <w:rPr>
          <w:rFonts w:ascii="Arial" w:hAnsi="Arial" w:cs="Arial"/>
          <w:sz w:val="20"/>
          <w:szCs w:val="20"/>
        </w:rPr>
        <w:t>.</w:t>
      </w:r>
    </w:p>
    <w:p w14:paraId="0A25FB61" w14:textId="282E9040" w:rsidR="000C08AC" w:rsidRPr="000C08AC" w:rsidRDefault="005A5134" w:rsidP="000C08AC">
      <w:pPr>
        <w:spacing w:before="120" w:after="0" w:line="240" w:lineRule="auto"/>
        <w:ind w:left="357"/>
        <w:rPr>
          <w:rFonts w:ascii="Arial" w:hAnsi="Arial" w:cs="Arial"/>
          <w:sz w:val="20"/>
          <w:szCs w:val="20"/>
        </w:rPr>
      </w:pPr>
      <m:oMath>
        <m:r>
          <w:rPr>
            <w:rFonts w:ascii="Cambria Math" w:eastAsia="Calibri" w:hAnsi="Cambria Math"/>
          </w:rPr>
          <m:t>Nu=0.023</m:t>
        </m:r>
        <m:sSup>
          <m:sSupPr>
            <m:ctrlPr>
              <w:rPr>
                <w:rFonts w:ascii="Cambria Math" w:eastAsia="Calibri" w:hAnsi="Cambria Math"/>
                <w:i/>
              </w:rPr>
            </m:ctrlPr>
          </m:sSupPr>
          <m:e>
            <m:r>
              <w:rPr>
                <w:rFonts w:ascii="Cambria Math" w:eastAsia="Calibri" w:hAnsi="Cambria Math"/>
              </w:rPr>
              <m:t>Re</m:t>
            </m:r>
          </m:e>
          <m:sup>
            <m:r>
              <w:rPr>
                <w:rFonts w:ascii="Cambria Math" w:eastAsia="Calibri" w:hAnsi="Cambria Math"/>
              </w:rPr>
              <m:t>0.8</m:t>
            </m:r>
          </m:sup>
        </m:sSup>
        <m:sSup>
          <m:sSupPr>
            <m:ctrlPr>
              <w:rPr>
                <w:rFonts w:ascii="Cambria Math" w:eastAsia="Calibri" w:hAnsi="Cambria Math"/>
                <w:i/>
              </w:rPr>
            </m:ctrlPr>
          </m:sSupPr>
          <m:e>
            <m:r>
              <w:rPr>
                <w:rFonts w:ascii="Cambria Math" w:eastAsia="Calibri" w:hAnsi="Cambria Math"/>
              </w:rPr>
              <m:t>Pr</m:t>
            </m:r>
          </m:e>
          <m:sup>
            <m:r>
              <w:rPr>
                <w:rFonts w:ascii="Cambria Math" w:eastAsia="Calibri" w:hAnsi="Cambria Math"/>
              </w:rPr>
              <m:t>0.4</m:t>
            </m:r>
          </m:sup>
        </m:sSup>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t>(10)</w:t>
      </w:r>
    </w:p>
    <w:p w14:paraId="6E2980EB" w14:textId="56F57920" w:rsidR="000C08AC" w:rsidRPr="000C08AC" w:rsidRDefault="005A5134" w:rsidP="000C08AC">
      <w:pPr>
        <w:spacing w:after="160" w:line="240" w:lineRule="auto"/>
        <w:ind w:left="360"/>
        <w:rPr>
          <w:rFonts w:ascii="Arial" w:hAnsi="Arial" w:cs="Arial"/>
          <w:sz w:val="20"/>
          <w:szCs w:val="20"/>
        </w:rPr>
      </w:pPr>
      <m:oMath>
        <m:r>
          <w:rPr>
            <w:rFonts w:ascii="Cambria Math" w:eastAsia="Calibri" w:hAnsi="Cambria Math"/>
          </w:rPr>
          <m:t>Nu=5+0.015</m:t>
        </m:r>
        <m:sSup>
          <m:sSupPr>
            <m:ctrlPr>
              <w:rPr>
                <w:rFonts w:ascii="Cambria Math" w:eastAsia="Calibri" w:hAnsi="Cambria Math"/>
                <w:i/>
              </w:rPr>
            </m:ctrlPr>
          </m:sSupPr>
          <m:e>
            <m:r>
              <w:rPr>
                <w:rFonts w:ascii="Cambria Math" w:eastAsia="Calibri" w:hAnsi="Cambria Math"/>
              </w:rPr>
              <m:t>Re</m:t>
            </m:r>
          </m:e>
          <m:sup>
            <m:r>
              <w:rPr>
                <w:rFonts w:ascii="Cambria Math" w:eastAsia="Calibri" w:hAnsi="Cambria Math"/>
              </w:rPr>
              <m:t>0.856</m:t>
            </m:r>
          </m:sup>
        </m:sSup>
        <m:sSup>
          <m:sSupPr>
            <m:ctrlPr>
              <w:rPr>
                <w:rFonts w:ascii="Cambria Math" w:eastAsia="Calibri" w:hAnsi="Cambria Math"/>
                <w:i/>
              </w:rPr>
            </m:ctrlPr>
          </m:sSupPr>
          <m:e>
            <m:r>
              <w:rPr>
                <w:rFonts w:ascii="Cambria Math" w:eastAsia="Calibri" w:hAnsi="Cambria Math"/>
              </w:rPr>
              <m:t>Pr</m:t>
            </m:r>
          </m:e>
          <m:sup>
            <m:r>
              <w:rPr>
                <w:rFonts w:ascii="Cambria Math" w:eastAsia="Calibri" w:hAnsi="Cambria Math"/>
              </w:rPr>
              <m:t>0.347</m:t>
            </m:r>
          </m:sup>
        </m:sSup>
      </m:oMath>
      <w:r w:rsidR="000C08AC" w:rsidRPr="000C08AC">
        <w:rPr>
          <w:rFonts w:ascii="Arial" w:hAnsi="Arial" w:cs="Arial"/>
          <w:sz w:val="20"/>
          <w:szCs w:val="20"/>
        </w:rPr>
        <w:t xml:space="preserve">  </w:t>
      </w:r>
      <w:r w:rsidR="000C08AC" w:rsidRPr="000C08AC">
        <w:rPr>
          <w:rFonts w:ascii="Arial" w:hAnsi="Arial" w:cs="Arial"/>
          <w:sz w:val="20"/>
          <w:szCs w:val="20"/>
        </w:rPr>
        <w:tab/>
        <w:t>(11)</w:t>
      </w:r>
    </w:p>
    <w:p w14:paraId="4943988E" w14:textId="77777777" w:rsidR="000C08AC" w:rsidRPr="000C08AC" w:rsidRDefault="000C08AC" w:rsidP="000C08AC">
      <w:pPr>
        <w:widowControl w:val="0"/>
        <w:autoSpaceDE w:val="0"/>
        <w:autoSpaceDN w:val="0"/>
        <w:spacing w:after="0" w:line="240" w:lineRule="auto"/>
        <w:outlineLvl w:val="0"/>
        <w:rPr>
          <w:rFonts w:ascii="Arial" w:hAnsi="Arial" w:cs="Arial"/>
          <w:b/>
          <w:bCs/>
          <w:color w:val="002060"/>
          <w:sz w:val="20"/>
          <w:szCs w:val="20"/>
          <w:lang w:val="id"/>
        </w:rPr>
      </w:pPr>
      <w:r w:rsidRPr="000C08AC">
        <w:rPr>
          <w:rFonts w:ascii="Arial" w:hAnsi="Arial" w:cs="Arial"/>
          <w:b/>
          <w:bCs/>
          <w:color w:val="002060"/>
          <w:sz w:val="20"/>
          <w:szCs w:val="20"/>
        </w:rPr>
        <w:t>Pressure drops and friction factor</w:t>
      </w:r>
    </w:p>
    <w:p w14:paraId="332C9F8D" w14:textId="77777777" w:rsidR="00564D0A" w:rsidRPr="00564D0A" w:rsidRDefault="00564D0A" w:rsidP="00564D0A">
      <w:pPr>
        <w:widowControl w:val="0"/>
        <w:autoSpaceDE w:val="0"/>
        <w:autoSpaceDN w:val="0"/>
        <w:spacing w:after="0" w:line="240" w:lineRule="auto"/>
        <w:ind w:firstLine="567"/>
        <w:jc w:val="both"/>
        <w:rPr>
          <w:rFonts w:ascii="Arial" w:hAnsi="Arial" w:cs="Arial"/>
          <w:sz w:val="20"/>
          <w:szCs w:val="20"/>
        </w:rPr>
      </w:pPr>
      <w:r w:rsidRPr="00564D0A">
        <w:rPr>
          <w:rFonts w:ascii="Arial" w:hAnsi="Arial" w:cs="Arial"/>
          <w:sz w:val="20"/>
          <w:szCs w:val="20"/>
        </w:rPr>
        <w:t>Pressure drop is the energy reduction when a fluid encounters resistance while flowing through a pipe or channel. This resistance can result from factors like friction between the fluid and the pipe walls, flow velocity alterations, or pipe geometry shifts. Pressure drop is typically quantified in pressure units (Pascal). On the other hand, the friction factor gauges the impact of friction between the fluid and the pipe wall on fluid flow. It is commonly denoted as "</w:t>
      </w:r>
      <w:r w:rsidRPr="00564D0A">
        <w:rPr>
          <w:rFonts w:ascii="Arial" w:hAnsi="Arial" w:cs="Arial"/>
          <w:i/>
          <w:iCs/>
          <w:sz w:val="20"/>
          <w:szCs w:val="20"/>
        </w:rPr>
        <w:t>f</w:t>
      </w:r>
      <w:r w:rsidRPr="00564D0A">
        <w:rPr>
          <w:rFonts w:ascii="Arial" w:hAnsi="Arial" w:cs="Arial"/>
          <w:sz w:val="20"/>
          <w:szCs w:val="20"/>
        </w:rPr>
        <w:t>" and plays a role in pressure drop calculations. The value of the friction factor fluctuates based on the regime type (and the pipe's geometry.</w:t>
      </w:r>
    </w:p>
    <w:p w14:paraId="5A57D76D" w14:textId="59117D01" w:rsidR="000C08AC" w:rsidRPr="00564D0A" w:rsidRDefault="00564D0A" w:rsidP="00564D0A">
      <w:pPr>
        <w:widowControl w:val="0"/>
        <w:autoSpaceDE w:val="0"/>
        <w:autoSpaceDN w:val="0"/>
        <w:spacing w:after="0" w:line="240" w:lineRule="auto"/>
        <w:ind w:firstLine="567"/>
        <w:jc w:val="both"/>
        <w:rPr>
          <w:rFonts w:ascii="Arial" w:hAnsi="Arial" w:cs="Arial"/>
          <w:sz w:val="20"/>
          <w:szCs w:val="20"/>
        </w:rPr>
      </w:pPr>
      <w:r w:rsidRPr="00564D0A">
        <w:rPr>
          <w:rFonts w:ascii="Arial" w:hAnsi="Arial" w:cs="Arial"/>
          <w:sz w:val="20"/>
          <w:szCs w:val="20"/>
        </w:rPr>
        <w:t>The pressure drop is determined by subtracting the differences between the system's inlet and outlet. The pressure drop (</w:t>
      </w:r>
      <w:r w:rsidRPr="00564D0A">
        <w:rPr>
          <w:rFonts w:ascii="Arial" w:hAnsi="Arial" w:cs="Arial"/>
          <w:i/>
          <w:iCs/>
          <w:sz w:val="20"/>
          <w:szCs w:val="20"/>
        </w:rPr>
        <w:t>P</w:t>
      </w:r>
      <w:r w:rsidRPr="00564D0A">
        <w:rPr>
          <w:rFonts w:ascii="Arial" w:hAnsi="Arial" w:cs="Arial"/>
          <w:sz w:val="20"/>
          <w:szCs w:val="20"/>
        </w:rPr>
        <w:t>) is usually determined by employing Equation (12</w:t>
      </w:r>
      <w:r w:rsidR="000C08AC" w:rsidRPr="000C08AC">
        <w:rPr>
          <w:rFonts w:ascii="Arial" w:hAnsi="Arial" w:cs="Arial"/>
          <w:sz w:val="20"/>
          <w:szCs w:val="20"/>
        </w:rPr>
        <w:t xml:space="preserve">) </w:t>
      </w:r>
      <w:r w:rsidR="000C08AC" w:rsidRPr="000C08AC">
        <w:rPr>
          <w:rFonts w:ascii="Arial" w:hAnsi="Arial" w:cs="Arial"/>
          <w:sz w:val="20"/>
          <w:szCs w:val="20"/>
        </w:rPr>
        <w:fldChar w:fldCharType="begin"/>
      </w:r>
      <w:r w:rsidR="000C08AC" w:rsidRPr="000C08AC">
        <w:rPr>
          <w:rFonts w:ascii="Arial" w:hAnsi="Arial" w:cs="Arial"/>
          <w:sz w:val="20"/>
          <w:szCs w:val="20"/>
        </w:rPr>
        <w:instrText xml:space="preserve"> ADDIN EN.CITE &lt;EndNote&gt;&lt;Cite&gt;&lt;Author&gt;Kristiawan&lt;/Author&gt;&lt;Year&gt;2016&lt;/Year&gt;&lt;RecNum&gt;1926&lt;/RecNum&gt;&lt;DisplayText&gt;[32]&lt;/DisplayText&gt;&lt;record&gt;&lt;rec-number&gt;1926&lt;/rec-number&gt;&lt;foreign-keys&gt;&lt;key app="EN" db-id="rftve0xdma2227ezsab5vp2uwd2pawffvr5x" timestamp="1700764560"&gt;1926&lt;/key&gt;&lt;/foreign-keys&gt;&lt;ref-type name="Journal Article"&gt;17&lt;/ref-type&gt;&lt;contributors&gt;&lt;authors&gt;&lt;author&gt;Kristiawan, Budi&lt;/author&gt;&lt;author&gt;Kamal, Samsul&lt;/author&gt;&lt;author&gt;Suhanan,&lt;/author&gt;&lt;author&gt;Yanuar,&lt;/author&gt;&lt;/authors&gt;&lt;/contributors&gt;&lt;titles&gt;&lt;title&gt;Thermo-hydraulic characteristics of anatase titania nanofluids flowing through a circular conduit&lt;/title&gt;&lt;secondary-title&gt;Journal of Nanoscience and Nanotechnology&lt;/secondary-title&gt;&lt;/titles&gt;&lt;periodical&gt;&lt;full-title&gt;Journal of Nanoscience and Nanotechnology&lt;/full-title&gt;&lt;/periodical&gt;&lt;pages&gt;6078-6085&lt;/pages&gt;&lt;volume&gt;16&lt;/volume&gt;&lt;number&gt;6&lt;/number&gt;&lt;keywords&gt;&lt;keyword&gt;Drag reduction&lt;/keyword&gt;&lt;keyword&gt;Nanofluids&lt;/keyword&gt;&lt;keyword&gt;Rheology&lt;/keyword&gt;&lt;keyword&gt;Thermo-hydraulic&lt;/keyword&gt;&lt;keyword&gt;Titania nanoparticles&lt;/keyword&gt;&lt;/keywords&gt;&lt;dates&gt;&lt;year&gt;2016&lt;/year&gt;&lt;/dates&gt;&lt;urls&gt;&lt;pdf-urls&gt;&lt;url&gt;file:///D:/5. Data External HD/3. S3 UNS 2022-2025/00 Progress proposal S3/01. Publikasi S3/5. XRD WH Method/Proofread I/Jurnal_scopusscps00000001777-2018-08-02-15-25-17.pdf&lt;/url&gt;&lt;/pdf-urls&gt;&lt;/urls&gt;&lt;electronic-resource-num&gt;10.1166/jnn.2016.10902&lt;/electronic-resource-num&gt;&lt;/record&gt;&lt;/Cite&gt;&lt;/EndNote&gt;</w:instrText>
      </w:r>
      <w:r w:rsidR="000C08AC" w:rsidRPr="000C08AC">
        <w:rPr>
          <w:rFonts w:ascii="Arial" w:hAnsi="Arial" w:cs="Arial"/>
          <w:sz w:val="20"/>
          <w:szCs w:val="20"/>
        </w:rPr>
        <w:fldChar w:fldCharType="separate"/>
      </w:r>
      <w:r w:rsidR="000C08AC" w:rsidRPr="000C08AC">
        <w:rPr>
          <w:rFonts w:ascii="Arial" w:hAnsi="Arial" w:cs="Arial"/>
          <w:noProof/>
          <w:sz w:val="20"/>
          <w:szCs w:val="20"/>
        </w:rPr>
        <w:t>[32]</w:t>
      </w:r>
      <w:r w:rsidR="000C08AC" w:rsidRPr="000C08AC">
        <w:rPr>
          <w:rFonts w:ascii="Arial" w:hAnsi="Arial" w:cs="Arial"/>
          <w:sz w:val="20"/>
          <w:szCs w:val="20"/>
        </w:rPr>
        <w:fldChar w:fldCharType="end"/>
      </w:r>
      <w:r w:rsidR="000C08AC" w:rsidRPr="000C08AC">
        <w:rPr>
          <w:rFonts w:ascii="Arial" w:hAnsi="Arial" w:cs="Arial"/>
          <w:sz w:val="20"/>
          <w:szCs w:val="20"/>
          <w:lang w:val="id"/>
        </w:rPr>
        <w:t>.</w:t>
      </w:r>
    </w:p>
    <w:p w14:paraId="76F05F6A" w14:textId="7D043CEE" w:rsidR="000C08AC" w:rsidRPr="000C08AC" w:rsidRDefault="005A5134" w:rsidP="000C08AC">
      <w:pPr>
        <w:widowControl w:val="0"/>
        <w:autoSpaceDE w:val="0"/>
        <w:autoSpaceDN w:val="0"/>
        <w:spacing w:before="120" w:after="120" w:line="240" w:lineRule="auto"/>
        <w:ind w:firstLine="720"/>
        <w:rPr>
          <w:rFonts w:ascii="Arial" w:hAnsi="Arial" w:cs="Arial"/>
          <w:sz w:val="20"/>
          <w:szCs w:val="20"/>
        </w:rPr>
      </w:pPr>
      <m:oMath>
        <m:r>
          <w:rPr>
            <w:rFonts w:ascii="Cambria Math" w:hAnsi="Cambria Math"/>
          </w:rPr>
          <m:t xml:space="preserve">ΔP= </m:t>
        </m:r>
        <m:sSub>
          <m:sSubPr>
            <m:ctrlPr>
              <w:rPr>
                <w:rFonts w:ascii="Cambria Math" w:hAnsi="Cambria Math"/>
                <w:i/>
              </w:rPr>
            </m:ctrlPr>
          </m:sSubPr>
          <m:e>
            <m:r>
              <w:rPr>
                <w:rFonts w:ascii="Cambria Math" w:hAnsi="Cambria Math"/>
              </w:rPr>
              <m:t>P</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out</m:t>
            </m:r>
          </m:sub>
        </m:sSub>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t>(12)</w:t>
      </w:r>
    </w:p>
    <w:p w14:paraId="7E895825" w14:textId="7E167D00" w:rsidR="000C08AC" w:rsidRPr="000C08AC" w:rsidRDefault="007C6FE5" w:rsidP="000C08AC">
      <w:pPr>
        <w:widowControl w:val="0"/>
        <w:autoSpaceDE w:val="0"/>
        <w:autoSpaceDN w:val="0"/>
        <w:spacing w:after="0" w:line="240" w:lineRule="auto"/>
        <w:jc w:val="both"/>
        <w:rPr>
          <w:rFonts w:ascii="Arial" w:hAnsi="Arial" w:cs="Arial"/>
          <w:sz w:val="20"/>
          <w:szCs w:val="20"/>
        </w:rPr>
      </w:pPr>
      <w:r w:rsidRPr="007C6FE5">
        <w:rPr>
          <w:rFonts w:ascii="Arial" w:hAnsi="Arial" w:cs="Arial"/>
          <w:sz w:val="20"/>
          <w:szCs w:val="20"/>
        </w:rPr>
        <w:t>The Darcy friction factor is dimensionless for assessing frictional losses in pipes. Equation (13) can be used to calculate the experimental friction factor. This parameter is critical for comprehending and quantifying fluid flow resistance, essential for various engineering and fluid dynamics applications, particularly when determining pressure drops and losses in pipes</w:t>
      </w:r>
      <w:r w:rsidR="000C08AC" w:rsidRPr="000C08AC">
        <w:rPr>
          <w:rFonts w:ascii="Arial" w:hAnsi="Arial" w:cs="Arial"/>
          <w:sz w:val="20"/>
          <w:szCs w:val="20"/>
        </w:rPr>
        <w:t xml:space="preserve"> </w:t>
      </w:r>
      <w:r w:rsidR="000C08AC" w:rsidRPr="000C08AC">
        <w:rPr>
          <w:rFonts w:ascii="Arial" w:hAnsi="Arial" w:cs="Arial"/>
          <w:sz w:val="20"/>
          <w:szCs w:val="20"/>
        </w:rPr>
        <w:fldChar w:fldCharType="begin"/>
      </w:r>
      <w:r w:rsidR="00DB70DD">
        <w:rPr>
          <w:rFonts w:ascii="Arial" w:hAnsi="Arial" w:cs="Arial"/>
          <w:sz w:val="20"/>
          <w:szCs w:val="20"/>
        </w:rPr>
        <w:instrText xml:space="preserve"> ADDIN EN.CITE &lt;EndNote&gt;&lt;Cite&gt;&lt;Author&gt;Barzegarian&lt;/Author&gt;&lt;Year&gt;2017&lt;/Year&gt;&lt;RecNum&gt;1798&lt;/RecNum&gt;&lt;DisplayText&gt;[39]&lt;/DisplayText&gt;&lt;record&gt;&lt;rec-number&gt;1798&lt;/rec-number&gt;&lt;foreign-keys&gt;&lt;key app="EN" db-id="rftve0xdma2227ezsab5vp2uwd2pawffvr5x" timestamp="1700764414"&gt;1798&lt;/key&gt;&lt;/foreign-keys&gt;&lt;ref-type name="Journal Article"&gt;17&lt;/ref-type&gt;&lt;contributors&gt;&lt;authors&gt;&lt;author&gt;Barzegarian, Ramtin&lt;/author&gt;&lt;author&gt;Aloueyan, Alireza&lt;/author&gt;&lt;author&gt;Yousefi, Tooraj&lt;/author&gt;&lt;/authors&gt;&lt;/contributors&gt;&lt;titles&gt;&lt;title&gt;Thermal performance augmentation using water based Al2O3-gamma nanofluid in a horizontal shell and tube heat exchanger under forced circulation&lt;/title&gt;&lt;secondary-title&gt;International Communications in Heat and Mass Transfer&lt;/secondary-title&gt;&lt;/titles&gt;&lt;periodical&gt;&lt;full-title&gt;International Communications in Heat and Mass Transfer&lt;/full-title&gt;&lt;/periodical&gt;&lt;pages&gt;52-59&lt;/pages&gt;&lt;volume&gt;86&lt;/volume&gt;&lt;keywords&gt;&lt;keyword&gt;Al2O3-gamma nanoparticles&lt;/keyword&gt;&lt;keyword&gt;Forced circulation&lt;/keyword&gt;&lt;keyword&gt;Horizontal shell and tube heat exchanger&lt;/keyword&gt;&lt;keyword&gt;Nanofluid&lt;/keyword&gt;&lt;keyword&gt;Nanoparticles volume fraction&lt;/keyword&gt;&lt;keyword&gt;Nusselt number&lt;/keyword&gt;&lt;keyword&gt;Overall heat transfer coefficient&lt;/keyword&gt;&lt;keyword&gt;Pressure drop&lt;/keyword&gt;&lt;keyword&gt;Thermal performance factor&lt;/keyword&gt;&lt;/keywords&gt;&lt;dates&gt;&lt;year&gt;2017&lt;/year&gt;&lt;/dates&gt;&lt;urls&gt;&lt;pdf-urls&gt;&lt;url&gt;file:///D:/5. Data External HD/3. S3 UNS 2022-2025/00 Progress proposal S3/STHE/3. Yilmaz/54. barzegarian2017.pdf&lt;/url&gt;&lt;/pdf-urls&gt;&lt;/urls&gt;&lt;electronic-resource-num&gt;10.1016/j.icheatmasstransfer.2017.05.021&lt;/electronic-resource-num&gt;&lt;/record&gt;&lt;/Cite&gt;&lt;/EndNote&gt;</w:instrText>
      </w:r>
      <w:r w:rsidR="000C08AC" w:rsidRPr="000C08AC">
        <w:rPr>
          <w:rFonts w:ascii="Arial" w:hAnsi="Arial" w:cs="Arial"/>
          <w:sz w:val="20"/>
          <w:szCs w:val="20"/>
        </w:rPr>
        <w:fldChar w:fldCharType="separate"/>
      </w:r>
      <w:r w:rsidR="00DB70DD">
        <w:rPr>
          <w:rFonts w:ascii="Arial" w:hAnsi="Arial" w:cs="Arial"/>
          <w:noProof/>
          <w:sz w:val="20"/>
          <w:szCs w:val="20"/>
        </w:rPr>
        <w:t>[39]</w:t>
      </w:r>
      <w:r w:rsidR="000C08AC" w:rsidRPr="000C08AC">
        <w:rPr>
          <w:rFonts w:ascii="Arial" w:hAnsi="Arial" w:cs="Arial"/>
          <w:sz w:val="20"/>
          <w:szCs w:val="20"/>
        </w:rPr>
        <w:fldChar w:fldCharType="end"/>
      </w:r>
      <w:r w:rsidR="000C08AC" w:rsidRPr="000C08AC">
        <w:rPr>
          <w:rFonts w:ascii="Arial" w:hAnsi="Arial" w:cs="Arial"/>
          <w:sz w:val="20"/>
          <w:szCs w:val="20"/>
        </w:rPr>
        <w:t>.</w:t>
      </w:r>
    </w:p>
    <w:p w14:paraId="76078058" w14:textId="28521F4F" w:rsidR="000C08AC" w:rsidRPr="000C08AC" w:rsidRDefault="005A5134" w:rsidP="000C08AC">
      <w:pPr>
        <w:widowControl w:val="0"/>
        <w:autoSpaceDE w:val="0"/>
        <w:autoSpaceDN w:val="0"/>
        <w:spacing w:after="0" w:line="240" w:lineRule="auto"/>
        <w:ind w:left="720"/>
        <w:rPr>
          <w:rFonts w:ascii="Arial" w:hAnsi="Arial" w:cs="Arial"/>
          <w:sz w:val="20"/>
          <w:szCs w:val="20"/>
        </w:rPr>
      </w:pPr>
      <m:oMath>
        <m:r>
          <w:rPr>
            <w:rFonts w:ascii="Cambria Math" w:hAnsi="Cambria Math"/>
          </w:rPr>
          <m:t>f=</m:t>
        </m:r>
        <m:f>
          <m:fPr>
            <m:ctrlPr>
              <w:rPr>
                <w:rFonts w:ascii="Cambria Math" w:hAnsi="Cambria Math"/>
                <w:i/>
              </w:rPr>
            </m:ctrlPr>
          </m:fPr>
          <m:num>
            <m:r>
              <w:rPr>
                <w:rFonts w:ascii="Cambria Math" w:hAnsi="Cambria Math"/>
              </w:rPr>
              <m:t>∆P</m:t>
            </m:r>
          </m:num>
          <m:den>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D</m:t>
                    </m:r>
                  </m:den>
                </m:f>
              </m:e>
            </m:d>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f</m:t>
                    </m:r>
                  </m:sub>
                </m:sSub>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e>
            </m:d>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(13)</w:t>
      </w:r>
    </w:p>
    <w:p w14:paraId="18D3A862" w14:textId="0DC50462" w:rsidR="000C08AC" w:rsidRPr="000C08AC" w:rsidRDefault="007C6FE5" w:rsidP="007C6FE5">
      <w:pPr>
        <w:widowControl w:val="0"/>
        <w:autoSpaceDE w:val="0"/>
        <w:autoSpaceDN w:val="0"/>
        <w:spacing w:after="0" w:line="240" w:lineRule="auto"/>
        <w:jc w:val="both"/>
        <w:rPr>
          <w:rFonts w:ascii="Arial" w:hAnsi="Arial" w:cs="Arial"/>
          <w:sz w:val="20"/>
          <w:szCs w:val="20"/>
          <w:lang w:val="id"/>
        </w:rPr>
      </w:pPr>
      <w:r w:rsidRPr="007C6FE5">
        <w:rPr>
          <w:rFonts w:ascii="Arial" w:hAnsi="Arial" w:cs="Arial"/>
          <w:sz w:val="20"/>
          <w:szCs w:val="20"/>
          <w:lang w:val="id"/>
        </w:rPr>
        <w:t xml:space="preserve">Equations (14) and (15) show how to calculate the friction factor using the Petukhov and Blasius </w:t>
      </w:r>
      <w:r w:rsidRPr="007C6FE5">
        <w:rPr>
          <w:rFonts w:ascii="Arial" w:hAnsi="Arial" w:cs="Arial"/>
          <w:sz w:val="20"/>
          <w:szCs w:val="20"/>
          <w:lang w:val="id"/>
        </w:rPr>
        <w:lastRenderedPageBreak/>
        <w:t xml:space="preserve">equations </w:t>
      </w:r>
      <w:r w:rsidR="000C08AC" w:rsidRPr="000C08AC">
        <w:rPr>
          <w:rFonts w:ascii="Arial" w:hAnsi="Arial" w:cs="Arial"/>
          <w:sz w:val="20"/>
          <w:szCs w:val="20"/>
        </w:rPr>
        <w:fldChar w:fldCharType="begin" w:fldLock="1"/>
      </w:r>
      <w:r w:rsidR="000C08AC" w:rsidRPr="000C08AC">
        <w:rPr>
          <w:rFonts w:ascii="Arial" w:hAnsi="Arial" w:cs="Arial"/>
          <w:sz w:val="20"/>
          <w:szCs w:val="20"/>
        </w:rPr>
        <w:instrText>ADDIN CSL_CITATION {"citationItems":[{"id":"ITEM-1","itemData":{"DOI":"10.1088/1742-6596/2000/1/012003","ISSN":"17426596","abstract":"Introducing nanoparticles in liquid-based mixtures began to gain attention in various industries. This is supported by previous studies to improve the performance and provide energy saving for the system. Among its uses is in the VCRS and automotive air conditioning (AAC) system. The lubricant used in this system has the potential to have a good effect on the performance. Before testing the nano-lubricant enhancement performance, an automotive air conditioning (AAC) system test rig based on hybrid electric vehicles (HEV) AC system has to be developed; therefore, this paper presented the development process of AAC test rig specific for the HEV. In order to analyze the performance, 11 thermocouples, digital pressure gauges with the data logger, and AC/DC power clamp were assembled and used. After that, the experiment was conducted with five different initial refrigerant charges and three different compressor speeds. This method was applied to both pure POE lubricant and SiO2/POE nano-lubricant. Then, the heat absorbs, compressor work, and coefficient of performance (COP) were evaluated. The highest average COP for SiO2/POE nano-lubricant was achieved at a 40 % duty cycle (2520 RPM) speed with a value of 2.84. The highest enhancement of the COP is 25.1% at 60% duty cycle (3180 RPM) speed with 160 grams of initial refrigerant charged an average enhancement of the COP is 13.16%.","author":[{"dropping-particle":"","family":"Zainon","given":"S. N.M.","non-dropping-particle":"","parse-names":false,"suffix":""},{"dropping-particle":"","family":"Azmi","given":"W. H.","non-dropping-particle":"","parse-names":false,"suffix":""},{"dropping-particle":"","family":"Hamisa","given":"A. H.","non-dropping-particle":"","parse-names":false,"suffix":""}],"container-title":"Journal of Physics: Conference Series","id":"ITEM-1","issue":"1","issued":{"date-parts":[["2021"]]},"title":"Thermo-physical Properties of TiO2-SiO2 Hybrid Nanofluids Dispersion with Water/Bio-glycol Mixture","type":"article-journal","volume":"2000"},"uris":["http://www.mendeley.com/documents/?uuid=ebe8e55c-261d-4d75-bbe5-16e7d2f08cb7"]}],"mendeley":{"formattedCitation":"[35]","plainTextFormattedCitation":"[35]","previouslyFormattedCitation":"[35]"},"properties":{"noteIndex":0},"schema":"https://github.com/citation-style-language/schema/raw/master/csl-citation.json"}</w:instrText>
      </w:r>
      <w:r w:rsidR="000C08AC" w:rsidRPr="000C08AC">
        <w:rPr>
          <w:rFonts w:ascii="Arial" w:hAnsi="Arial" w:cs="Arial"/>
          <w:sz w:val="20"/>
          <w:szCs w:val="20"/>
        </w:rPr>
        <w:fldChar w:fldCharType="separate"/>
      </w:r>
      <w:r w:rsidR="000C08AC" w:rsidRPr="000C08AC">
        <w:rPr>
          <w:rFonts w:ascii="Arial" w:hAnsi="Arial" w:cs="Arial"/>
          <w:noProof/>
          <w:sz w:val="20"/>
          <w:szCs w:val="20"/>
        </w:rPr>
        <w:t>[35]</w:t>
      </w:r>
      <w:r w:rsidR="000C08AC" w:rsidRPr="000C08AC">
        <w:rPr>
          <w:rFonts w:ascii="Arial" w:hAnsi="Arial" w:cs="Arial"/>
          <w:sz w:val="20"/>
          <w:szCs w:val="20"/>
          <w:lang w:val="id"/>
        </w:rPr>
        <w:fldChar w:fldCharType="end"/>
      </w:r>
      <w:r w:rsidR="000C08AC" w:rsidRPr="000C08AC">
        <w:rPr>
          <w:rFonts w:ascii="Arial" w:hAnsi="Arial" w:cs="Arial"/>
          <w:sz w:val="20"/>
          <w:szCs w:val="20"/>
          <w:lang w:val="id"/>
        </w:rPr>
        <w:t xml:space="preserve">. </w:t>
      </w:r>
      <w:r w:rsidRPr="007C6FE5">
        <w:rPr>
          <w:rFonts w:ascii="Arial" w:hAnsi="Arial" w:cs="Arial"/>
          <w:sz w:val="20"/>
          <w:szCs w:val="20"/>
          <w:lang w:val="id"/>
        </w:rPr>
        <w:t>These alternative formulas provide ways of calculating the friction factor in specific flow conditions, providing valuable tools for analyzing and predicting the behavior of fluids in different situations.</w:t>
      </w:r>
    </w:p>
    <w:p w14:paraId="0AEF672F" w14:textId="0EFFBCD7" w:rsidR="000C08AC" w:rsidRPr="000C08AC" w:rsidRDefault="005A5134" w:rsidP="000C08AC">
      <w:pPr>
        <w:widowControl w:val="0"/>
        <w:autoSpaceDE w:val="0"/>
        <w:autoSpaceDN w:val="0"/>
        <w:spacing w:before="120" w:after="0" w:line="240" w:lineRule="auto"/>
        <w:ind w:firstLine="567"/>
        <w:rPr>
          <w:rFonts w:ascii="Arial" w:hAnsi="Arial" w:cs="Arial"/>
          <w:sz w:val="20"/>
          <w:szCs w:val="20"/>
        </w:rPr>
      </w:pPr>
      <m:oMath>
        <m:r>
          <w:rPr>
            <w:rFonts w:ascii="Cambria Math" w:hAnsi="Cambria Math"/>
          </w:rPr>
          <m:t>f=(0.79</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r>
                  <w:rPr>
                    <w:rFonts w:ascii="Cambria Math" w:hAnsi="Cambria Math"/>
                  </w:rPr>
                  <m:t>Re-1.64)</m:t>
                </m:r>
              </m:e>
              <m:sup>
                <m:r>
                  <w:rPr>
                    <w:rFonts w:ascii="Cambria Math" w:hAnsi="Cambria Math"/>
                  </w:rPr>
                  <m:t>-2</m:t>
                </m:r>
              </m:sup>
            </m:sSup>
          </m:e>
        </m:func>
      </m:oMath>
      <w:r w:rsidR="000C08AC" w:rsidRPr="000C08AC">
        <w:rPr>
          <w:rFonts w:ascii="Arial" w:hAnsi="Arial" w:cs="Arial"/>
          <w:sz w:val="20"/>
          <w:szCs w:val="20"/>
        </w:rPr>
        <w:t xml:space="preserve">  </w:t>
      </w:r>
      <w:r w:rsidR="000C08AC" w:rsidRPr="000C08AC">
        <w:rPr>
          <w:rFonts w:ascii="Arial" w:hAnsi="Arial" w:cs="Arial"/>
          <w:sz w:val="20"/>
          <w:szCs w:val="20"/>
        </w:rPr>
        <w:tab/>
        <w:t>(14)</w:t>
      </w:r>
    </w:p>
    <w:p w14:paraId="1D5636AA" w14:textId="47CAC670" w:rsidR="000C08AC" w:rsidRPr="000C08AC" w:rsidRDefault="005A5134" w:rsidP="000C08AC">
      <w:pPr>
        <w:widowControl w:val="0"/>
        <w:autoSpaceDE w:val="0"/>
        <w:autoSpaceDN w:val="0"/>
        <w:spacing w:after="0" w:line="240" w:lineRule="auto"/>
        <w:ind w:left="567"/>
        <w:rPr>
          <w:rFonts w:ascii="Arial" w:hAnsi="Arial" w:cs="Arial"/>
          <w:sz w:val="20"/>
          <w:szCs w:val="20"/>
          <w:lang w:val="id"/>
        </w:rPr>
      </w:pPr>
      <m:oMath>
        <m:r>
          <w:rPr>
            <w:rFonts w:ascii="Cambria Math" w:hAnsi="Cambria Math"/>
          </w:rPr>
          <m:t>f=</m:t>
        </m:r>
        <m:f>
          <m:fPr>
            <m:ctrlPr>
              <w:rPr>
                <w:rFonts w:ascii="Cambria Math" w:hAnsi="Cambria Math"/>
                <w:i/>
              </w:rPr>
            </m:ctrlPr>
          </m:fPr>
          <m:num>
            <m:r>
              <w:rPr>
                <w:rFonts w:ascii="Cambria Math" w:hAnsi="Cambria Math"/>
              </w:rPr>
              <m:t>0.3164</m:t>
            </m:r>
          </m:num>
          <m:den>
            <m:sSup>
              <m:sSupPr>
                <m:ctrlPr>
                  <w:rPr>
                    <w:rFonts w:ascii="Cambria Math" w:hAnsi="Cambria Math"/>
                    <w:i/>
                  </w:rPr>
                </m:ctrlPr>
              </m:sSupPr>
              <m:e>
                <m:r>
                  <w:rPr>
                    <w:rFonts w:ascii="Cambria Math" w:hAnsi="Cambria Math"/>
                  </w:rPr>
                  <m:t>Re</m:t>
                </m:r>
              </m:e>
              <m:sup>
                <m:r>
                  <w:rPr>
                    <w:rFonts w:ascii="Cambria Math" w:hAnsi="Cambria Math"/>
                  </w:rPr>
                  <m:t>0.25</m:t>
                </m:r>
              </m:sup>
            </m:sSup>
          </m:den>
        </m:f>
      </m:oMath>
      <w:r w:rsidR="000C08AC" w:rsidRPr="000C08AC">
        <w:rPr>
          <w:rFonts w:ascii="Arial" w:hAnsi="Arial" w:cs="Arial"/>
          <w:sz w:val="20"/>
          <w:szCs w:val="20"/>
        </w:rPr>
        <w:t xml:space="preserve">  </w:t>
      </w:r>
      <w:r w:rsidR="000C08AC" w:rsidRPr="000C08AC">
        <w:rPr>
          <w:rFonts w:ascii="Arial" w:hAnsi="Arial" w:cs="Arial"/>
          <w:sz w:val="20"/>
          <w:szCs w:val="20"/>
        </w:rPr>
        <w:tab/>
      </w:r>
      <w:r w:rsidR="000C08AC" w:rsidRPr="000C08AC">
        <w:rPr>
          <w:rFonts w:ascii="Arial" w:hAnsi="Arial" w:cs="Arial"/>
          <w:sz w:val="20"/>
          <w:szCs w:val="20"/>
        </w:rPr>
        <w:tab/>
      </w:r>
      <w:r w:rsidR="000C08AC" w:rsidRPr="000C08AC">
        <w:rPr>
          <w:rFonts w:ascii="Arial" w:hAnsi="Arial" w:cs="Arial"/>
          <w:sz w:val="20"/>
          <w:szCs w:val="20"/>
        </w:rPr>
        <w:tab/>
        <w:t>(15)</w:t>
      </w:r>
    </w:p>
    <w:p w14:paraId="26E0ED0E" w14:textId="77777777" w:rsidR="00A91376" w:rsidRDefault="00A91376" w:rsidP="008424DD">
      <w:pPr>
        <w:spacing w:after="0" w:line="240" w:lineRule="auto"/>
        <w:jc w:val="both"/>
        <w:rPr>
          <w:rFonts w:ascii="Arial" w:hAnsi="Arial" w:cs="Arial"/>
          <w:b/>
          <w:sz w:val="20"/>
          <w:szCs w:val="20"/>
        </w:rPr>
      </w:pPr>
    </w:p>
    <w:p w14:paraId="1DF2F17A"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02C47961" w14:textId="77777777" w:rsidR="0005412B" w:rsidRPr="0005412B" w:rsidRDefault="0005412B" w:rsidP="0005412B">
      <w:pPr>
        <w:keepNext/>
        <w:keepLines/>
        <w:widowControl w:val="0"/>
        <w:autoSpaceDE w:val="0"/>
        <w:autoSpaceDN w:val="0"/>
        <w:spacing w:before="40" w:after="0" w:line="240" w:lineRule="auto"/>
        <w:outlineLvl w:val="1"/>
        <w:rPr>
          <w:rFonts w:ascii="Arial" w:hAnsi="Arial" w:cs="Arial"/>
          <w:b/>
          <w:bCs/>
          <w:color w:val="1F3864" w:themeColor="accent1" w:themeShade="80"/>
          <w:sz w:val="20"/>
          <w:szCs w:val="20"/>
          <w:lang w:val="id"/>
        </w:rPr>
      </w:pPr>
      <w:r w:rsidRPr="0005412B">
        <w:rPr>
          <w:rFonts w:ascii="Arial" w:hAnsi="Arial" w:cs="Arial"/>
          <w:b/>
          <w:bCs/>
          <w:color w:val="1F3864" w:themeColor="accent1" w:themeShade="80"/>
          <w:sz w:val="20"/>
          <w:szCs w:val="20"/>
        </w:rPr>
        <w:t xml:space="preserve">Analysis of Heat Transfer Coefficient (HTC), h </w:t>
      </w:r>
    </w:p>
    <w:p w14:paraId="6D897C3C" w14:textId="130B4D14" w:rsidR="0005412B" w:rsidRPr="0005412B" w:rsidRDefault="00D76C3B" w:rsidP="001C2BDF">
      <w:pPr>
        <w:widowControl w:val="0"/>
        <w:autoSpaceDE w:val="0"/>
        <w:autoSpaceDN w:val="0"/>
        <w:spacing w:after="0" w:line="240" w:lineRule="auto"/>
        <w:ind w:firstLine="567"/>
        <w:jc w:val="both"/>
        <w:rPr>
          <w:rFonts w:ascii="Arial" w:hAnsi="Arial" w:cs="Arial"/>
          <w:sz w:val="20"/>
          <w:szCs w:val="20"/>
          <w:lang w:val="id"/>
        </w:rPr>
      </w:pPr>
      <w:r w:rsidRPr="00D76C3B">
        <w:rPr>
          <w:rFonts w:ascii="Arial" w:hAnsi="Arial" w:cs="Arial"/>
          <w:sz w:val="20"/>
          <w:szCs w:val="20"/>
        </w:rPr>
        <w:t xml:space="preserve">To assess the effect of EG/Water and TEG/water fluid flow rate, the HTC (h) was calculated using Equation (1) from experimental data, and the resulting averages were analyzed. As the Re of the fluid increases, the analysis demonstrates that h also increases. The impact of fluid flow rate on the HTC was examined. As the fluid flow increases, the HTC rises, as the results demonstrate. At a fluid flow rate of 4 LPM, the minimum HTC is observed, whereas the maximum HTC is attained when </w:t>
      </w:r>
      <w:proofErr w:type="gramStart"/>
      <w:r w:rsidRPr="00D76C3B">
        <w:rPr>
          <w:rFonts w:ascii="Arial" w:hAnsi="Arial" w:cs="Arial"/>
          <w:sz w:val="20"/>
          <w:szCs w:val="20"/>
        </w:rPr>
        <w:t>Re</w:t>
      </w:r>
      <w:proofErr w:type="gramEnd"/>
      <w:r w:rsidRPr="00D76C3B">
        <w:rPr>
          <w:rFonts w:ascii="Arial" w:hAnsi="Arial" w:cs="Arial"/>
          <w:sz w:val="20"/>
          <w:szCs w:val="20"/>
        </w:rPr>
        <w:t xml:space="preserve"> exceeds 12 LPM. The HTC values for TEG/water and EG/water are determined by the linear equations HTC=160.1+84.24 flowrate and HTC=163.1+82.32 flowrate, respectively. The results of this study consistently support the basic theory, which indicates that the heat transfer rate is positively related (directly proportional) to the HTC, as reported by</w:t>
      </w:r>
      <w:r w:rsidRPr="00D76C3B">
        <w:rPr>
          <w:rFonts w:ascii="Arial" w:hAnsi="Arial" w:cs="Arial"/>
          <w:sz w:val="20"/>
          <w:szCs w:val="20"/>
          <w:highlight w:val="yellow"/>
        </w:rPr>
        <w:t xml:space="preserve"> </w:t>
      </w:r>
      <w:r w:rsidR="0091512A">
        <w:rPr>
          <w:rFonts w:ascii="Arial" w:hAnsi="Arial" w:cs="Arial"/>
          <w:sz w:val="20"/>
          <w:szCs w:val="20"/>
          <w:highlight w:val="yellow"/>
        </w:rPr>
        <w:fldChar w:fldCharType="begin"/>
      </w:r>
      <w:r w:rsidR="0091512A">
        <w:rPr>
          <w:rFonts w:ascii="Arial" w:hAnsi="Arial" w:cs="Arial"/>
          <w:sz w:val="20"/>
          <w:szCs w:val="20"/>
          <w:highlight w:val="yellow"/>
        </w:rPr>
        <w:instrText xml:space="preserve"> ADDIN EN.CITE &lt;EndNote&gt;&lt;Cite&gt;&lt;Author&gt;Manik&lt;/Author&gt;&lt;RecNum&gt;1739&lt;/RecNum&gt;&lt;DisplayText&gt;[25]&lt;/DisplayText&gt;&lt;record&gt;&lt;rec-number&gt;1739&lt;/rec-number&gt;&lt;foreign-keys&gt;&lt;key app="EN" db-id="rftve0xdma2227ezsab5vp2uwd2pawffvr5x" timestamp="1700764365"&gt;1739&lt;/key&gt;&lt;/foreign-keys&gt;&lt;ref-type name="Conference Proceedings"&gt;10&lt;/ref-type&gt;&lt;contributors&gt;&lt;authors&gt;&lt;author&gt;Manik, T. U. H. S. G.&lt;/author&gt;&lt;author&gt;Sudrajat, G.&lt;/author&gt;&lt;author&gt;Sitorus, T. B.&lt;/author&gt;&lt;/authors&gt;&lt;/contributors&gt;&lt;titles&gt;&lt;title&gt;The experimental study of the coolant flow rate of an ethylene glycol-mixed water to the heat transfer rate on the radiator&lt;/title&gt;&lt;/titles&gt;&lt;pages&gt;0-8&lt;/pages&gt;&lt;volume&gt;505&lt;/volume&gt;&lt;edition&gt;1&lt;/edition&gt;&lt;dates&gt;&lt;pub-dates&gt;&lt;date&gt;2019&lt;/date&gt;&lt;/pub-dates&gt;&lt;/dates&gt;&lt;urls&gt;&lt;pdf-urls&gt;&lt;url&gt;file:///C:/Users/LENOVO SLIM 7I PRO/AppData/Local/Mendeley Ltd./Mendeley Desktop/Downloaded/Manik, Sudrajat, Sitorus - 2019 - The experimental study of the coolant flow rate of an ethylene glycol-mixed water to the heat transfer.pdf&lt;/url&gt;&lt;/pdf-urls&gt;&lt;/urls&gt;&lt;electronic-resource-num&gt;10.1088/1757-899X/505/1/012063&lt;/electronic-resource-num&gt;&lt;/record&gt;&lt;/Cite&gt;&lt;/EndNote&gt;</w:instrText>
      </w:r>
      <w:r w:rsidR="0091512A">
        <w:rPr>
          <w:rFonts w:ascii="Arial" w:hAnsi="Arial" w:cs="Arial"/>
          <w:sz w:val="20"/>
          <w:szCs w:val="20"/>
          <w:highlight w:val="yellow"/>
        </w:rPr>
        <w:fldChar w:fldCharType="separate"/>
      </w:r>
      <w:r w:rsidR="0091512A">
        <w:rPr>
          <w:rFonts w:ascii="Arial" w:hAnsi="Arial" w:cs="Arial"/>
          <w:noProof/>
          <w:sz w:val="20"/>
          <w:szCs w:val="20"/>
          <w:highlight w:val="yellow"/>
        </w:rPr>
        <w:t>[25]</w:t>
      </w:r>
      <w:r w:rsidR="0091512A">
        <w:rPr>
          <w:rFonts w:ascii="Arial" w:hAnsi="Arial" w:cs="Arial"/>
          <w:sz w:val="20"/>
          <w:szCs w:val="20"/>
          <w:highlight w:val="yellow"/>
        </w:rPr>
        <w:fldChar w:fldCharType="end"/>
      </w:r>
      <w:r w:rsidR="0005412B" w:rsidRPr="0005412B">
        <w:rPr>
          <w:rFonts w:ascii="Arial" w:hAnsi="Arial" w:cs="Arial"/>
          <w:sz w:val="20"/>
          <w:szCs w:val="20"/>
        </w:rPr>
        <w:t xml:space="preserve">. </w:t>
      </w:r>
      <w:r w:rsidRPr="00D76C3B">
        <w:rPr>
          <w:rFonts w:ascii="Arial" w:hAnsi="Arial" w:cs="Arial"/>
          <w:sz w:val="20"/>
          <w:szCs w:val="20"/>
        </w:rPr>
        <w:t>The findings of this investigation consistently corroborate this fundamental assumption. It is widely acknowledged that the heat transfer rate positively correlates with the fluid flow rate [29]. A direct proportionality (positive correlation) was observed between the fluid mass flow rate and the fluid flow rate employed within the scope of this study</w:t>
      </w:r>
      <w:r>
        <w:rPr>
          <w:rFonts w:ascii="Arial" w:hAnsi="Arial" w:cs="Arial"/>
          <w:sz w:val="20"/>
          <w:szCs w:val="20"/>
        </w:rPr>
        <w:t xml:space="preserve"> </w:t>
      </w:r>
      <w:r w:rsidR="0091512A">
        <w:rPr>
          <w:rFonts w:ascii="Arial" w:hAnsi="Arial" w:cs="Arial"/>
          <w:sz w:val="20"/>
          <w:szCs w:val="20"/>
        </w:rPr>
        <w:fldChar w:fldCharType="begin">
          <w:fldData xml:space="preserve">PEVuZE5vdGU+PENpdGU+PEF1dGhvcj5HaG96YXRsb288L0F1dGhvcj48WWVhcj4yMDE0PC9ZZWFy
PjxSZWNOdW0+MTczMjwvUmVjTnVtPjxEaXNwbGF5VGV4dD5bMjcsIDQwXTwvRGlzcGxheVRleHQ+
PHJlY29yZD48cmVjLW51bWJlcj4xNzMyPC9yZWMtbnVtYmVyPjxmb3JlaWduLWtleXM+PGtleSBh
cHA9IkVOIiBkYi1pZD0icmZ0dmUweGRtYTIyMjdlenNhYjV2cDJ1d2QycGF3ZmZ2cjV4IiB0aW1l
c3RhbXA9IjE3MDA3NjQzNjUiPjE3MzI8L2tleT48L2ZvcmVpZ24ta2V5cz48cmVmLXR5cGUgbmFt
ZT0iSm91cm5hbCBBcnRpY2xlIj4xNzwvcmVmLXR5cGU+PGNvbnRyaWJ1dG9ycz48YXV0aG9ycz48
YXV0aG9yPkdob3phdGxvbywgQS48L2F1dGhvcj48YXV0aG9yPlNoYXJpYXR5LU5pYXNhciwgTS48
L2F1dGhvcj48YXV0aG9yPlJhc2hpZGksIEEuIE0uPC9hdXRob3I+PC9hdXRob3JzPjwvY29udHJp
YnV0b3JzPjx0aXRsZXM+PHRpdGxlPkludmVzdGlnYXRpb24gb2YgSGVhdCBUcmFuc2ZlciBDb2Vm
ZmljaWVudCBvZiBFdGh5bGVuZSBHbHljb2wvIEdyYXBoZW5lbmFub2ZsdWlkIGluIFR1cmJ1bGVu
dCBGbG93IFJlZ2ltZTwvdGl0bGU+PHNlY29uZGFyeS10aXRsZT5JbnQuIEouIE5hbm9zY2kuIE5h
bm90ZWNobm9sPC9zZWNvbmRhcnktdGl0bGU+PC90aXRsZXM+PHBlcmlvZGljYWw+PGZ1bGwtdGl0
bGU+SW50LiBKLiBOYW5vc2NpLiBOYW5vdGVjaG5vbDwvZnVsbC10aXRsZT48L3BlcmlvZGljYWw+
PHBhZ2VzPjIzNy0yNDQ8L3BhZ2VzPjx2b2x1bWU+MTA8L3ZvbHVtZT48bnVtYmVyPjQ8L251bWJl
cj48a2V5d29yZHM+PGtleXdvcmQ+RXRoeWxlbmUgZ2x5Y29sPC9rZXl3b3JkPjxrZXl3b3JkPkdy
YXBoZW5lPC9rZXl3b3JkPjxrZXl3b3JkPkhlYXQgdHJhbnNmZXIgY29lZmZpY2llbnQ8L2tleXdv
cmQ+PGtleXdvcmQ+VGhlcm1hbCBjb25kdWN0aXZpdHk8L2tleXdvcmQ+PGtleXdvcmQ+VHVyYnVs
ZW50IGZsb3c8L2tleXdvcmQ+PGtleXdvcmQ+bmFub2ZsdWlkPC9rZXl3b3JkPjwva2V5d29yZHM+
PGRhdGVzPjx5ZWFyPjIwMTQ8L3llYXI+PC9kYXRlcz48dXJscz48cGRmLXVybHM+PHVybD5maWxl
Oi8vL0M6L1VzZXJzL0xFTk9WTyBTTElNIDdJIFBSTy9BcHBEYXRhL0xvY2FsL01lbmRlbGV5IEx0
ZC4vTWVuZGVsZXkgRGVza3RvcC9Eb3dubG9hZGVkL0dob3phdGxvbywgU2hhcmlhdHktTmlhc2Fy
LCBSYXNoaWRpIC0gMjAxNCAtIEludmVzdGlnYXRpb24gb2YgSGVhdCBUcmFuc2ZlciBDb2VmZmlj
aWVudCBvZiBFdGh5bGVuZSBHbHljb2wgR3JhcGhlbmVuYW5vZmx1aWQgaW4gVHVyYnVsZW4ucGRm
PC91cmw+PC9wZGYtdXJscz48L3VybHM+PC9yZWNvcmQ+PC9DaXRlPjxDaXRlPjxBdXRob3I+QXpt
aTwvQXV0aG9yPjxZZWFyPjIwMTQ8L1llYXI+PFJlY051bT4xNzEyPC9SZWNOdW0+PHJlY29yZD48
cmVjLW51bWJlcj4xNzEyPC9yZWMtbnVtYmVyPjxmb3JlaWduLWtleXM+PGtleSBhcHA9IkVOIiBk
Yi1pZD0icmZ0dmUweGRtYTIyMjdlenNhYjV2cDJ1d2QycGF3ZmZ2cjV4IiB0aW1lc3RhbXA9IjE3
MDA3NjQzNjUiPjE3MTI8L2tleT48L2ZvcmVpZ24ta2V5cz48cmVmLXR5cGUgbmFtZT0iSm91cm5h
bCBBcnRpY2xlIj4xNzwvcmVmLXR5cGU+PGNvbnRyaWJ1dG9ycz48YXV0aG9ycz48YXV0aG9yPkF6
bWksIFcuIEguPC9hdXRob3I+PGF1dGhvcj5TaGFybWEsIEsuIFYuPC9hdXRob3I+PGF1dGhvcj5T
YXJtYSwgUC4gSy48L2F1dGhvcj48YXV0aG9yPk1hbWF0LCBSaXphbG1hbjwvYXV0aG9yPjxhdXRo
b3I+TmFqYWZpLCBHLjwvYXV0aG9yPjwvYXV0aG9ycz48L2NvbnRyaWJ1dG9ycz48dGl0bGVzPjx0
aXRsZT5IZWF0IHRyYW5zZmVyIGFuZCBmcmljdGlvbiBmYWN0b3Igb2Ygd2F0ZXIgYmFzZWQgVGlP
MiBhbmQgU2lPMiBuYW5vZmx1aWRzIHVuZGVyIHR1cmJ1bGVudCBmbG93IGluIGEgdHViZTwvdGl0
bGU+PHNlY29uZGFyeS10aXRsZT5JbnRlcm5hdGlvbmFsIENvbW11bmljYXRpb25zIGluIEhlYXQg
YW5kIE1hc3MgVHJhbnNmZXI8L3NlY29uZGFyeS10aXRsZT48L3RpdGxlcz48cGVyaW9kaWNhbD48
ZnVsbC10aXRsZT5JbnRlcm5hdGlvbmFsIENvbW11bmljYXRpb25zIGluIEhlYXQgYW5kIE1hc3Mg
VHJhbnNmZXI8L2Z1bGwtdGl0bGU+PC9wZXJpb2RpY2FsPjxwYWdlcz4zMC0zODwvcGFnZXM+PHZv
bHVtZT41OTwvdm9sdW1lPjxrZXl3b3Jkcz48a2V5d29yZD5GcmljdGlvbiBmYWN0b3I8L2tleXdv
cmQ+PGtleXdvcmQ+SGVhdCB0cmFuc2ZlciBjb2VmZmljaWVudHM8L2tleXdvcmQ+PGtleXdvcmQ+
TmFub2ZsdWlkPC9rZXl3b3JkPjxrZXl3b3JkPlNpbGljb24gZGlveGlkZTwva2V5d29yZD48a2V5
d29yZD5UaXRhbml1bSBkaW94aWRlPC9rZXl3b3JkPjwva2V5d29yZHM+PGRhdGVzPjx5ZWFyPjIw
MTQ8L3llYXI+PC9kYXRlcz48dXJscz48cGRmLXVybHM+PHVybD5maWxlOi8vL0M6L1VzZXJzL0xF
Tk9WTyBTTElNIDdJIFBSTy9BcHBEYXRhL0xvY2FsL01lbmRlbGV5IEx0ZC4vTWVuZGVsZXkgRGVz
a3RvcC9Eb3dubG9hZGVkL0F6bWkgZXQgYWwuIC0gMjAxNCAtIEhlYXQgdHJhbnNmZXIgYW5kIGZy
aWN0aW9uIGZhY3RvciBvZiB3YXRlciBiYXNlZCBUaU8yIGFuZCBTaU8yIG5hbm9mbHVpZHMgdW5k
ZXIgdHVyYnVsZW50IGZsb3cgaW4gYSB0dWJlLnBkZjwvdXJsPjwvcGRmLXVybHM+PC91cmxzPjxl
bGVjdHJvbmljLXJlc291cmNlLW51bT4xMC4xMDE2L2ouaWNoZWF0bWFzc3RyYW5zZmVyLjIwMTQu
MTAuMDA3PC9lbGVjdHJvbmljLXJlc291cmNlLW51bT48L3JlY29yZD48L0NpdGU+PC9FbmROb3Rl
Pn==
</w:fldData>
        </w:fldChar>
      </w:r>
      <w:r w:rsidR="00DB70DD">
        <w:rPr>
          <w:rFonts w:ascii="Arial" w:hAnsi="Arial" w:cs="Arial"/>
          <w:sz w:val="20"/>
          <w:szCs w:val="20"/>
        </w:rPr>
        <w:instrText xml:space="preserve"> ADDIN EN.CITE </w:instrText>
      </w:r>
      <w:r w:rsidR="00DB70DD">
        <w:rPr>
          <w:rFonts w:ascii="Arial" w:hAnsi="Arial" w:cs="Arial"/>
          <w:sz w:val="20"/>
          <w:szCs w:val="20"/>
        </w:rPr>
        <w:fldChar w:fldCharType="begin">
          <w:fldData xml:space="preserve">PEVuZE5vdGU+PENpdGU+PEF1dGhvcj5HaG96YXRsb288L0F1dGhvcj48WWVhcj4yMDE0PC9ZZWFy
PjxSZWNOdW0+MTczMjwvUmVjTnVtPjxEaXNwbGF5VGV4dD5bMjcsIDQwXTwvRGlzcGxheVRleHQ+
PHJlY29yZD48cmVjLW51bWJlcj4xNzMyPC9yZWMtbnVtYmVyPjxmb3JlaWduLWtleXM+PGtleSBh
cHA9IkVOIiBkYi1pZD0icmZ0dmUweGRtYTIyMjdlenNhYjV2cDJ1d2QycGF3ZmZ2cjV4IiB0aW1l
c3RhbXA9IjE3MDA3NjQzNjUiPjE3MzI8L2tleT48L2ZvcmVpZ24ta2V5cz48cmVmLXR5cGUgbmFt
ZT0iSm91cm5hbCBBcnRpY2xlIj4xNzwvcmVmLXR5cGU+PGNvbnRyaWJ1dG9ycz48YXV0aG9ycz48
YXV0aG9yPkdob3phdGxvbywgQS48L2F1dGhvcj48YXV0aG9yPlNoYXJpYXR5LU5pYXNhciwgTS48
L2F1dGhvcj48YXV0aG9yPlJhc2hpZGksIEEuIE0uPC9hdXRob3I+PC9hdXRob3JzPjwvY29udHJp
YnV0b3JzPjx0aXRsZXM+PHRpdGxlPkludmVzdGlnYXRpb24gb2YgSGVhdCBUcmFuc2ZlciBDb2Vm
ZmljaWVudCBvZiBFdGh5bGVuZSBHbHljb2wvIEdyYXBoZW5lbmFub2ZsdWlkIGluIFR1cmJ1bGVu
dCBGbG93IFJlZ2ltZTwvdGl0bGU+PHNlY29uZGFyeS10aXRsZT5JbnQuIEouIE5hbm9zY2kuIE5h
bm90ZWNobm9sPC9zZWNvbmRhcnktdGl0bGU+PC90aXRsZXM+PHBlcmlvZGljYWw+PGZ1bGwtdGl0
bGU+SW50LiBKLiBOYW5vc2NpLiBOYW5vdGVjaG5vbDwvZnVsbC10aXRsZT48L3BlcmlvZGljYWw+
PHBhZ2VzPjIzNy0yNDQ8L3BhZ2VzPjx2b2x1bWU+MTA8L3ZvbHVtZT48bnVtYmVyPjQ8L251bWJl
cj48a2V5d29yZHM+PGtleXdvcmQ+RXRoeWxlbmUgZ2x5Y29sPC9rZXl3b3JkPjxrZXl3b3JkPkdy
YXBoZW5lPC9rZXl3b3JkPjxrZXl3b3JkPkhlYXQgdHJhbnNmZXIgY29lZmZpY2llbnQ8L2tleXdv
cmQ+PGtleXdvcmQ+VGhlcm1hbCBjb25kdWN0aXZpdHk8L2tleXdvcmQ+PGtleXdvcmQ+VHVyYnVs
ZW50IGZsb3c8L2tleXdvcmQ+PGtleXdvcmQ+bmFub2ZsdWlkPC9rZXl3b3JkPjwva2V5d29yZHM+
PGRhdGVzPjx5ZWFyPjIwMTQ8L3llYXI+PC9kYXRlcz48dXJscz48cGRmLXVybHM+PHVybD5maWxl
Oi8vL0M6L1VzZXJzL0xFTk9WTyBTTElNIDdJIFBSTy9BcHBEYXRhL0xvY2FsL01lbmRlbGV5IEx0
ZC4vTWVuZGVsZXkgRGVza3RvcC9Eb3dubG9hZGVkL0dob3phdGxvbywgU2hhcmlhdHktTmlhc2Fy
LCBSYXNoaWRpIC0gMjAxNCAtIEludmVzdGlnYXRpb24gb2YgSGVhdCBUcmFuc2ZlciBDb2VmZmlj
aWVudCBvZiBFdGh5bGVuZSBHbHljb2wgR3JhcGhlbmVuYW5vZmx1aWQgaW4gVHVyYnVsZW4ucGRm
PC91cmw+PC9wZGYtdXJscz48L3VybHM+PC9yZWNvcmQ+PC9DaXRlPjxDaXRlPjxBdXRob3I+QXpt
aTwvQXV0aG9yPjxZZWFyPjIwMTQ8L1llYXI+PFJlY051bT4xNzEyPC9SZWNOdW0+PHJlY29yZD48
cmVjLW51bWJlcj4xNzEyPC9yZWMtbnVtYmVyPjxmb3JlaWduLWtleXM+PGtleSBhcHA9IkVOIiBk
Yi1pZD0icmZ0dmUweGRtYTIyMjdlenNhYjV2cDJ1d2QycGF3ZmZ2cjV4IiB0aW1lc3RhbXA9IjE3
MDA3NjQzNjUiPjE3MTI8L2tleT48L2ZvcmVpZ24ta2V5cz48cmVmLXR5cGUgbmFtZT0iSm91cm5h
bCBBcnRpY2xlIj4xNzwvcmVmLXR5cGU+PGNvbnRyaWJ1dG9ycz48YXV0aG9ycz48YXV0aG9yPkF6
bWksIFcuIEguPC9hdXRob3I+PGF1dGhvcj5TaGFybWEsIEsuIFYuPC9hdXRob3I+PGF1dGhvcj5T
YXJtYSwgUC4gSy48L2F1dGhvcj48YXV0aG9yPk1hbWF0LCBSaXphbG1hbjwvYXV0aG9yPjxhdXRo
b3I+TmFqYWZpLCBHLjwvYXV0aG9yPjwvYXV0aG9ycz48L2NvbnRyaWJ1dG9ycz48dGl0bGVzPjx0
aXRsZT5IZWF0IHRyYW5zZmVyIGFuZCBmcmljdGlvbiBmYWN0b3Igb2Ygd2F0ZXIgYmFzZWQgVGlP
MiBhbmQgU2lPMiBuYW5vZmx1aWRzIHVuZGVyIHR1cmJ1bGVudCBmbG93IGluIGEgdHViZTwvdGl0
bGU+PHNlY29uZGFyeS10aXRsZT5JbnRlcm5hdGlvbmFsIENvbW11bmljYXRpb25zIGluIEhlYXQg
YW5kIE1hc3MgVHJhbnNmZXI8L3NlY29uZGFyeS10aXRsZT48L3RpdGxlcz48cGVyaW9kaWNhbD48
ZnVsbC10aXRsZT5JbnRlcm5hdGlvbmFsIENvbW11bmljYXRpb25zIGluIEhlYXQgYW5kIE1hc3Mg
VHJhbnNmZXI8L2Z1bGwtdGl0bGU+PC9wZXJpb2RpY2FsPjxwYWdlcz4zMC0zODwvcGFnZXM+PHZv
bHVtZT41OTwvdm9sdW1lPjxrZXl3b3Jkcz48a2V5d29yZD5GcmljdGlvbiBmYWN0b3I8L2tleXdv
cmQ+PGtleXdvcmQ+SGVhdCB0cmFuc2ZlciBjb2VmZmljaWVudHM8L2tleXdvcmQ+PGtleXdvcmQ+
TmFub2ZsdWlkPC9rZXl3b3JkPjxrZXl3b3JkPlNpbGljb24gZGlveGlkZTwva2V5d29yZD48a2V5
d29yZD5UaXRhbml1bSBkaW94aWRlPC9rZXl3b3JkPjwva2V5d29yZHM+PGRhdGVzPjx5ZWFyPjIw
MTQ8L3llYXI+PC9kYXRlcz48dXJscz48cGRmLXVybHM+PHVybD5maWxlOi8vL0M6L1VzZXJzL0xF
Tk9WTyBTTElNIDdJIFBSTy9BcHBEYXRhL0xvY2FsL01lbmRlbGV5IEx0ZC4vTWVuZGVsZXkgRGVz
a3RvcC9Eb3dubG9hZGVkL0F6bWkgZXQgYWwuIC0gMjAxNCAtIEhlYXQgdHJhbnNmZXIgYW5kIGZy
aWN0aW9uIGZhY3RvciBvZiB3YXRlciBiYXNlZCBUaU8yIGFuZCBTaU8yIG5hbm9mbHVpZHMgdW5k
ZXIgdHVyYnVsZW50IGZsb3cgaW4gYSB0dWJlLnBkZjwvdXJsPjwvcGRmLXVybHM+PC91cmxzPjxl
bGVjdHJvbmljLXJlc291cmNlLW51bT4xMC4xMDE2L2ouaWNoZWF0bWFzc3RyYW5zZmVyLjIwMTQu
MTAuMDA3PC9lbGVjdHJvbmljLXJlc291cmNlLW51bT48L3JlY29yZD48L0NpdGU+PC9FbmROb3Rl
Pn==
</w:fldData>
        </w:fldChar>
      </w:r>
      <w:r w:rsidR="00DB70DD">
        <w:rPr>
          <w:rFonts w:ascii="Arial" w:hAnsi="Arial" w:cs="Arial"/>
          <w:sz w:val="20"/>
          <w:szCs w:val="20"/>
        </w:rPr>
        <w:instrText xml:space="preserve"> ADDIN EN.CITE.DATA </w:instrText>
      </w:r>
      <w:r w:rsidR="00DB70DD">
        <w:rPr>
          <w:rFonts w:ascii="Arial" w:hAnsi="Arial" w:cs="Arial"/>
          <w:sz w:val="20"/>
          <w:szCs w:val="20"/>
        </w:rPr>
      </w:r>
      <w:r w:rsidR="00DB70DD">
        <w:rPr>
          <w:rFonts w:ascii="Arial" w:hAnsi="Arial" w:cs="Arial"/>
          <w:sz w:val="20"/>
          <w:szCs w:val="20"/>
        </w:rPr>
        <w:fldChar w:fldCharType="end"/>
      </w:r>
      <w:r w:rsidR="0091512A">
        <w:rPr>
          <w:rFonts w:ascii="Arial" w:hAnsi="Arial" w:cs="Arial"/>
          <w:sz w:val="20"/>
          <w:szCs w:val="20"/>
        </w:rPr>
        <w:fldChar w:fldCharType="separate"/>
      </w:r>
      <w:r w:rsidR="00DB70DD">
        <w:rPr>
          <w:rFonts w:ascii="Arial" w:hAnsi="Arial" w:cs="Arial"/>
          <w:noProof/>
          <w:sz w:val="20"/>
          <w:szCs w:val="20"/>
        </w:rPr>
        <w:t>[27, 40]</w:t>
      </w:r>
      <w:r w:rsidR="0091512A">
        <w:rPr>
          <w:rFonts w:ascii="Arial" w:hAnsi="Arial" w:cs="Arial"/>
          <w:sz w:val="20"/>
          <w:szCs w:val="20"/>
        </w:rPr>
        <w:fldChar w:fldCharType="end"/>
      </w:r>
      <w:r w:rsidR="0005412B" w:rsidRPr="0005412B">
        <w:rPr>
          <w:rFonts w:ascii="Arial" w:hAnsi="Arial" w:cs="Arial"/>
          <w:sz w:val="20"/>
          <w:szCs w:val="20"/>
        </w:rPr>
        <w:t xml:space="preserve">. A direct proportionality (positive correlation) was observed between the fluid mass flow rate and the fluid flow rate employed within the scope of this study. </w:t>
      </w:r>
      <w:r w:rsidR="0005412B" w:rsidRPr="0005412B">
        <w:rPr>
          <w:rFonts w:ascii="Arial" w:hAnsi="Arial" w:cs="Arial"/>
          <w:color w:val="0070C0"/>
          <w:sz w:val="20"/>
          <w:szCs w:val="20"/>
        </w:rPr>
        <w:fldChar w:fldCharType="begin"/>
      </w:r>
      <w:r w:rsidR="0005412B" w:rsidRPr="0005412B">
        <w:rPr>
          <w:rFonts w:ascii="Arial" w:hAnsi="Arial" w:cs="Arial"/>
          <w:color w:val="0070C0"/>
          <w:sz w:val="20"/>
          <w:szCs w:val="20"/>
        </w:rPr>
        <w:instrText xml:space="preserve"> REF _Ref148931094 \h  \* MERGEFORMAT </w:instrText>
      </w:r>
      <w:r w:rsidR="0005412B" w:rsidRPr="0005412B">
        <w:rPr>
          <w:rFonts w:ascii="Arial" w:hAnsi="Arial" w:cs="Arial"/>
          <w:color w:val="0070C0"/>
          <w:sz w:val="20"/>
          <w:szCs w:val="20"/>
        </w:rPr>
      </w:r>
      <w:r w:rsidR="0005412B" w:rsidRPr="0005412B">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4</w:t>
      </w:r>
      <w:r w:rsidR="0005412B" w:rsidRPr="0005412B">
        <w:rPr>
          <w:rFonts w:ascii="Arial" w:hAnsi="Arial" w:cs="Arial"/>
          <w:color w:val="0070C0"/>
          <w:sz w:val="20"/>
          <w:szCs w:val="20"/>
        </w:rPr>
        <w:fldChar w:fldCharType="end"/>
      </w:r>
      <w:r w:rsidR="0005412B" w:rsidRPr="0005412B">
        <w:rPr>
          <w:rFonts w:ascii="Arial" w:hAnsi="Arial" w:cs="Arial"/>
          <w:sz w:val="20"/>
          <w:szCs w:val="20"/>
        </w:rPr>
        <w:t xml:space="preserve"> provides a clear visualization of the impact of variations in fluid flow rate on the </w:t>
      </w:r>
      <w:r w:rsidR="0005412B" w:rsidRPr="0005412B">
        <w:rPr>
          <w:rFonts w:ascii="Arial" w:hAnsi="Arial" w:cs="Arial"/>
          <w:i/>
          <w:iCs/>
          <w:sz w:val="20"/>
          <w:szCs w:val="20"/>
        </w:rPr>
        <w:t>HTC</w:t>
      </w:r>
      <w:r w:rsidR="0005412B" w:rsidRPr="0005412B">
        <w:rPr>
          <w:rFonts w:ascii="Arial" w:hAnsi="Arial" w:cs="Arial"/>
          <w:sz w:val="20"/>
          <w:szCs w:val="20"/>
        </w:rPr>
        <w:t xml:space="preserve">. </w:t>
      </w:r>
    </w:p>
    <w:p w14:paraId="32E05D7C" w14:textId="0BCF826E" w:rsidR="0005412B" w:rsidRPr="0005412B" w:rsidRDefault="0005412B" w:rsidP="001C2BDF">
      <w:pPr>
        <w:widowControl w:val="0"/>
        <w:autoSpaceDE w:val="0"/>
        <w:autoSpaceDN w:val="0"/>
        <w:spacing w:after="0" w:line="240" w:lineRule="auto"/>
        <w:ind w:firstLine="567"/>
        <w:jc w:val="both"/>
        <w:rPr>
          <w:rFonts w:ascii="Arial" w:hAnsi="Arial" w:cs="Arial"/>
          <w:sz w:val="20"/>
          <w:szCs w:val="20"/>
          <w:lang w:val="id"/>
        </w:rPr>
      </w:pPr>
      <w:r w:rsidRPr="0005412B">
        <w:rPr>
          <w:rFonts w:ascii="Arial" w:hAnsi="Arial" w:cs="Arial"/>
          <w:sz w:val="20"/>
          <w:szCs w:val="20"/>
        </w:rPr>
        <w:t xml:space="preserve">The fluid flow rate will affect the value of the Re number, where the higher the fluid flow rate will increase the Re number. Therefore, further analysis was carried out to obtain the phenomenon of increasing the Re number for HTC. The HTC is greatest at Re values in excess of 5500 for TEG/water and 9000 for EG/water. The minimum HTC is observed at Re values in the range of 2000. 81.9+0.2893Re for </w:t>
      </w:r>
      <w:r w:rsidRPr="0005412B">
        <w:rPr>
          <w:rFonts w:ascii="Arial" w:hAnsi="Arial" w:cs="Arial"/>
          <w:color w:val="000000" w:themeColor="text1"/>
          <w:sz w:val="20"/>
          <w:szCs w:val="20"/>
        </w:rPr>
        <w:t xml:space="preserve">TEG/water and 81.3+0.2793Re for EG/water, respectively, indicate a significant increase in HTC as predicted by the linear equation as shows in </w:t>
      </w:r>
      <w:r w:rsidRPr="0005412B">
        <w:rPr>
          <w:rFonts w:ascii="Arial" w:hAnsi="Arial" w:cs="Arial"/>
          <w:color w:val="000000" w:themeColor="text1"/>
          <w:sz w:val="20"/>
          <w:szCs w:val="20"/>
        </w:rPr>
        <w:fldChar w:fldCharType="begin"/>
      </w:r>
      <w:r w:rsidRPr="0005412B">
        <w:rPr>
          <w:rFonts w:ascii="Arial" w:hAnsi="Arial" w:cs="Arial"/>
          <w:color w:val="000000" w:themeColor="text1"/>
          <w:sz w:val="20"/>
          <w:szCs w:val="20"/>
        </w:rPr>
        <w:instrText xml:space="preserve"> REF _Ref148931094 \h  \* MERGEFORMAT </w:instrText>
      </w:r>
      <w:r w:rsidRPr="0005412B">
        <w:rPr>
          <w:rFonts w:ascii="Arial" w:hAnsi="Arial" w:cs="Arial"/>
          <w:color w:val="000000" w:themeColor="text1"/>
          <w:sz w:val="20"/>
          <w:szCs w:val="20"/>
        </w:rPr>
      </w:r>
      <w:r w:rsidRPr="0005412B">
        <w:rPr>
          <w:rFonts w:ascii="Arial" w:hAnsi="Arial" w:cs="Arial"/>
          <w:color w:val="000000" w:themeColor="text1"/>
          <w:sz w:val="20"/>
          <w:szCs w:val="20"/>
        </w:rPr>
        <w:fldChar w:fldCharType="separate"/>
      </w:r>
      <w:r w:rsidR="000E6844" w:rsidRPr="000E6844">
        <w:rPr>
          <w:rFonts w:ascii="Arial" w:hAnsi="Arial" w:cs="Arial"/>
          <w:color w:val="000000" w:themeColor="text1"/>
          <w:sz w:val="20"/>
          <w:szCs w:val="20"/>
          <w:lang w:val="id"/>
        </w:rPr>
        <w:t xml:space="preserve">Figure </w:t>
      </w:r>
      <w:r w:rsidR="000E6844" w:rsidRPr="000E6844">
        <w:rPr>
          <w:rFonts w:ascii="Arial" w:hAnsi="Arial" w:cs="Arial"/>
          <w:noProof/>
          <w:color w:val="000000" w:themeColor="text1"/>
          <w:sz w:val="20"/>
          <w:szCs w:val="20"/>
          <w:lang w:val="id"/>
        </w:rPr>
        <w:t>4</w:t>
      </w:r>
      <w:r w:rsidRPr="0005412B">
        <w:rPr>
          <w:rFonts w:ascii="Arial" w:hAnsi="Arial" w:cs="Arial"/>
          <w:color w:val="000000" w:themeColor="text1"/>
          <w:sz w:val="20"/>
          <w:szCs w:val="20"/>
        </w:rPr>
        <w:fldChar w:fldCharType="end"/>
      </w:r>
      <w:r w:rsidRPr="0005412B">
        <w:rPr>
          <w:rFonts w:ascii="Arial" w:hAnsi="Arial" w:cs="Arial"/>
          <w:color w:val="000000" w:themeColor="text1"/>
          <w:sz w:val="20"/>
          <w:szCs w:val="20"/>
        </w:rPr>
        <w:t xml:space="preserve">a. The identical phenomenon is observed in the impact of reduced pressure on HTC as shown in </w:t>
      </w:r>
      <w:r w:rsidRPr="0005412B">
        <w:rPr>
          <w:rFonts w:ascii="Arial" w:hAnsi="Arial" w:cs="Arial"/>
          <w:color w:val="000000" w:themeColor="text1"/>
          <w:sz w:val="20"/>
          <w:szCs w:val="20"/>
        </w:rPr>
        <w:fldChar w:fldCharType="begin"/>
      </w:r>
      <w:r w:rsidRPr="0005412B">
        <w:rPr>
          <w:rFonts w:ascii="Arial" w:hAnsi="Arial" w:cs="Arial"/>
          <w:color w:val="000000" w:themeColor="text1"/>
          <w:sz w:val="20"/>
          <w:szCs w:val="20"/>
        </w:rPr>
        <w:instrText xml:space="preserve"> REF _Ref148931094 \h  \* MERGEFORMAT </w:instrText>
      </w:r>
      <w:r w:rsidRPr="0005412B">
        <w:rPr>
          <w:rFonts w:ascii="Arial" w:hAnsi="Arial" w:cs="Arial"/>
          <w:color w:val="000000" w:themeColor="text1"/>
          <w:sz w:val="20"/>
          <w:szCs w:val="20"/>
        </w:rPr>
      </w:r>
      <w:r w:rsidRPr="0005412B">
        <w:rPr>
          <w:rFonts w:ascii="Arial" w:hAnsi="Arial" w:cs="Arial"/>
          <w:color w:val="000000" w:themeColor="text1"/>
          <w:sz w:val="20"/>
          <w:szCs w:val="20"/>
        </w:rPr>
        <w:fldChar w:fldCharType="separate"/>
      </w:r>
      <w:r w:rsidR="000E6844" w:rsidRPr="000E6844">
        <w:rPr>
          <w:rFonts w:ascii="Arial" w:hAnsi="Arial" w:cs="Arial"/>
          <w:color w:val="000000" w:themeColor="text1"/>
          <w:sz w:val="20"/>
          <w:szCs w:val="20"/>
          <w:lang w:val="id"/>
        </w:rPr>
        <w:t xml:space="preserve">Figure </w:t>
      </w:r>
      <w:r w:rsidR="000E6844" w:rsidRPr="000E6844">
        <w:rPr>
          <w:rFonts w:ascii="Arial" w:hAnsi="Arial" w:cs="Arial"/>
          <w:noProof/>
          <w:color w:val="000000" w:themeColor="text1"/>
          <w:sz w:val="20"/>
          <w:szCs w:val="20"/>
          <w:lang w:val="id"/>
        </w:rPr>
        <w:t>4</w:t>
      </w:r>
      <w:r w:rsidRPr="0005412B">
        <w:rPr>
          <w:rFonts w:ascii="Arial" w:hAnsi="Arial" w:cs="Arial"/>
          <w:color w:val="000000" w:themeColor="text1"/>
          <w:sz w:val="20"/>
          <w:szCs w:val="20"/>
        </w:rPr>
        <w:fldChar w:fldCharType="end"/>
      </w:r>
      <w:r w:rsidRPr="0005412B">
        <w:rPr>
          <w:rFonts w:ascii="Arial" w:hAnsi="Arial" w:cs="Arial"/>
          <w:color w:val="000000" w:themeColor="text1"/>
          <w:sz w:val="20"/>
          <w:szCs w:val="20"/>
        </w:rPr>
        <w:t xml:space="preserve">b. In both instances, the evaluated fluids demonstrated a concurrent rise in HTC and Re. This phenomenon is represented in the present study by the linear equations HTC=416.7+0.4228 ΔP and 414.3 + 0.4092 ΔP. Equations corresponding to this phenomenon are (1), (8), (9) (10), and (11) </w:t>
      </w:r>
      <w:r w:rsidRPr="0005412B">
        <w:rPr>
          <w:rFonts w:ascii="Arial" w:hAnsi="Arial" w:cs="Arial"/>
          <w:color w:val="000000" w:themeColor="text1"/>
          <w:sz w:val="20"/>
          <w:szCs w:val="20"/>
        </w:rPr>
        <w:fldChar w:fldCharType="begin">
          <w:fldData xml:space="preserve">PEVuZE5vdGU+PENpdGU+PEF1dGhvcj5LcmlzdGlhd2FuPC9BdXRob3I+PFllYXI+MjAxNjwvWWVh
cj48UmVjTnVtPjE5MjY8L1JlY051bT48RGlzcGxheVRleHQ+WzMyLCAzNCwgMzUsIDM3LCAzOF08
L0Rpc3BsYXlUZXh0PjxyZWNvcmQ+PHJlYy1udW1iZXI+MTkyNjwvcmVjLW51bWJlcj48Zm9yZWln
bi1rZXlzPjxrZXkgYXBwPSJFTiIgZGItaWQ9InJmdHZlMHhkbWEyMjI3ZXpzYWI1dnAydXdkMnBh
d2ZmdnI1eCIgdGltZXN0YW1wPSIxNzAwNzY0NTYwIj4xOTI2PC9rZXk+PC9mb3JlaWduLWtleXM+
PHJlZi10eXBlIG5hbWU9IkpvdXJuYWwgQXJ0aWNsZSI+MTc8L3JlZi10eXBlPjxjb250cmlidXRv
cnM+PGF1dGhvcnM+PGF1dGhvcj5LcmlzdGlhd2FuLCBCdWRpPC9hdXRob3I+PGF1dGhvcj5LYW1h
bCwgU2Ftc3VsPC9hdXRob3I+PGF1dGhvcj5TdWhhbmFuLDwvYXV0aG9yPjxhdXRob3I+WWFudWFy
LDwvYXV0aG9yPjwvYXV0aG9ycz48L2NvbnRyaWJ1dG9ycz48dGl0bGVzPjx0aXRsZT5UaGVybW8t
aHlkcmF1bGljIGNoYXJhY3RlcmlzdGljcyBvZiBhbmF0YXNlIHRpdGFuaWEgbmFub2ZsdWlkcyBm
bG93aW5nIHRocm91Z2ggYSBjaXJjdWxhciBjb25kdWl0PC90aXRsZT48c2Vjb25kYXJ5LXRpdGxl
PkpvdXJuYWwgb2YgTmFub3NjaWVuY2UgYW5kIE5hbm90ZWNobm9sb2d5PC9zZWNvbmRhcnktdGl0
bGU+PC90aXRsZXM+PHBlcmlvZGljYWw+PGZ1bGwtdGl0bGU+Sm91cm5hbCBvZiBOYW5vc2NpZW5j
ZSBhbmQgTmFub3RlY2hub2xvZ3k8L2Z1bGwtdGl0bGU+PC9wZXJpb2RpY2FsPjxwYWdlcz42MDc4
LTYwODU8L3BhZ2VzPjx2b2x1bWU+MTY8L3ZvbHVtZT48bnVtYmVyPjY8L251bWJlcj48a2V5d29y
ZHM+PGtleXdvcmQ+RHJhZyByZWR1Y3Rpb248L2tleXdvcmQ+PGtleXdvcmQ+TmFub2ZsdWlkczwv
a2V5d29yZD48a2V5d29yZD5SaGVvbG9neTwva2V5d29yZD48a2V5d29yZD5UaGVybW8taHlkcmF1
bGljPC9rZXl3b3JkPjxrZXl3b3JkPlRpdGFuaWEgbmFub3BhcnRpY2xlczwva2V5d29yZD48L2tl
eXdvcmRzPjxkYXRlcz48eWVhcj4yMDE2PC95ZWFyPjwvZGF0ZXM+PHVybHM+PHBkZi11cmxzPjx1
cmw+ZmlsZTovLy9EOi81LiBEYXRhIEV4dGVybmFsIEhELzMuIFMzIFVOUyAyMDIyLTIwMjUvMDAg
UHJvZ3Jlc3MgcHJvcG9zYWwgUzMvMDEuIFB1Ymxpa2FzaSBTMy81LiBYUkQgV0ggTWV0aG9kL1By
b29mcmVhZCBJL0p1cm5hbF9zY29wdXNzY3BzMDAwMDAwMDE3NzctMjAxOC0wOC0wMi0xNS0yNS0x
Ny5wZGY8L3VybD48L3BkZi11cmxzPjwvdXJscz48ZWxlY3Ryb25pYy1yZXNvdXJjZS1udW0+MTAu
MTE2Ni9qbm4uMjAxNi4xMDkwMjwvZWxlY3Ryb25pYy1yZXNvdXJjZS1udW0+PC9yZWNvcmQ+PC9D
aXRlPjxDaXRlPjxBdXRob3I+S3VtYXI8L0F1dGhvcj48WWVhcj4yMDE2PC9ZZWFyPjxSZWNOdW0+
MjM3MzwvUmVjTnVtPjxyZWNvcmQ+PHJlYy1udW1iZXI+MjM3MzwvcmVjLW51bWJlcj48Zm9yZWln
bi1rZXlzPjxrZXkgYXBwPSJFTiIgZGItaWQ9InJmdHZlMHhkbWEyMjI3ZXpzYWI1dnAydXdkMnBh
d2ZmdnI1eCIgdGltZXN0YW1wPSIxNzAwNzY3Njc4Ij4yMzczPC9rZXk+PC9mb3JlaWduLWtleXM+
PHJlZi10eXBlIG5hbWU9IkpvdXJuYWwgQXJ0aWNsZSI+MTc8L3JlZi10eXBlPjxjb250cmlidXRv
cnM+PGF1dGhvcnM+PGF1dGhvcj5LdW1hciwgTmlzaGFudDwvYXV0aG9yPjxhdXRob3I+U29uYXdh
bmUsIFNocmlyYW0gUy48L2F1dGhvcj48L2F1dGhvcnM+PC9jb250cmlidXRvcnM+PHRpdGxlcz48
dGl0bGU+RXhwZXJpbWVudGFsIHN0dWR5IG9mIEZlMk8zL3dhdGVyIGFuZCBGZTJPMy9ldGh5bGVu
ZSBnbHljb2wgbmFub2ZsdWlkIGhlYXQgdHJhbnNmZXIgZW5oYW5jZW1lbnQgaW4gYSBzaGVsbCBh
bmQgdHViZSBoZWF0IGV4Y2hhbmdlcjwvdGl0bGU+PHNlY29uZGFyeS10aXRsZT5JbnRlcm5hdGlv
bmFsIENvbW11bmljYXRpb25zIGluIEhlYXQgYW5kIE1hc3MgVHJhbnNmZXI8L3NlY29uZGFyeS10
aXRsZT48L3RpdGxlcz48cGVyaW9kaWNhbD48ZnVsbC10aXRsZT5JbnRlcm5hdGlvbmFsIENvbW11
bmljYXRpb25zIGluIEhlYXQgYW5kIE1hc3MgVHJhbnNmZXI8L2Z1bGwtdGl0bGU+PC9wZXJpb2Rp
Y2FsPjxwYWdlcz4yNzctMjg0PC9wYWdlcz48dm9sdW1lPjc4PC92b2x1bWU+PGtleXdvcmRzPjxr
ZXl3b3JkPkZlMk8zLXdhdGVyIGFuZCBGZTJPMy13YXRlciBuYW5vZmx1aWRzPC9rZXl3b3JkPjxr
ZXl3b3JkPk51c3NlbHQgbnVtYmVyPC9rZXl3b3JkPjxrZXl3b3JkPlJleW5vbGRzIG51bWJlcjwv
a2V5d29yZD48a2V5d29yZD5TaGVsbCBhbmQgdHViZSBoZWF0IGV4Y2hhbmdlcjwva2V5d29yZD48
a2V5d29yZD5UaGVybWFsIGNvbmR1Y3Rpdml0eSBlbmhhbmNlbWVudDwva2V5d29yZD48a2V5d29y
ZD5Wb2x1bWUgZnJhY3Rpb248L2tleXdvcmQ+PC9rZXl3b3Jkcz48ZGF0ZXM+PHllYXI+MjAxNjwv
eWVhcj48L2RhdGVzPjxwdWJsaXNoZXI+RWxzZXZpZXIgTHRkPC9wdWJsaXNoZXI+PHVybHM+PHJl
bGF0ZWQtdXJscz48dXJsPmh0dHA6Ly9keC5kb2kub3JnLzEwLjEwMTYvai5pY2hlYXRtYXNzdHJh
bnNmZXIuMjAxNi4wOS4wMDk8L3VybD48L3JlbGF0ZWQtdXJscz48cGRmLXVybHM+PHVybD5maWxl
Oi8vL0M6L1VzZXJzL0xFTk9WTyBTTElNIDdJIFBSTy9BcHBEYXRhL0xvY2FsL01lbmRlbGV5IEx0
ZC4vTWVuZGVsZXkgRGVza3RvcC9Eb3dubG9hZGVkL0t1bWFyLCBTb25hd2FuZSAtIDIwMTYgLSBF
eHBlcmltZW50YWwgc3R1ZHkgb2YgRmUyTzN3YXRlciBhbmQgRmUyTzNldGh5bGVuZSBnbHljb2wg
bmFub2ZsdWlkIGhlYXQgdHJhbnNmZXIgZW5oYW5jZW1lbnQgaW4gYSBzaGVsbCBhbmQgdHUucGRm
PC91cmw+PC9wZGYtdXJscz48L3VybHM+PGVsZWN0cm9uaWMtcmVzb3VyY2UtbnVtPjEwLjEwMTYv
ai5pY2hlYXRtYXNzdHJhbnNmZXIuMjAxNi4wOS4wMDk8L2VsZWN0cm9uaWMtcmVzb3VyY2UtbnVt
PjwvcmVjb3JkPjwvQ2l0ZT48Q2l0ZT48QXV0aG9yPkFyb3JhPC9BdXRob3I+PFllYXI+MjAyMjwv
WWVhcj48UmVjTnVtPjE3NTc8L1JlY051bT48cmVjb3JkPjxyZWMtbnVtYmVyPjE3NTc8L3JlYy1u
dW1iZXI+PGZvcmVpZ24ta2V5cz48a2V5IGFwcD0iRU4iIGRiLWlkPSJyZnR2ZTB4ZG1hMjIyN2V6
c2FiNXZwMnV3ZDJwYXdmZnZyNXgiIHRpbWVzdGFtcD0iMTcwMDc2NDM2NSI+MTc1Nzwva2V5Pjwv
Zm9yZWlnbi1rZXlzPjxyZWYtdHlwZSBuYW1lPSJKb3VybmFsIEFydGljbGUiPjE3PC9yZWYtdHlw
ZT48Y29udHJpYnV0b3JzPjxhdXRob3JzPjxhdXRob3I+QXJvcmEsIE5lZXRpPC9hdXRob3I+PGF1
dGhvcj5HdXB0YSwgTXVuaXNoPC9hdXRob3I+PC9hdXRob3JzPjwvY29udHJpYnV0b3JzPjx0aXRs
ZXM+PHRpdGxlPkFuIGV4cGVyaW1lbnRhbCBzdHVkeSBvbiBoZWF0IHRyYW5zZmVyIGFuZCBwcmVz
c3VyZSBkcm9wIGFuYWx5c2lzIG9mIEFsMk8zL3dhdGVyIG5hbm9mbHVpZHMgaW4gYSBjaXJjdWxh
ciB0dWJlPC90aXRsZT48c2Vjb25kYXJ5LXRpdGxlPk1hdGVyaWFscyBUb2RheTogUHJvY2VlZGlu
Z3M8L3NlY29uZGFyeS10aXRsZT48L3RpdGxlcz48cGVyaW9kaWNhbD48ZnVsbC10aXRsZT5NYXRl
cmlhbHMgVG9kYXk6IFByb2NlZWRpbmdzPC9mdWxsLXRpdGxlPjwvcGVyaW9kaWNhbD48cGFnZXM+
Mi03PC9wYWdlcz48bnVtYmVyPnh4eHg8L251bWJlcj48a2V5d29yZHM+PGtleXdvcmQ+QWwyTzMv
d2F0ZXIgbmFub2ZsdWlkczwva2V5d29yZD48a2V5d29yZD5DaXJjdWxhciB0dWJlPC9rZXl3b3Jk
PjxrZXl3b3JkPkNvbnN0YW50IGhlYXQgZmx1eCAoQ0hGKTwva2V5d29yZD48a2V5d29yZD5IZWF0
IHRyYW5zZmVyPC9rZXl3b3JkPjxrZXl3b3JkPkxhbWluYXIgZmxvdzwva2V5d29yZD48a2V5d29y
ZD5QcmVzc3VyZSBsb3NzZXM8L2tleXdvcmQ+PC9rZXl3b3Jkcz48ZGF0ZXM+PHllYXI+MjAyMjwv
eWVhcj48L2RhdGVzPjxwdWJsaXNoZXI+RWxzZXZpZXIgTHRkPC9wdWJsaXNoZXI+PHVybHM+PHJl
bGF0ZWQtdXJscz48dXJsPmh0dHBzOi8vZG9pLm9yZy8xMC4xMDE2L2oubWF0cHIuMjAyMi4wOC4z
NDc8L3VybD48L3JlbGF0ZWQtdXJscz48cGRmLXVybHM+PHVybD5maWxlOi8vL0M6L1VzZXJzL0xF
Tk9WTyBTTElNIDdJIFBSTy9BcHBEYXRhL0xvY2FsL01lbmRlbGV5IEx0ZC4vTWVuZGVsZXkgRGVz
a3RvcC9Eb3dubG9hZGVkL0Fyb3JhLCBHdXB0YSAtIDIwMjIgLSBBbiBleHBlcmltZW50YWwgc3R1
ZHkgb24gaGVhdCB0cmFuc2ZlciBhbmQgcHJlc3N1cmUgZHJvcCBhbmFseXNpcyBvZiBBbDJPM3dh
dGVyIG5hbm9mbHVpZHMgaW4gYSBjaXJjdWxhciB0dWJlLnBkZjwvdXJsPjwvcGRmLXVybHM+PC91
cmxzPjxlbGVjdHJvbmljLXJlc291cmNlLW51bT4xMC4xMDE2L2oubWF0cHIuMjAyMi4wOC4zNDc8
L2VsZWN0cm9uaWMtcmVzb3VyY2UtbnVtPjwvcmVjb3JkPjwvQ2l0ZT48Q2l0ZT48QXV0aG9yPkFs
aW1vcmFkaTwvQXV0aG9yPjxZZWFyPjIwMTc8L1llYXI+PFJlY051bT4xNTg5PC9SZWNOdW0+PHJl
Y29yZD48cmVjLW51bWJlcj4xNTg5PC9yZWMtbnVtYmVyPjxmb3JlaWduLWtleXM+PGtleSBhcHA9
IkVOIiBkYi1pZD0icmZ0dmUweGRtYTIyMjdlenNhYjV2cDJ1d2QycGF3ZmZ2cjV4IiB0aW1lc3Rh
bXA9IjE3MDA3NjQwNjMiPjE1ODk8L2tleT48L2ZvcmVpZ24ta2V5cz48cmVmLXR5cGUgbmFtZT0i
Qm9vayI+NjwvcmVmLXR5cGU+PGNvbnRyaWJ1dG9ycz48YXV0aG9ycz48YXV0aG9yPkFsaW1vcmFk
aSwgQXNoa2FuPC9hdXRob3I+PGF1dGhvcj5PbGZhdGksIE1vaGFtbWFkPC9hdXRob3I+PGF1dGhv
cj5NYWdoYXJlaCwgTWV5c2FtPC9hdXRob3I+PC9hdXRob3JzPjwvY29udHJpYnV0b3JzPjx0aXRs
ZXM+PHRpdGxlPk51bWVyaWNhbCBpbnZlc3RpZ2F0aW9uIG9mIGhlYXQgdHJhbnNmZXIgaW50ZW5z
aWZpY2F0aW9uIGluIHNoZWxsIGFuZCBoZWxpY2FsbHkgY29pbGVkIGZpbm5lZCB0dWJlIGhlYXQg
ZXhjaGFuZ2VycyBhbmQgZGVzaWduIG9wdGltaXphdGlvbjwvdGl0bGU+PC90aXRsZXM+PHBhZ2Vz
PjEyNS0xNDM8L3BhZ2VzPjx2b2x1bWU+MTIxPC92b2x1bWU+PGtleXdvcmRzPjxrZXl3b3JkPkFu
bnVsYXIgZmluPC9rZXl3b3JkPjxrZXl3b3JkPkhlYXQgZXhjaGFuZ2VyPC9rZXl3b3JkPjxrZXl3
b3JkPkhlYXQgdHJhbnNmZXIgaW50ZW5zaWZpY2F0aW9uPC9rZXl3b3JkPjxrZXl3b3JkPkhlbGlj
YWwgY29pbDwva2V5d29yZD48a2V5d29yZD5OdW1lcmljYWwgbWV0aG9kPC9rZXl3b3JkPjxrZXl3
b3JkPk9wdGltYWwgZGVzaWduPC9rZXl3b3JkPjwva2V5d29yZHM+PGRhdGVzPjx5ZWFyPjIwMTc8
L3llYXI+PC9kYXRlcz48cHVibGlzaGVyPkVsc2V2aWVyIEIuVi48L3B1Ymxpc2hlcj48aXNibj45
ODkzODE4NzUzPC9pc2JuPjx1cmxzPjxyZWxhdGVkLXVybHM+PHVybD5odHRwOi8vZHguZG9pLm9y
Zy8xMC4xMDE2L2ouY2VwLjIwMTcuMDguMDA1PC91cmw+PC9yZWxhdGVkLXVybHM+PHBkZi11cmxz
Pjx1cmw+ZmlsZTovLy9DOi9Vc2Vycy9MRU5PVk8gU0xJTSA3SSBQUk8vQXBwRGF0YS9Mb2NhbC9N
ZW5kZWxleSBMdGQuL01lbmRlbGV5IERlc2t0b3AvRG93bmxvYWRlZC9BbGltb3JhZGksIE9sZmF0
aSwgTWFnaGFyZWggLSAyMDE3IC0gTnVtZXJpY2FsIGludmVzdGlnYXRpb24gb2YgaGVhdCB0cmFu
c2ZlciBpbnRlbnNpZmljYXRpb24gaW4gc2hlbGwgYW5kIGhlbGljYWxseSBjb2lsZWQgZmlubmVk
IHR1YmUucGRmPC91cmw+PC9wZGYtdXJscz48L3VybHM+PGVsZWN0cm9uaWMtcmVzb3VyY2UtbnVt
PjEwLjEwMTYvai5jZXAuMjAxNy4wOC4wMDU8L2VsZWN0cm9uaWMtcmVzb3VyY2UtbnVtPjwvcmVj
b3JkPjwvQ2l0ZT48Q2l0ZT48QXV0aG9yPlNhbGVtPC9BdXRob3I+PFllYXI+MjAxNTwvWWVhcj48
UmVjTnVtPjE3OTU8L1JlY051bT48cmVjb3JkPjxyZWMtbnVtYmVyPjE3OTU8L3JlYy1udW1iZXI+
PGZvcmVpZ24ta2V5cz48a2V5IGFwcD0iRU4iIGRiLWlkPSJyZnR2ZTB4ZG1hMjIyN2V6c2FiNXZw
MnV3ZDJwYXdmZnZyNXgiIHRpbWVzdGFtcD0iMTcwMDc2NDQxNCI+MTc5NTwva2V5PjwvZm9yZWln
bi1rZXlzPjxyZWYtdHlwZSBuYW1lPSJKb3VybmFsIEFydGljbGUiPjE3PC9yZWYtdHlwZT48Y29u
dHJpYnV0b3JzPjxhdXRob3JzPjxhdXRob3I+U2FsZW0sIE0uIFIuPC9hdXRob3I+PGF1dGhvcj5B
bGksIFIuIEsuPC9hdXRob3I+PGF1dGhvcj5TYWtyLCBSLiBZLjwvYXV0aG9yPjxhdXRob3I+RWxz
aGF6bHksIEsuIE0uPC9hdXRob3I+PC9hdXRob3JzPjwvY29udHJpYnV0b3JzPjx0aXRsZXM+PHRp
dGxlPkVmZmVjdCBvZiDOsy1BbDJPMy93YXRlciBuYW5vZmx1aWQgb24gaGVhdCB0cmFuc2ZlciBh
bmQgcHJlc3N1cmUgZHJvcCBjaGFyYWN0ZXJpc3RpY3Mgb2Ygc2hlbGwgYW5kIGNvaWwgaGVhdCBl
eGNoYW5nZXIgd2l0aCBkaWZmZXJlbnQgY29pbCBjdXJ2YXR1cmVzPC90aXRsZT48c2Vjb25kYXJ5
LXRpdGxlPkpvdXJuYWwgb2YgVGhlcm1hbCBTY2llbmNlIGFuZCBFbmdpbmVlcmluZyBBcHBsaWNh
dGlvbnM8L3NlY29uZGFyeS10aXRsZT48L3RpdGxlcz48cGVyaW9kaWNhbD48ZnVsbC10aXRsZT5K
b3VybmFsIG9mIFRoZXJtYWwgU2NpZW5jZSBhbmQgRW5naW5lZXJpbmcgQXBwbGljYXRpb25zPC9m
dWxsLXRpdGxlPjwvcGVyaW9kaWNhbD48cGFnZXM+MS05PC9wYWdlcz48dm9sdW1lPjc8L3ZvbHVt
ZT48bnVtYmVyPjQ8L251bWJlcj48a2V5d29yZHM+PGtleXdvcmQ+Q3VydmF0dXJlPC9rZXl3b3Jk
PjxrZXl3b3JkPkZyaWN0aW9uPC9rZXl3b3JkPjxrZXl3b3JkPkhlYXQgZXhjaGFuZ2VyPC9rZXl3
b3JkPjxrZXl3b3JkPkhlbGljYWxseSBjb2lsZWQgdHViZTwva2V5d29yZD48a2V5d29yZD5OYW5v
Zmx1aWQ8L2tleXdvcmQ+PC9rZXl3b3Jkcz48ZGF0ZXM+PHllYXI+MjAxNTwveWVhcj48L2RhdGVz
Pjx1cmxzPjxwZGYtdXJscz48dXJsPmZpbGU6Ly8vRDovNS4gRGF0YSBFeHRlcm5hbCBIRC8zLiBT
MyBVTlMgMjAyMi0yMDI1LzAwIFByb2dyZXNzIHByb3Bvc2FsIFMzL1NUSEUvMi4gQW1yIEhhc3Nh
bi9zYWxlbTIwMTUucGRmPC91cmw+PC9wZGYtdXJscz48L3VybHM+PGVsZWN0cm9uaWMtcmVzb3Vy
Y2UtbnVtPjEwLjExMTUvMS40MDMwNjM1PC9lbGVjdHJvbmljLXJlc291cmNlLW51bT48L3JlY29y
ZD48L0NpdGU+PC9FbmROb3RlPn==
</w:fldData>
        </w:fldChar>
      </w:r>
      <w:r w:rsidR="00DB70DD">
        <w:rPr>
          <w:rFonts w:ascii="Arial" w:hAnsi="Arial" w:cs="Arial"/>
          <w:color w:val="000000" w:themeColor="text1"/>
          <w:sz w:val="20"/>
          <w:szCs w:val="20"/>
        </w:rPr>
        <w:instrText xml:space="preserve"> ADDIN EN.CITE </w:instrText>
      </w:r>
      <w:r w:rsidR="00DB70DD">
        <w:rPr>
          <w:rFonts w:ascii="Arial" w:hAnsi="Arial" w:cs="Arial"/>
          <w:color w:val="000000" w:themeColor="text1"/>
          <w:sz w:val="20"/>
          <w:szCs w:val="20"/>
        </w:rPr>
        <w:fldChar w:fldCharType="begin">
          <w:fldData xml:space="preserve">PEVuZE5vdGU+PENpdGU+PEF1dGhvcj5LcmlzdGlhd2FuPC9BdXRob3I+PFllYXI+MjAxNjwvWWVh
cj48UmVjTnVtPjE5MjY8L1JlY051bT48RGlzcGxheVRleHQ+WzMyLCAzNCwgMzUsIDM3LCAzOF08
L0Rpc3BsYXlUZXh0PjxyZWNvcmQ+PHJlYy1udW1iZXI+MTkyNjwvcmVjLW51bWJlcj48Zm9yZWln
bi1rZXlzPjxrZXkgYXBwPSJFTiIgZGItaWQ9InJmdHZlMHhkbWEyMjI3ZXpzYWI1dnAydXdkMnBh
d2ZmdnI1eCIgdGltZXN0YW1wPSIxNzAwNzY0NTYwIj4xOTI2PC9rZXk+PC9mb3JlaWduLWtleXM+
PHJlZi10eXBlIG5hbWU9IkpvdXJuYWwgQXJ0aWNsZSI+MTc8L3JlZi10eXBlPjxjb250cmlidXRv
cnM+PGF1dGhvcnM+PGF1dGhvcj5LcmlzdGlhd2FuLCBCdWRpPC9hdXRob3I+PGF1dGhvcj5LYW1h
bCwgU2Ftc3VsPC9hdXRob3I+PGF1dGhvcj5TdWhhbmFuLDwvYXV0aG9yPjxhdXRob3I+WWFudWFy
LDwvYXV0aG9yPjwvYXV0aG9ycz48L2NvbnRyaWJ1dG9ycz48dGl0bGVzPjx0aXRsZT5UaGVybW8t
aHlkcmF1bGljIGNoYXJhY3RlcmlzdGljcyBvZiBhbmF0YXNlIHRpdGFuaWEgbmFub2ZsdWlkcyBm
bG93aW5nIHRocm91Z2ggYSBjaXJjdWxhciBjb25kdWl0PC90aXRsZT48c2Vjb25kYXJ5LXRpdGxl
PkpvdXJuYWwgb2YgTmFub3NjaWVuY2UgYW5kIE5hbm90ZWNobm9sb2d5PC9zZWNvbmRhcnktdGl0
bGU+PC90aXRsZXM+PHBlcmlvZGljYWw+PGZ1bGwtdGl0bGU+Sm91cm5hbCBvZiBOYW5vc2NpZW5j
ZSBhbmQgTmFub3RlY2hub2xvZ3k8L2Z1bGwtdGl0bGU+PC9wZXJpb2RpY2FsPjxwYWdlcz42MDc4
LTYwODU8L3BhZ2VzPjx2b2x1bWU+MTY8L3ZvbHVtZT48bnVtYmVyPjY8L251bWJlcj48a2V5d29y
ZHM+PGtleXdvcmQ+RHJhZyByZWR1Y3Rpb248L2tleXdvcmQ+PGtleXdvcmQ+TmFub2ZsdWlkczwv
a2V5d29yZD48a2V5d29yZD5SaGVvbG9neTwva2V5d29yZD48a2V5d29yZD5UaGVybW8taHlkcmF1
bGljPC9rZXl3b3JkPjxrZXl3b3JkPlRpdGFuaWEgbmFub3BhcnRpY2xlczwva2V5d29yZD48L2tl
eXdvcmRzPjxkYXRlcz48eWVhcj4yMDE2PC95ZWFyPjwvZGF0ZXM+PHVybHM+PHBkZi11cmxzPjx1
cmw+ZmlsZTovLy9EOi81LiBEYXRhIEV4dGVybmFsIEhELzMuIFMzIFVOUyAyMDIyLTIwMjUvMDAg
UHJvZ3Jlc3MgcHJvcG9zYWwgUzMvMDEuIFB1Ymxpa2FzaSBTMy81LiBYUkQgV0ggTWV0aG9kL1By
b29mcmVhZCBJL0p1cm5hbF9zY29wdXNzY3BzMDAwMDAwMDE3NzctMjAxOC0wOC0wMi0xNS0yNS0x
Ny5wZGY8L3VybD48L3BkZi11cmxzPjwvdXJscz48ZWxlY3Ryb25pYy1yZXNvdXJjZS1udW0+MTAu
MTE2Ni9qbm4uMjAxNi4xMDkwMjwvZWxlY3Ryb25pYy1yZXNvdXJjZS1udW0+PC9yZWNvcmQ+PC9D
aXRlPjxDaXRlPjxBdXRob3I+S3VtYXI8L0F1dGhvcj48WWVhcj4yMDE2PC9ZZWFyPjxSZWNOdW0+
MjM3MzwvUmVjTnVtPjxyZWNvcmQ+PHJlYy1udW1iZXI+MjM3MzwvcmVjLW51bWJlcj48Zm9yZWln
bi1rZXlzPjxrZXkgYXBwPSJFTiIgZGItaWQ9InJmdHZlMHhkbWEyMjI3ZXpzYWI1dnAydXdkMnBh
d2ZmdnI1eCIgdGltZXN0YW1wPSIxNzAwNzY3Njc4Ij4yMzczPC9rZXk+PC9mb3JlaWduLWtleXM+
PHJlZi10eXBlIG5hbWU9IkpvdXJuYWwgQXJ0aWNsZSI+MTc8L3JlZi10eXBlPjxjb250cmlidXRv
cnM+PGF1dGhvcnM+PGF1dGhvcj5LdW1hciwgTmlzaGFudDwvYXV0aG9yPjxhdXRob3I+U29uYXdh
bmUsIFNocmlyYW0gUy48L2F1dGhvcj48L2F1dGhvcnM+PC9jb250cmlidXRvcnM+PHRpdGxlcz48
dGl0bGU+RXhwZXJpbWVudGFsIHN0dWR5IG9mIEZlMk8zL3dhdGVyIGFuZCBGZTJPMy9ldGh5bGVu
ZSBnbHljb2wgbmFub2ZsdWlkIGhlYXQgdHJhbnNmZXIgZW5oYW5jZW1lbnQgaW4gYSBzaGVsbCBh
bmQgdHViZSBoZWF0IGV4Y2hhbmdlcjwvdGl0bGU+PHNlY29uZGFyeS10aXRsZT5JbnRlcm5hdGlv
bmFsIENvbW11bmljYXRpb25zIGluIEhlYXQgYW5kIE1hc3MgVHJhbnNmZXI8L3NlY29uZGFyeS10
aXRsZT48L3RpdGxlcz48cGVyaW9kaWNhbD48ZnVsbC10aXRsZT5JbnRlcm5hdGlvbmFsIENvbW11
bmljYXRpb25zIGluIEhlYXQgYW5kIE1hc3MgVHJhbnNmZXI8L2Z1bGwtdGl0bGU+PC9wZXJpb2Rp
Y2FsPjxwYWdlcz4yNzctMjg0PC9wYWdlcz48dm9sdW1lPjc4PC92b2x1bWU+PGtleXdvcmRzPjxr
ZXl3b3JkPkZlMk8zLXdhdGVyIGFuZCBGZTJPMy13YXRlciBuYW5vZmx1aWRzPC9rZXl3b3JkPjxr
ZXl3b3JkPk51c3NlbHQgbnVtYmVyPC9rZXl3b3JkPjxrZXl3b3JkPlJleW5vbGRzIG51bWJlcjwv
a2V5d29yZD48a2V5d29yZD5TaGVsbCBhbmQgdHViZSBoZWF0IGV4Y2hhbmdlcjwva2V5d29yZD48
a2V5d29yZD5UaGVybWFsIGNvbmR1Y3Rpdml0eSBlbmhhbmNlbWVudDwva2V5d29yZD48a2V5d29y
ZD5Wb2x1bWUgZnJhY3Rpb248L2tleXdvcmQ+PC9rZXl3b3Jkcz48ZGF0ZXM+PHllYXI+MjAxNjwv
eWVhcj48L2RhdGVzPjxwdWJsaXNoZXI+RWxzZXZpZXIgTHRkPC9wdWJsaXNoZXI+PHVybHM+PHJl
bGF0ZWQtdXJscz48dXJsPmh0dHA6Ly9keC5kb2kub3JnLzEwLjEwMTYvai5pY2hlYXRtYXNzdHJh
bnNmZXIuMjAxNi4wOS4wMDk8L3VybD48L3JlbGF0ZWQtdXJscz48cGRmLXVybHM+PHVybD5maWxl
Oi8vL0M6L1VzZXJzL0xFTk9WTyBTTElNIDdJIFBSTy9BcHBEYXRhL0xvY2FsL01lbmRlbGV5IEx0
ZC4vTWVuZGVsZXkgRGVza3RvcC9Eb3dubG9hZGVkL0t1bWFyLCBTb25hd2FuZSAtIDIwMTYgLSBF
eHBlcmltZW50YWwgc3R1ZHkgb2YgRmUyTzN3YXRlciBhbmQgRmUyTzNldGh5bGVuZSBnbHljb2wg
bmFub2ZsdWlkIGhlYXQgdHJhbnNmZXIgZW5oYW5jZW1lbnQgaW4gYSBzaGVsbCBhbmQgdHUucGRm
PC91cmw+PC9wZGYtdXJscz48L3VybHM+PGVsZWN0cm9uaWMtcmVzb3VyY2UtbnVtPjEwLjEwMTYv
ai5pY2hlYXRtYXNzdHJhbnNmZXIuMjAxNi4wOS4wMDk8L2VsZWN0cm9uaWMtcmVzb3VyY2UtbnVt
PjwvcmVjb3JkPjwvQ2l0ZT48Q2l0ZT48QXV0aG9yPkFyb3JhPC9BdXRob3I+PFllYXI+MjAyMjwv
WWVhcj48UmVjTnVtPjE3NTc8L1JlY051bT48cmVjb3JkPjxyZWMtbnVtYmVyPjE3NTc8L3JlYy1u
dW1iZXI+PGZvcmVpZ24ta2V5cz48a2V5IGFwcD0iRU4iIGRiLWlkPSJyZnR2ZTB4ZG1hMjIyN2V6
c2FiNXZwMnV3ZDJwYXdmZnZyNXgiIHRpbWVzdGFtcD0iMTcwMDc2NDM2NSI+MTc1Nzwva2V5Pjwv
Zm9yZWlnbi1rZXlzPjxyZWYtdHlwZSBuYW1lPSJKb3VybmFsIEFydGljbGUiPjE3PC9yZWYtdHlw
ZT48Y29udHJpYnV0b3JzPjxhdXRob3JzPjxhdXRob3I+QXJvcmEsIE5lZXRpPC9hdXRob3I+PGF1
dGhvcj5HdXB0YSwgTXVuaXNoPC9hdXRob3I+PC9hdXRob3JzPjwvY29udHJpYnV0b3JzPjx0aXRs
ZXM+PHRpdGxlPkFuIGV4cGVyaW1lbnRhbCBzdHVkeSBvbiBoZWF0IHRyYW5zZmVyIGFuZCBwcmVz
c3VyZSBkcm9wIGFuYWx5c2lzIG9mIEFsMk8zL3dhdGVyIG5hbm9mbHVpZHMgaW4gYSBjaXJjdWxh
ciB0dWJlPC90aXRsZT48c2Vjb25kYXJ5LXRpdGxlPk1hdGVyaWFscyBUb2RheTogUHJvY2VlZGlu
Z3M8L3NlY29uZGFyeS10aXRsZT48L3RpdGxlcz48cGVyaW9kaWNhbD48ZnVsbC10aXRsZT5NYXRl
cmlhbHMgVG9kYXk6IFByb2NlZWRpbmdzPC9mdWxsLXRpdGxlPjwvcGVyaW9kaWNhbD48cGFnZXM+
Mi03PC9wYWdlcz48bnVtYmVyPnh4eHg8L251bWJlcj48a2V5d29yZHM+PGtleXdvcmQ+QWwyTzMv
d2F0ZXIgbmFub2ZsdWlkczwva2V5d29yZD48a2V5d29yZD5DaXJjdWxhciB0dWJlPC9rZXl3b3Jk
PjxrZXl3b3JkPkNvbnN0YW50IGhlYXQgZmx1eCAoQ0hGKTwva2V5d29yZD48a2V5d29yZD5IZWF0
IHRyYW5zZmVyPC9rZXl3b3JkPjxrZXl3b3JkPkxhbWluYXIgZmxvdzwva2V5d29yZD48a2V5d29y
ZD5QcmVzc3VyZSBsb3NzZXM8L2tleXdvcmQ+PC9rZXl3b3Jkcz48ZGF0ZXM+PHllYXI+MjAyMjwv
eWVhcj48L2RhdGVzPjxwdWJsaXNoZXI+RWxzZXZpZXIgTHRkPC9wdWJsaXNoZXI+PHVybHM+PHJl
bGF0ZWQtdXJscz48dXJsPmh0dHBzOi8vZG9pLm9yZy8xMC4xMDE2L2oubWF0cHIuMjAyMi4wOC4z
NDc8L3VybD48L3JlbGF0ZWQtdXJscz48cGRmLXVybHM+PHVybD5maWxlOi8vL0M6L1VzZXJzL0xF
Tk9WTyBTTElNIDdJIFBSTy9BcHBEYXRhL0xvY2FsL01lbmRlbGV5IEx0ZC4vTWVuZGVsZXkgRGVz
a3RvcC9Eb3dubG9hZGVkL0Fyb3JhLCBHdXB0YSAtIDIwMjIgLSBBbiBleHBlcmltZW50YWwgc3R1
ZHkgb24gaGVhdCB0cmFuc2ZlciBhbmQgcHJlc3N1cmUgZHJvcCBhbmFseXNpcyBvZiBBbDJPM3dh
dGVyIG5hbm9mbHVpZHMgaW4gYSBjaXJjdWxhciB0dWJlLnBkZjwvdXJsPjwvcGRmLXVybHM+PC91
cmxzPjxlbGVjdHJvbmljLXJlc291cmNlLW51bT4xMC4xMDE2L2oubWF0cHIuMjAyMi4wOC4zNDc8
L2VsZWN0cm9uaWMtcmVzb3VyY2UtbnVtPjwvcmVjb3JkPjwvQ2l0ZT48Q2l0ZT48QXV0aG9yPkFs
aW1vcmFkaTwvQXV0aG9yPjxZZWFyPjIwMTc8L1llYXI+PFJlY051bT4xNTg5PC9SZWNOdW0+PHJl
Y29yZD48cmVjLW51bWJlcj4xNTg5PC9yZWMtbnVtYmVyPjxmb3JlaWduLWtleXM+PGtleSBhcHA9
IkVOIiBkYi1pZD0icmZ0dmUweGRtYTIyMjdlenNhYjV2cDJ1d2QycGF3ZmZ2cjV4IiB0aW1lc3Rh
bXA9IjE3MDA3NjQwNjMiPjE1ODk8L2tleT48L2ZvcmVpZ24ta2V5cz48cmVmLXR5cGUgbmFtZT0i
Qm9vayI+NjwvcmVmLXR5cGU+PGNvbnRyaWJ1dG9ycz48YXV0aG9ycz48YXV0aG9yPkFsaW1vcmFk
aSwgQXNoa2FuPC9hdXRob3I+PGF1dGhvcj5PbGZhdGksIE1vaGFtbWFkPC9hdXRob3I+PGF1dGhv
cj5NYWdoYXJlaCwgTWV5c2FtPC9hdXRob3I+PC9hdXRob3JzPjwvY29udHJpYnV0b3JzPjx0aXRs
ZXM+PHRpdGxlPk51bWVyaWNhbCBpbnZlc3RpZ2F0aW9uIG9mIGhlYXQgdHJhbnNmZXIgaW50ZW5z
aWZpY2F0aW9uIGluIHNoZWxsIGFuZCBoZWxpY2FsbHkgY29pbGVkIGZpbm5lZCB0dWJlIGhlYXQg
ZXhjaGFuZ2VycyBhbmQgZGVzaWduIG9wdGltaXphdGlvbjwvdGl0bGU+PC90aXRsZXM+PHBhZ2Vz
PjEyNS0xNDM8L3BhZ2VzPjx2b2x1bWU+MTIxPC92b2x1bWU+PGtleXdvcmRzPjxrZXl3b3JkPkFu
bnVsYXIgZmluPC9rZXl3b3JkPjxrZXl3b3JkPkhlYXQgZXhjaGFuZ2VyPC9rZXl3b3JkPjxrZXl3
b3JkPkhlYXQgdHJhbnNmZXIgaW50ZW5zaWZpY2F0aW9uPC9rZXl3b3JkPjxrZXl3b3JkPkhlbGlj
YWwgY29pbDwva2V5d29yZD48a2V5d29yZD5OdW1lcmljYWwgbWV0aG9kPC9rZXl3b3JkPjxrZXl3
b3JkPk9wdGltYWwgZGVzaWduPC9rZXl3b3JkPjwva2V5d29yZHM+PGRhdGVzPjx5ZWFyPjIwMTc8
L3llYXI+PC9kYXRlcz48cHVibGlzaGVyPkVsc2V2aWVyIEIuVi48L3B1Ymxpc2hlcj48aXNibj45
ODkzODE4NzUzPC9pc2JuPjx1cmxzPjxyZWxhdGVkLXVybHM+PHVybD5odHRwOi8vZHguZG9pLm9y
Zy8xMC4xMDE2L2ouY2VwLjIwMTcuMDguMDA1PC91cmw+PC9yZWxhdGVkLXVybHM+PHBkZi11cmxz
Pjx1cmw+ZmlsZTovLy9DOi9Vc2Vycy9MRU5PVk8gU0xJTSA3SSBQUk8vQXBwRGF0YS9Mb2NhbC9N
ZW5kZWxleSBMdGQuL01lbmRlbGV5IERlc2t0b3AvRG93bmxvYWRlZC9BbGltb3JhZGksIE9sZmF0
aSwgTWFnaGFyZWggLSAyMDE3IC0gTnVtZXJpY2FsIGludmVzdGlnYXRpb24gb2YgaGVhdCB0cmFu
c2ZlciBpbnRlbnNpZmljYXRpb24gaW4gc2hlbGwgYW5kIGhlbGljYWxseSBjb2lsZWQgZmlubmVk
IHR1YmUucGRmPC91cmw+PC9wZGYtdXJscz48L3VybHM+PGVsZWN0cm9uaWMtcmVzb3VyY2UtbnVt
PjEwLjEwMTYvai5jZXAuMjAxNy4wOC4wMDU8L2VsZWN0cm9uaWMtcmVzb3VyY2UtbnVtPjwvcmVj
b3JkPjwvQ2l0ZT48Q2l0ZT48QXV0aG9yPlNhbGVtPC9BdXRob3I+PFllYXI+MjAxNTwvWWVhcj48
UmVjTnVtPjE3OTU8L1JlY051bT48cmVjb3JkPjxyZWMtbnVtYmVyPjE3OTU8L3JlYy1udW1iZXI+
PGZvcmVpZ24ta2V5cz48a2V5IGFwcD0iRU4iIGRiLWlkPSJyZnR2ZTB4ZG1hMjIyN2V6c2FiNXZw
MnV3ZDJwYXdmZnZyNXgiIHRpbWVzdGFtcD0iMTcwMDc2NDQxNCI+MTc5NTwva2V5PjwvZm9yZWln
bi1rZXlzPjxyZWYtdHlwZSBuYW1lPSJKb3VybmFsIEFydGljbGUiPjE3PC9yZWYtdHlwZT48Y29u
dHJpYnV0b3JzPjxhdXRob3JzPjxhdXRob3I+U2FsZW0sIE0uIFIuPC9hdXRob3I+PGF1dGhvcj5B
bGksIFIuIEsuPC9hdXRob3I+PGF1dGhvcj5TYWtyLCBSLiBZLjwvYXV0aG9yPjxhdXRob3I+RWxz
aGF6bHksIEsuIE0uPC9hdXRob3I+PC9hdXRob3JzPjwvY29udHJpYnV0b3JzPjx0aXRsZXM+PHRp
dGxlPkVmZmVjdCBvZiDOsy1BbDJPMy93YXRlciBuYW5vZmx1aWQgb24gaGVhdCB0cmFuc2ZlciBh
bmQgcHJlc3N1cmUgZHJvcCBjaGFyYWN0ZXJpc3RpY3Mgb2Ygc2hlbGwgYW5kIGNvaWwgaGVhdCBl
eGNoYW5nZXIgd2l0aCBkaWZmZXJlbnQgY29pbCBjdXJ2YXR1cmVzPC90aXRsZT48c2Vjb25kYXJ5
LXRpdGxlPkpvdXJuYWwgb2YgVGhlcm1hbCBTY2llbmNlIGFuZCBFbmdpbmVlcmluZyBBcHBsaWNh
dGlvbnM8L3NlY29uZGFyeS10aXRsZT48L3RpdGxlcz48cGVyaW9kaWNhbD48ZnVsbC10aXRsZT5K
b3VybmFsIG9mIFRoZXJtYWwgU2NpZW5jZSBhbmQgRW5naW5lZXJpbmcgQXBwbGljYXRpb25zPC9m
dWxsLXRpdGxlPjwvcGVyaW9kaWNhbD48cGFnZXM+MS05PC9wYWdlcz48dm9sdW1lPjc8L3ZvbHVt
ZT48bnVtYmVyPjQ8L251bWJlcj48a2V5d29yZHM+PGtleXdvcmQ+Q3VydmF0dXJlPC9rZXl3b3Jk
PjxrZXl3b3JkPkZyaWN0aW9uPC9rZXl3b3JkPjxrZXl3b3JkPkhlYXQgZXhjaGFuZ2VyPC9rZXl3
b3JkPjxrZXl3b3JkPkhlbGljYWxseSBjb2lsZWQgdHViZTwva2V5d29yZD48a2V5d29yZD5OYW5v
Zmx1aWQ8L2tleXdvcmQ+PC9rZXl3b3Jkcz48ZGF0ZXM+PHllYXI+MjAxNTwveWVhcj48L2RhdGVz
Pjx1cmxzPjxwZGYtdXJscz48dXJsPmZpbGU6Ly8vRDovNS4gRGF0YSBFeHRlcm5hbCBIRC8zLiBT
MyBVTlMgMjAyMi0yMDI1LzAwIFByb2dyZXNzIHByb3Bvc2FsIFMzL1NUSEUvMi4gQW1yIEhhc3Nh
bi9zYWxlbTIwMTUucGRmPC91cmw+PC9wZGYtdXJscz48L3VybHM+PGVsZWN0cm9uaWMtcmVzb3Vy
Y2UtbnVtPjEwLjExMTUvMS40MDMwNjM1PC9lbGVjdHJvbmljLXJlc291cmNlLW51bT48L3JlY29y
ZD48L0NpdGU+PC9FbmROb3RlPn==
</w:fldData>
        </w:fldChar>
      </w:r>
      <w:r w:rsidR="00DB70DD">
        <w:rPr>
          <w:rFonts w:ascii="Arial" w:hAnsi="Arial" w:cs="Arial"/>
          <w:color w:val="000000" w:themeColor="text1"/>
          <w:sz w:val="20"/>
          <w:szCs w:val="20"/>
        </w:rPr>
        <w:instrText xml:space="preserve"> ADDIN EN.CITE.DATA </w:instrText>
      </w:r>
      <w:r w:rsidR="00DB70DD">
        <w:rPr>
          <w:rFonts w:ascii="Arial" w:hAnsi="Arial" w:cs="Arial"/>
          <w:color w:val="000000" w:themeColor="text1"/>
          <w:sz w:val="20"/>
          <w:szCs w:val="20"/>
        </w:rPr>
      </w:r>
      <w:r w:rsidR="00DB70DD">
        <w:rPr>
          <w:rFonts w:ascii="Arial" w:hAnsi="Arial" w:cs="Arial"/>
          <w:color w:val="000000" w:themeColor="text1"/>
          <w:sz w:val="20"/>
          <w:szCs w:val="20"/>
        </w:rPr>
        <w:fldChar w:fldCharType="end"/>
      </w:r>
      <w:r w:rsidRPr="0005412B">
        <w:rPr>
          <w:rFonts w:ascii="Arial" w:hAnsi="Arial" w:cs="Arial"/>
          <w:color w:val="000000" w:themeColor="text1"/>
          <w:sz w:val="20"/>
          <w:szCs w:val="20"/>
        </w:rPr>
        <w:fldChar w:fldCharType="separate"/>
      </w:r>
      <w:r w:rsidR="00DB70DD">
        <w:rPr>
          <w:rFonts w:ascii="Arial" w:hAnsi="Arial" w:cs="Arial"/>
          <w:noProof/>
          <w:color w:val="000000" w:themeColor="text1"/>
          <w:sz w:val="20"/>
          <w:szCs w:val="20"/>
        </w:rPr>
        <w:t>[32, 34, 35, 37, 38]</w:t>
      </w:r>
      <w:r w:rsidRPr="0005412B">
        <w:rPr>
          <w:rFonts w:ascii="Arial" w:hAnsi="Arial" w:cs="Arial"/>
          <w:color w:val="000000" w:themeColor="text1"/>
          <w:sz w:val="20"/>
          <w:szCs w:val="20"/>
        </w:rPr>
        <w:fldChar w:fldCharType="end"/>
      </w:r>
      <w:r w:rsidRPr="0005412B">
        <w:rPr>
          <w:rFonts w:ascii="Arial" w:hAnsi="Arial" w:cs="Arial"/>
          <w:color w:val="0070C0"/>
          <w:sz w:val="20"/>
          <w:szCs w:val="20"/>
        </w:rPr>
        <w:t>.</w:t>
      </w:r>
      <w:r w:rsidR="00D76C3B">
        <w:rPr>
          <w:rFonts w:ascii="Arial" w:hAnsi="Arial" w:cs="Arial"/>
          <w:color w:val="0070C0"/>
          <w:sz w:val="20"/>
          <w:szCs w:val="20"/>
        </w:rPr>
        <w:t xml:space="preserve"> </w:t>
      </w:r>
      <w:r w:rsidRPr="0005412B">
        <w:rPr>
          <w:rFonts w:ascii="Arial" w:hAnsi="Arial" w:cs="Arial"/>
          <w:noProof/>
          <w:sz w:val="20"/>
          <w:szCs w:val="20"/>
        </w:rPr>
        <w:t>The impact of Re variation on the HTC is illustrated visually in</w:t>
      </w:r>
      <w:r w:rsidRPr="0005412B">
        <w:rPr>
          <w:rFonts w:ascii="Arial" w:hAnsi="Arial" w:cs="Arial"/>
          <w:i/>
          <w:iCs/>
          <w:noProof/>
          <w:sz w:val="20"/>
          <w:szCs w:val="20"/>
        </w:rPr>
        <w:t xml:space="preserve"> </w:t>
      </w:r>
      <w:r w:rsidRPr="0005412B">
        <w:rPr>
          <w:rFonts w:ascii="Arial" w:hAnsi="Arial" w:cs="Arial"/>
          <w:noProof/>
          <w:sz w:val="20"/>
          <w:szCs w:val="20"/>
        </w:rPr>
        <w:fldChar w:fldCharType="begin"/>
      </w:r>
      <w:r w:rsidRPr="0005412B">
        <w:rPr>
          <w:rFonts w:ascii="Arial" w:hAnsi="Arial" w:cs="Arial"/>
          <w:noProof/>
          <w:sz w:val="20"/>
          <w:szCs w:val="20"/>
        </w:rPr>
        <w:instrText xml:space="preserve"> REF _Ref148931094 \h  \* MERGEFORMAT </w:instrText>
      </w:r>
      <w:r w:rsidRPr="0005412B">
        <w:rPr>
          <w:rFonts w:ascii="Arial" w:hAnsi="Arial" w:cs="Arial"/>
          <w:noProof/>
          <w:sz w:val="20"/>
          <w:szCs w:val="20"/>
        </w:rPr>
      </w:r>
      <w:r w:rsidRPr="0005412B">
        <w:rPr>
          <w:rFonts w:ascii="Arial" w:hAnsi="Arial" w:cs="Arial"/>
          <w:noProof/>
          <w:sz w:val="20"/>
          <w:szCs w:val="20"/>
        </w:rPr>
        <w:fldChar w:fldCharType="separate"/>
      </w:r>
      <w:r w:rsidR="000E6844" w:rsidRPr="000E6844">
        <w:rPr>
          <w:rFonts w:ascii="Arial" w:hAnsi="Arial" w:cs="Arial"/>
          <w:noProof/>
          <w:sz w:val="20"/>
          <w:szCs w:val="20"/>
          <w:lang w:val="id"/>
        </w:rPr>
        <w:t>Figure 4</w:t>
      </w:r>
      <w:r w:rsidRPr="0005412B">
        <w:rPr>
          <w:rFonts w:ascii="Arial" w:hAnsi="Arial" w:cs="Arial"/>
          <w:noProof/>
          <w:sz w:val="20"/>
          <w:szCs w:val="20"/>
          <w:lang w:val="id"/>
        </w:rPr>
        <w:fldChar w:fldCharType="end"/>
      </w:r>
      <w:r w:rsidRPr="0005412B">
        <w:rPr>
          <w:rFonts w:ascii="Arial" w:hAnsi="Arial" w:cs="Arial"/>
          <w:noProof/>
          <w:sz w:val="20"/>
          <w:szCs w:val="20"/>
        </w:rPr>
        <w:t>.</w:t>
      </w:r>
    </w:p>
    <w:p w14:paraId="7D9844AB" w14:textId="77777777" w:rsidR="00DB342A" w:rsidRPr="001C2BDF" w:rsidRDefault="00DB342A" w:rsidP="00DB342A">
      <w:pPr>
        <w:keepNext/>
        <w:keepLines/>
        <w:widowControl w:val="0"/>
        <w:autoSpaceDE w:val="0"/>
        <w:autoSpaceDN w:val="0"/>
        <w:spacing w:beforeLines="60" w:before="144" w:after="60" w:line="240" w:lineRule="auto"/>
        <w:outlineLvl w:val="1"/>
        <w:rPr>
          <w:rFonts w:ascii="Arial" w:hAnsi="Arial" w:cs="Arial"/>
          <w:b/>
          <w:bCs/>
          <w:color w:val="1F3864" w:themeColor="accent1" w:themeShade="80"/>
          <w:sz w:val="20"/>
          <w:szCs w:val="20"/>
          <w:lang w:val="id"/>
        </w:rPr>
      </w:pPr>
      <w:r w:rsidRPr="001C2BDF">
        <w:rPr>
          <w:rFonts w:ascii="Arial" w:hAnsi="Arial" w:cs="Arial"/>
          <w:b/>
          <w:bCs/>
          <w:color w:val="1F3864" w:themeColor="accent1" w:themeShade="80"/>
          <w:sz w:val="20"/>
          <w:szCs w:val="20"/>
        </w:rPr>
        <w:t>Pressure drops, friction factor and Reynold number analysis</w:t>
      </w:r>
    </w:p>
    <w:p w14:paraId="558F627C" w14:textId="24914E36" w:rsidR="00DB342A" w:rsidRDefault="00DB342A" w:rsidP="00DB342A">
      <w:pPr>
        <w:widowControl w:val="0"/>
        <w:autoSpaceDE w:val="0"/>
        <w:autoSpaceDN w:val="0"/>
        <w:spacing w:after="0" w:line="240" w:lineRule="auto"/>
        <w:ind w:firstLine="567"/>
        <w:jc w:val="both"/>
        <w:rPr>
          <w:rFonts w:ascii="Arial" w:hAnsi="Arial" w:cs="Arial"/>
          <w:sz w:val="20"/>
          <w:szCs w:val="20"/>
        </w:rPr>
      </w:pPr>
      <w:r w:rsidRPr="001C2BDF">
        <w:rPr>
          <w:rFonts w:ascii="Arial" w:hAnsi="Arial" w:cs="Arial"/>
          <w:sz w:val="20"/>
          <w:szCs w:val="20"/>
        </w:rPr>
        <w:t xml:space="preserve">The calculations for pressure drop (ΔP) and friction factor (f) were executed utilizing Equation 12. The calculated </w:t>
      </w:r>
      <w:r w:rsidRPr="001C2BDF">
        <w:rPr>
          <w:rFonts w:ascii="Arial" w:hAnsi="Arial" w:cs="Arial"/>
          <w:i/>
          <w:iCs/>
          <w:sz w:val="20"/>
          <w:szCs w:val="20"/>
        </w:rPr>
        <w:t>ΔP</w:t>
      </w:r>
      <w:r w:rsidRPr="001C2BDF">
        <w:rPr>
          <w:rFonts w:ascii="Arial" w:hAnsi="Arial" w:cs="Arial"/>
          <w:sz w:val="20"/>
          <w:szCs w:val="20"/>
        </w:rPr>
        <w:t xml:space="preserve"> results were then averaged and analyzed to comprehend the impact of </w:t>
      </w:r>
      <w:r w:rsidRPr="001C2BDF">
        <w:rPr>
          <w:rFonts w:ascii="Arial" w:hAnsi="Arial" w:cs="Arial"/>
          <w:i/>
          <w:iCs/>
          <w:sz w:val="20"/>
          <w:szCs w:val="20"/>
        </w:rPr>
        <w:t>Re</w:t>
      </w:r>
      <w:r w:rsidRPr="001C2BDF">
        <w:rPr>
          <w:rFonts w:ascii="Arial" w:hAnsi="Arial" w:cs="Arial"/>
          <w:sz w:val="20"/>
          <w:szCs w:val="20"/>
        </w:rPr>
        <w:t xml:space="preserve"> variations in EG/Water fluid flow.</w:t>
      </w:r>
      <w:r w:rsidRPr="001C2BDF">
        <w:rPr>
          <w:rFonts w:ascii="Arial" w:hAnsi="Arial" w:cs="Arial"/>
          <w:color w:val="0070C0"/>
          <w:sz w:val="20"/>
          <w:szCs w:val="20"/>
        </w:rPr>
        <w:t xml:space="preserve"> </w:t>
      </w:r>
      <w:r w:rsidRPr="001C2BDF">
        <w:rPr>
          <w:rFonts w:ascii="Arial" w:hAnsi="Arial" w:cs="Arial"/>
          <w:color w:val="0070C0"/>
          <w:sz w:val="20"/>
          <w:szCs w:val="20"/>
        </w:rPr>
        <w:fldChar w:fldCharType="begin"/>
      </w:r>
      <w:r w:rsidRPr="001C2BDF">
        <w:rPr>
          <w:rFonts w:ascii="Arial" w:hAnsi="Arial" w:cs="Arial"/>
          <w:color w:val="0070C0"/>
          <w:sz w:val="20"/>
          <w:szCs w:val="20"/>
        </w:rPr>
        <w:instrText xml:space="preserve"> REF _Ref148931140 \h  \* MERGEFORMAT </w:instrText>
      </w:r>
      <w:r w:rsidRPr="001C2BDF">
        <w:rPr>
          <w:rFonts w:ascii="Arial" w:hAnsi="Arial" w:cs="Arial"/>
          <w:color w:val="0070C0"/>
          <w:sz w:val="20"/>
          <w:szCs w:val="20"/>
        </w:rPr>
      </w:r>
      <w:r w:rsidRPr="001C2BDF">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5</w:t>
      </w:r>
      <w:r w:rsidRPr="001C2BDF">
        <w:rPr>
          <w:rFonts w:ascii="Arial" w:hAnsi="Arial" w:cs="Arial"/>
          <w:color w:val="0070C0"/>
          <w:sz w:val="20"/>
          <w:szCs w:val="20"/>
        </w:rPr>
        <w:fldChar w:fldCharType="end"/>
      </w:r>
      <w:r w:rsidRPr="001C2BDF">
        <w:rPr>
          <w:rFonts w:ascii="Arial" w:hAnsi="Arial" w:cs="Arial"/>
          <w:sz w:val="20"/>
          <w:szCs w:val="20"/>
        </w:rPr>
        <w:t xml:space="preserve"> illustrates the </w:t>
      </w:r>
      <w:r w:rsidRPr="001C2BDF">
        <w:rPr>
          <w:rFonts w:ascii="Arial" w:hAnsi="Arial" w:cs="Arial"/>
          <w:i/>
          <w:iCs/>
          <w:sz w:val="20"/>
          <w:szCs w:val="20"/>
        </w:rPr>
        <w:t>Re</w:t>
      </w:r>
      <w:r w:rsidRPr="001C2BDF">
        <w:rPr>
          <w:rFonts w:ascii="Arial" w:hAnsi="Arial" w:cs="Arial"/>
          <w:sz w:val="20"/>
          <w:szCs w:val="20"/>
        </w:rPr>
        <w:t xml:space="preserve"> increases as the </w:t>
      </w:r>
      <w:r w:rsidRPr="001C2BDF">
        <w:rPr>
          <w:rFonts w:ascii="Arial" w:hAnsi="Arial" w:cs="Arial"/>
          <w:i/>
          <w:iCs/>
          <w:sz w:val="20"/>
          <w:szCs w:val="20"/>
        </w:rPr>
        <w:t>ΔP</w:t>
      </w:r>
      <w:r w:rsidRPr="001C2BDF">
        <w:rPr>
          <w:rFonts w:ascii="Arial" w:hAnsi="Arial" w:cs="Arial"/>
          <w:sz w:val="20"/>
          <w:szCs w:val="20"/>
        </w:rPr>
        <w:t xml:space="preserve"> rises. The minimum value of Re is identified at approximately 500 Pa for pressure drops (ΔP), whereas the maximum value of Re achieved at approximately 5500 for TEG/water and 9000 for MEG/water. As per equation (8), which establishes a direct relationship between speed and the Reynolds number according to Bernoulli's principle, the flow rate will also be directly proportional to the pressure difference (ΔP) mentioned in equation (16) </w:t>
      </w:r>
      <w:r w:rsidRPr="001C2BDF">
        <w:rPr>
          <w:rFonts w:ascii="Arial" w:hAnsi="Arial" w:cs="Arial"/>
          <w:sz w:val="20"/>
          <w:szCs w:val="20"/>
        </w:rPr>
        <w:fldChar w:fldCharType="begin"/>
      </w:r>
      <w:r w:rsidR="00DB70DD">
        <w:rPr>
          <w:rFonts w:ascii="Arial" w:hAnsi="Arial" w:cs="Arial"/>
          <w:sz w:val="20"/>
          <w:szCs w:val="20"/>
        </w:rPr>
        <w:instrText xml:space="preserve"> ADDIN EN.CITE &lt;EndNote&gt;&lt;Cite&gt;&lt;Author&gt;Chanson&lt;/Author&gt;&lt;Year&gt;2004&lt;/Year&gt;&lt;RecNum&gt;2557&lt;/RecNum&gt;&lt;DisplayText&gt;[41]&lt;/DisplayText&gt;&lt;record&gt;&lt;rec-number&gt;2557&lt;/rec-number&gt;&lt;foreign-keys&gt;&lt;key app="EN" db-id="rftve0xdma2227ezsab5vp2uwd2pawffvr5x" timestamp="1701792130"&gt;2557&lt;/key&gt;&lt;key app="ENWeb" db-id=""&gt;0&lt;/key&gt;&lt;/foreign-keys&gt;&lt;ref-type name="Book Section"&gt;5&lt;/ref-type&gt;&lt;contributors&gt;&lt;authors&gt;&lt;author&gt;Chanson, Hubert&lt;/author&gt;&lt;/authors&gt;&lt;/contributors&gt;&lt;titles&gt;&lt;title&gt;Applications of the Bernoulli equation to open channel flows&lt;/title&gt;&lt;secondary-title&gt;Hydraulics of Open Channel Flow An Introduction Basic Principles, Sediment Motion, Hydraulic Modelling, Design of Hydraulic Structures&lt;/secondary-title&gt;&lt;/titles&gt;&lt;volume&gt;4&lt;/volume&gt;&lt;section&gt;3&lt;/section&gt;&lt;dates&gt;&lt;year&gt;2004&lt;/year&gt;&lt;/dates&gt;&lt;publisher&gt;ELSEVIER&lt;/publisher&gt;&lt;isbn&gt;978-0-7506-5978-9&lt;/isbn&gt;&lt;urls&gt;&lt;/urls&gt;&lt;electronic-resource-num&gt;https://doi.org/10.1016/B978-0-7506-5978-9.X5000-4&lt;/electronic-resource-num&gt;&lt;/record&gt;&lt;/Cite&gt;&lt;/EndNote&gt;</w:instrText>
      </w:r>
      <w:r w:rsidRPr="001C2BDF">
        <w:rPr>
          <w:rFonts w:ascii="Arial" w:hAnsi="Arial" w:cs="Arial"/>
          <w:sz w:val="20"/>
          <w:szCs w:val="20"/>
        </w:rPr>
        <w:fldChar w:fldCharType="separate"/>
      </w:r>
      <w:r w:rsidR="00DB70DD">
        <w:rPr>
          <w:rFonts w:ascii="Arial" w:hAnsi="Arial" w:cs="Arial"/>
          <w:noProof/>
          <w:sz w:val="20"/>
          <w:szCs w:val="20"/>
        </w:rPr>
        <w:t>[41]</w:t>
      </w:r>
      <w:r w:rsidRPr="001C2BDF">
        <w:rPr>
          <w:rFonts w:ascii="Arial" w:hAnsi="Arial" w:cs="Arial"/>
          <w:sz w:val="20"/>
          <w:szCs w:val="20"/>
        </w:rPr>
        <w:fldChar w:fldCharType="end"/>
      </w:r>
      <w:r w:rsidRPr="001C2BDF">
        <w:rPr>
          <w:rFonts w:ascii="Arial" w:hAnsi="Arial" w:cs="Arial"/>
          <w:sz w:val="20"/>
          <w:szCs w:val="20"/>
        </w:rPr>
        <w:t xml:space="preserve">. </w:t>
      </w:r>
    </w:p>
    <w:p w14:paraId="4D01BAA8" w14:textId="77777777" w:rsidR="003F3AE0" w:rsidRPr="001C2BDF" w:rsidRDefault="003F3AE0" w:rsidP="00DB342A">
      <w:pPr>
        <w:widowControl w:val="0"/>
        <w:autoSpaceDE w:val="0"/>
        <w:autoSpaceDN w:val="0"/>
        <w:spacing w:after="0" w:line="240" w:lineRule="auto"/>
        <w:ind w:firstLine="567"/>
        <w:jc w:val="both"/>
        <w:rPr>
          <w:rFonts w:ascii="Arial" w:hAnsi="Arial" w:cs="Arial"/>
          <w:sz w:val="20"/>
          <w:szCs w:val="20"/>
        </w:rPr>
      </w:pPr>
    </w:p>
    <w:p w14:paraId="70E7E136" w14:textId="77777777" w:rsidR="0070057D" w:rsidRDefault="0070057D" w:rsidP="003F3AE0">
      <w:pPr>
        <w:widowControl w:val="0"/>
        <w:autoSpaceDE w:val="0"/>
        <w:autoSpaceDN w:val="0"/>
        <w:spacing w:after="0" w:line="240" w:lineRule="auto"/>
        <w:jc w:val="center"/>
        <w:rPr>
          <w:rFonts w:ascii="Arial" w:hAnsi="Arial" w:cs="Arial"/>
          <w:sz w:val="16"/>
          <w:szCs w:val="16"/>
        </w:rPr>
        <w:sectPr w:rsidR="0070057D" w:rsidSect="003F3AE0">
          <w:type w:val="continuous"/>
          <w:pgSz w:w="11907" w:h="16840" w:code="9"/>
          <w:pgMar w:top="1701" w:right="1134" w:bottom="1701" w:left="1701" w:header="680" w:footer="680" w:gutter="0"/>
          <w:cols w:num="2" w:space="284"/>
          <w:titlePg/>
          <w:docGrid w:linePitch="360"/>
        </w:sectPr>
      </w:pPr>
    </w:p>
    <w:p w14:paraId="7A2F4B73" w14:textId="6EF966C1" w:rsidR="0005412B" w:rsidRPr="0005412B" w:rsidRDefault="005A5134" w:rsidP="003F3AE0">
      <w:pPr>
        <w:widowControl w:val="0"/>
        <w:autoSpaceDE w:val="0"/>
        <w:autoSpaceDN w:val="0"/>
        <w:spacing w:after="0" w:line="240" w:lineRule="auto"/>
        <w:jc w:val="center"/>
        <w:rPr>
          <w:rFonts w:ascii="Arial" w:hAnsi="Arial" w:cs="Arial"/>
          <w:sz w:val="16"/>
          <w:szCs w:val="16"/>
        </w:rPr>
      </w:pPr>
      <w:r w:rsidRPr="0005412B">
        <w:rPr>
          <w:rFonts w:ascii="Times New Roman" w:hAnsi="Times New Roman"/>
          <w:noProof/>
          <w:lang w:val="id"/>
        </w:rPr>
        <w:drawing>
          <wp:inline distT="0" distB="0" distL="0" distR="0" wp14:anchorId="2EEFD058" wp14:editId="426EFEE1">
            <wp:extent cx="3083668" cy="1945219"/>
            <wp:effectExtent l="0" t="0" r="2540"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7853" cy="1966783"/>
                    </a:xfrm>
                    <a:prstGeom prst="rect">
                      <a:avLst/>
                    </a:prstGeom>
                    <a:noFill/>
                    <a:ln>
                      <a:noFill/>
                    </a:ln>
                  </pic:spPr>
                </pic:pic>
              </a:graphicData>
            </a:graphic>
          </wp:inline>
        </w:drawing>
      </w:r>
    </w:p>
    <w:p w14:paraId="036E74D7" w14:textId="5163C9DE" w:rsidR="0005412B" w:rsidRPr="0005412B" w:rsidRDefault="0005412B" w:rsidP="0005412B">
      <w:pPr>
        <w:widowControl w:val="0"/>
        <w:autoSpaceDE w:val="0"/>
        <w:autoSpaceDN w:val="0"/>
        <w:spacing w:before="3" w:after="0" w:line="240" w:lineRule="auto"/>
        <w:ind w:firstLine="567"/>
        <w:jc w:val="center"/>
        <w:rPr>
          <w:rFonts w:ascii="Times New Roman" w:hAnsi="Times New Roman"/>
          <w:sz w:val="20"/>
          <w:szCs w:val="20"/>
        </w:rPr>
      </w:pPr>
      <w:r w:rsidRPr="0005412B">
        <w:rPr>
          <w:rFonts w:ascii="Arial" w:hAnsi="Arial" w:cs="Arial"/>
          <w:color w:val="0070C0"/>
          <w:sz w:val="16"/>
          <w:szCs w:val="16"/>
          <w:lang w:val="id"/>
        </w:rPr>
        <w:t xml:space="preserve">Figure </w:t>
      </w:r>
      <w:r w:rsidRPr="0005412B">
        <w:rPr>
          <w:rFonts w:ascii="Arial" w:hAnsi="Arial" w:cs="Arial"/>
          <w:i/>
          <w:iCs/>
          <w:color w:val="0070C0"/>
          <w:sz w:val="16"/>
          <w:szCs w:val="16"/>
          <w:lang w:val="id"/>
        </w:rPr>
        <w:fldChar w:fldCharType="begin"/>
      </w:r>
      <w:r w:rsidRPr="0005412B">
        <w:rPr>
          <w:rFonts w:ascii="Arial" w:hAnsi="Arial" w:cs="Arial"/>
          <w:color w:val="0070C0"/>
          <w:sz w:val="16"/>
          <w:szCs w:val="16"/>
          <w:lang w:val="id"/>
        </w:rPr>
        <w:instrText xml:space="preserve"> SEQ Figure \* ARABIC </w:instrText>
      </w:r>
      <w:r w:rsidRPr="0005412B">
        <w:rPr>
          <w:rFonts w:ascii="Arial" w:hAnsi="Arial" w:cs="Arial"/>
          <w:i/>
          <w:iCs/>
          <w:color w:val="0070C0"/>
          <w:sz w:val="16"/>
          <w:szCs w:val="16"/>
          <w:lang w:val="id"/>
        </w:rPr>
        <w:fldChar w:fldCharType="separate"/>
      </w:r>
      <w:r w:rsidR="000E6844">
        <w:rPr>
          <w:rFonts w:ascii="Arial" w:hAnsi="Arial" w:cs="Arial"/>
          <w:noProof/>
          <w:color w:val="0070C0"/>
          <w:sz w:val="16"/>
          <w:szCs w:val="16"/>
          <w:lang w:val="id"/>
        </w:rPr>
        <w:t>3</w:t>
      </w:r>
      <w:r w:rsidRPr="0005412B">
        <w:rPr>
          <w:rFonts w:ascii="Arial" w:hAnsi="Arial" w:cs="Arial"/>
          <w:i/>
          <w:iCs/>
          <w:color w:val="0070C0"/>
          <w:sz w:val="16"/>
          <w:szCs w:val="16"/>
          <w:lang w:val="id"/>
        </w:rPr>
        <w:fldChar w:fldCharType="end"/>
      </w:r>
      <w:r w:rsidRPr="0005412B">
        <w:rPr>
          <w:rFonts w:ascii="Arial" w:hAnsi="Arial" w:cs="Arial"/>
          <w:color w:val="0070C0"/>
          <w:sz w:val="16"/>
          <w:szCs w:val="16"/>
        </w:rPr>
        <w:t xml:space="preserve">. </w:t>
      </w:r>
      <w:r w:rsidRPr="0005412B">
        <w:rPr>
          <w:rFonts w:ascii="Arial" w:hAnsi="Arial" w:cs="Arial"/>
          <w:sz w:val="16"/>
          <w:szCs w:val="16"/>
        </w:rPr>
        <w:t xml:space="preserve">The effect of the EG/Water fluid flow </w:t>
      </w:r>
      <w:r w:rsidRPr="0005412B">
        <w:rPr>
          <w:rFonts w:ascii="Times New Roman" w:hAnsi="Times New Roman"/>
          <w:sz w:val="20"/>
          <w:szCs w:val="20"/>
        </w:rPr>
        <w:t>rate on the heat transfer coefficient</w:t>
      </w:r>
    </w:p>
    <w:p w14:paraId="55C97EEA" w14:textId="2F6B7BF2" w:rsidR="001C2BDF" w:rsidRDefault="001C2BDF" w:rsidP="008424DD">
      <w:pPr>
        <w:spacing w:after="0" w:line="240" w:lineRule="auto"/>
        <w:ind w:firstLine="567"/>
        <w:jc w:val="both"/>
        <w:rPr>
          <w:rFonts w:ascii="Arial" w:hAnsi="Arial" w:cs="Arial"/>
          <w:sz w:val="20"/>
          <w:szCs w:val="20"/>
        </w:rPr>
      </w:pPr>
    </w:p>
    <w:p w14:paraId="2E16C8D3" w14:textId="18332BE5" w:rsidR="001C2BDF" w:rsidRDefault="005A5134" w:rsidP="001C2BDF">
      <w:pPr>
        <w:pStyle w:val="BodyText"/>
        <w:keepNext/>
        <w:spacing w:before="3"/>
        <w:jc w:val="center"/>
      </w:pPr>
      <w:r w:rsidRPr="006E69F6">
        <w:rPr>
          <w:noProof/>
        </w:rPr>
        <w:drawing>
          <wp:inline distT="0" distB="0" distL="0" distR="0" wp14:anchorId="3C53B72B" wp14:editId="64928CE8">
            <wp:extent cx="2150421" cy="1930883"/>
            <wp:effectExtent l="0" t="0" r="2540" b="0"/>
            <wp:docPr id="1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l="2679" t="1511"/>
                    <a:stretch>
                      <a:fillRect/>
                    </a:stretch>
                  </pic:blipFill>
                  <pic:spPr bwMode="auto">
                    <a:xfrm>
                      <a:off x="0" y="0"/>
                      <a:ext cx="2155879" cy="1935784"/>
                    </a:xfrm>
                    <a:prstGeom prst="rect">
                      <a:avLst/>
                    </a:prstGeom>
                    <a:noFill/>
                    <a:ln>
                      <a:noFill/>
                    </a:ln>
                  </pic:spPr>
                </pic:pic>
              </a:graphicData>
            </a:graphic>
          </wp:inline>
        </w:drawing>
      </w:r>
      <w:r w:rsidR="00901113" w:rsidRPr="00901113">
        <w:rPr>
          <w:noProof/>
        </w:rPr>
        <w:t xml:space="preserve"> </w:t>
      </w:r>
      <w:r w:rsidR="00901113" w:rsidRPr="00901113">
        <w:rPr>
          <w:noProof/>
        </w:rPr>
        <w:drawing>
          <wp:inline distT="0" distB="0" distL="0" distR="0" wp14:anchorId="6BBD2C9D" wp14:editId="4FBF8967">
            <wp:extent cx="2130358" cy="19662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42590" cy="1977565"/>
                    </a:xfrm>
                    <a:prstGeom prst="rect">
                      <a:avLst/>
                    </a:prstGeom>
                  </pic:spPr>
                </pic:pic>
              </a:graphicData>
            </a:graphic>
          </wp:inline>
        </w:drawing>
      </w:r>
    </w:p>
    <w:p w14:paraId="3B231D1F" w14:textId="218D0A9D" w:rsidR="001C2BDF" w:rsidRPr="00A92DCD" w:rsidRDefault="001C2BDF" w:rsidP="001C2BDF">
      <w:pPr>
        <w:pStyle w:val="Caption"/>
        <w:jc w:val="center"/>
        <w:rPr>
          <w:i/>
          <w:iCs/>
        </w:rPr>
      </w:pPr>
      <w:bookmarkStart w:id="9" w:name="_Ref148931094"/>
      <w:r w:rsidRPr="00751320">
        <w:t xml:space="preserve">Figure </w:t>
      </w:r>
      <w:r w:rsidRPr="00751320">
        <w:rPr>
          <w:i/>
          <w:iCs/>
        </w:rPr>
        <w:fldChar w:fldCharType="begin"/>
      </w:r>
      <w:r w:rsidRPr="00751320">
        <w:instrText xml:space="preserve"> SEQ Figure \* ARABIC </w:instrText>
      </w:r>
      <w:r w:rsidRPr="00751320">
        <w:rPr>
          <w:i/>
          <w:iCs/>
        </w:rPr>
        <w:fldChar w:fldCharType="separate"/>
      </w:r>
      <w:r w:rsidR="000E6844">
        <w:rPr>
          <w:noProof/>
        </w:rPr>
        <w:t>4</w:t>
      </w:r>
      <w:r w:rsidRPr="00751320">
        <w:rPr>
          <w:i/>
          <w:iCs/>
        </w:rPr>
        <w:fldChar w:fldCharType="end"/>
      </w:r>
      <w:bookmarkEnd w:id="9"/>
      <w:r w:rsidRPr="00751320">
        <w:rPr>
          <w:lang w:val="en-US"/>
        </w:rPr>
        <w:t>. The effect of EG/Water fluid flow rate on the Nusselt number</w:t>
      </w:r>
    </w:p>
    <w:p w14:paraId="65A3191C" w14:textId="3D0722A9" w:rsidR="001C2BDF" w:rsidRDefault="001C2BDF" w:rsidP="008424DD">
      <w:pPr>
        <w:spacing w:after="0" w:line="240" w:lineRule="auto"/>
        <w:ind w:firstLine="567"/>
        <w:jc w:val="both"/>
        <w:rPr>
          <w:rFonts w:ascii="Arial" w:hAnsi="Arial" w:cs="Arial"/>
          <w:sz w:val="20"/>
          <w:szCs w:val="20"/>
        </w:rPr>
        <w:sectPr w:rsidR="001C2BDF" w:rsidSect="001C2BDF">
          <w:type w:val="continuous"/>
          <w:pgSz w:w="11907" w:h="16840" w:code="9"/>
          <w:pgMar w:top="1701" w:right="1134" w:bottom="1701" w:left="1701" w:header="680" w:footer="680" w:gutter="0"/>
          <w:cols w:space="284"/>
          <w:titlePg/>
          <w:docGrid w:linePitch="360"/>
        </w:sectPr>
      </w:pPr>
    </w:p>
    <w:p w14:paraId="3C6AADC8" w14:textId="70E4D61D" w:rsidR="0070057D" w:rsidRPr="001C2BDF" w:rsidRDefault="0070057D" w:rsidP="0070057D">
      <w:pPr>
        <w:widowControl w:val="0"/>
        <w:autoSpaceDE w:val="0"/>
        <w:autoSpaceDN w:val="0"/>
        <w:spacing w:after="0" w:line="240" w:lineRule="auto"/>
        <w:ind w:firstLine="567"/>
        <w:jc w:val="both"/>
        <w:rPr>
          <w:rFonts w:ascii="Arial" w:hAnsi="Arial" w:cs="Arial"/>
          <w:sz w:val="20"/>
          <w:szCs w:val="20"/>
        </w:rPr>
      </w:pPr>
      <m:oMath>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 ρg</m:t>
            </m:r>
            <m:sSub>
              <m:sSubPr>
                <m:ctrlPr>
                  <w:rPr>
                    <w:rFonts w:ascii="Cambria Math" w:hAnsi="Cambria Math"/>
                    <w:i/>
                  </w:rPr>
                </m:ctrlPr>
              </m:sSubPr>
              <m:e>
                <m:r>
                  <w:rPr>
                    <w:rFonts w:ascii="Cambria Math" w:hAnsi="Cambria Math"/>
                  </w:rPr>
                  <m:t>h</m:t>
                </m:r>
              </m:e>
              <m:sub>
                <m:r>
                  <w:rPr>
                    <w:rFonts w:ascii="Cambria Math" w:hAnsi="Cambria Math"/>
                  </w:rPr>
                  <m:t>2</m:t>
                </m:r>
              </m:sub>
            </m:sSub>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m:t>
                </m:r>
              </m:den>
            </m:f>
            <m:r>
              <w:rPr>
                <w:rFonts w:ascii="Cambria Math" w:hAnsi="Cambria Math"/>
              </w:rPr>
              <m:t>+ ρg</m:t>
            </m:r>
            <m:sSub>
              <m:sSubPr>
                <m:ctrlPr>
                  <w:rPr>
                    <w:rFonts w:ascii="Cambria Math" w:hAnsi="Cambria Math"/>
                    <w:i/>
                  </w:rPr>
                </m:ctrlPr>
              </m:sSubPr>
              <m:e>
                <m:r>
                  <w:rPr>
                    <w:rFonts w:ascii="Cambria Math" w:hAnsi="Cambria Math"/>
                  </w:rPr>
                  <m:t>h</m:t>
                </m:r>
              </m:e>
              <m:sub>
                <m:r>
                  <w:rPr>
                    <w:rFonts w:ascii="Cambria Math" w:hAnsi="Cambria Math"/>
                  </w:rPr>
                  <m:t>1</m:t>
                </m:r>
              </m:sub>
            </m:sSub>
          </m:e>
        </m:d>
      </m:oMath>
      <w:r w:rsidRPr="001C2BDF">
        <w:rPr>
          <w:rFonts w:ascii="Arial" w:hAnsi="Arial" w:cs="Arial"/>
          <w:sz w:val="20"/>
          <w:szCs w:val="20"/>
        </w:rPr>
        <w:tab/>
      </w:r>
      <w:r w:rsidRPr="001C2BDF">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92E17">
        <w:rPr>
          <w:rFonts w:ascii="Arial" w:hAnsi="Arial" w:cs="Arial"/>
          <w:sz w:val="20"/>
          <w:szCs w:val="20"/>
        </w:rPr>
        <w:t xml:space="preserve">     </w:t>
      </w:r>
      <w:r w:rsidRPr="001C2BDF">
        <w:rPr>
          <w:rFonts w:ascii="Arial" w:hAnsi="Arial" w:cs="Arial"/>
          <w:sz w:val="20"/>
          <w:szCs w:val="20"/>
        </w:rPr>
        <w:t>(16)</w:t>
      </w:r>
    </w:p>
    <w:p w14:paraId="6399AEB7" w14:textId="77777777" w:rsidR="0070057D" w:rsidRPr="001C2BDF" w:rsidRDefault="0070057D" w:rsidP="0070057D">
      <w:pPr>
        <w:widowControl w:val="0"/>
        <w:autoSpaceDE w:val="0"/>
        <w:autoSpaceDN w:val="0"/>
        <w:spacing w:after="0" w:line="240" w:lineRule="auto"/>
        <w:jc w:val="both"/>
        <w:rPr>
          <w:rFonts w:ascii="Arial" w:hAnsi="Arial" w:cs="Arial"/>
          <w:sz w:val="20"/>
          <w:szCs w:val="20"/>
        </w:rPr>
      </w:pPr>
      <w:r w:rsidRPr="001C2BDF">
        <w:rPr>
          <w:rFonts w:ascii="Arial" w:hAnsi="Arial" w:cs="Arial"/>
          <w:sz w:val="20"/>
          <w:szCs w:val="20"/>
        </w:rPr>
        <w:t>Given that h1 equals h2, equation (16) can be rewritten as equation (17).</w:t>
      </w:r>
    </w:p>
    <w:p w14:paraId="19D09340" w14:textId="77777777" w:rsidR="0070057D" w:rsidRDefault="0070057D" w:rsidP="0070057D">
      <w:pPr>
        <w:widowControl w:val="0"/>
        <w:autoSpaceDE w:val="0"/>
        <w:autoSpaceDN w:val="0"/>
        <w:spacing w:after="0" w:line="240" w:lineRule="auto"/>
        <w:ind w:firstLine="567"/>
        <w:jc w:val="both"/>
        <w:rPr>
          <w:rFonts w:ascii="Arial" w:hAnsi="Arial" w:cs="Arial"/>
          <w:sz w:val="20"/>
          <w:szCs w:val="20"/>
        </w:rPr>
      </w:pPr>
      <m:oMath>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m:t>
                </m:r>
              </m:den>
            </m:f>
          </m:e>
        </m:d>
      </m:oMath>
      <w:r w:rsidRPr="001C2BDF">
        <w:rPr>
          <w:rFonts w:ascii="Arial" w:hAnsi="Arial" w:cs="Arial"/>
          <w:sz w:val="20"/>
          <w:szCs w:val="20"/>
        </w:rPr>
        <w:tab/>
      </w:r>
      <w:r>
        <w:rPr>
          <w:rFonts w:ascii="Arial" w:hAnsi="Arial" w:cs="Arial"/>
          <w:sz w:val="20"/>
          <w:szCs w:val="20"/>
        </w:rPr>
        <w:t xml:space="preserve">      </w:t>
      </w:r>
      <w:r w:rsidRPr="001C2BDF">
        <w:rPr>
          <w:rFonts w:ascii="Arial" w:hAnsi="Arial" w:cs="Arial"/>
          <w:sz w:val="20"/>
          <w:szCs w:val="20"/>
        </w:rPr>
        <w:t>(17)</w:t>
      </w:r>
    </w:p>
    <w:p w14:paraId="397AF08A" w14:textId="77777777" w:rsidR="0070057D" w:rsidRDefault="0070057D" w:rsidP="003F3AE0">
      <w:pPr>
        <w:widowControl w:val="0"/>
        <w:autoSpaceDE w:val="0"/>
        <w:autoSpaceDN w:val="0"/>
        <w:spacing w:before="3" w:after="0" w:line="240" w:lineRule="auto"/>
        <w:ind w:firstLine="567"/>
        <w:jc w:val="both"/>
        <w:rPr>
          <w:rFonts w:ascii="Arial" w:hAnsi="Arial" w:cs="Arial"/>
          <w:sz w:val="20"/>
          <w:szCs w:val="20"/>
        </w:rPr>
      </w:pPr>
    </w:p>
    <w:p w14:paraId="6F7EF58D" w14:textId="0819DDC4" w:rsidR="0070057D" w:rsidRPr="0070057D" w:rsidRDefault="00DB6B2F" w:rsidP="00A05A57">
      <w:pPr>
        <w:widowControl w:val="0"/>
        <w:autoSpaceDE w:val="0"/>
        <w:autoSpaceDN w:val="0"/>
        <w:spacing w:after="0" w:line="240" w:lineRule="auto"/>
        <w:ind w:firstLine="567"/>
        <w:jc w:val="both"/>
        <w:rPr>
          <w:rFonts w:ascii="Arial" w:hAnsi="Arial" w:cs="Arial"/>
          <w:sz w:val="20"/>
          <w:szCs w:val="20"/>
        </w:rPr>
      </w:pPr>
      <w:r w:rsidRPr="00DB6B2F">
        <w:rPr>
          <w:rFonts w:ascii="Arial" w:hAnsi="Arial" w:cs="Arial"/>
          <w:sz w:val="20"/>
          <w:szCs w:val="20"/>
        </w:rPr>
        <w:t>The friction factor (f) was calculated using experimental data and compared to the Petukhov and the Blasius equation. Equation 13 was used to calculate the experimental friction factor, while Equations 14 and 15 were used to apply the direction of the Petukhov and Blasius formula</w:t>
      </w:r>
      <w:r>
        <w:rPr>
          <w:rFonts w:ascii="Arial" w:hAnsi="Arial" w:cs="Arial"/>
          <w:sz w:val="20"/>
          <w:szCs w:val="20"/>
        </w:rPr>
        <w:t xml:space="preserve"> </w:t>
      </w:r>
      <w:r w:rsidR="00B210B8" w:rsidRPr="00B210B8">
        <w:rPr>
          <w:rFonts w:ascii="Arial" w:hAnsi="Arial" w:cs="Arial"/>
          <w:sz w:val="20"/>
          <w:szCs w:val="20"/>
        </w:rPr>
        <w:fldChar w:fldCharType="begin" w:fldLock="1"/>
      </w:r>
      <w:r w:rsidR="00B210B8" w:rsidRPr="00B210B8">
        <w:rPr>
          <w:rFonts w:ascii="Arial" w:hAnsi="Arial" w:cs="Arial"/>
          <w:sz w:val="20"/>
          <w:szCs w:val="20"/>
        </w:rPr>
        <w:instrText>ADDIN CSL_CITATION {"citationItems":[{"id":"ITEM-1","itemData":{"DOI":"10.1115/1.4030635","ISSN":"19485093","abstract":"This study presents an experimental investigation of the characteristics of convective heat transfer in horizontal shell and coil heat exchangers in addition to the friction factor for fully developed flow through their helically coiled tube (HCT). Five heat exchangers of counterflow configuration were constructed with different HCT-curvature ratios (δ) and tested at different mass flow rates and inlet temperatures of γ-Al2O3/water nanofluid in the HCT. The tests were performed for γ-Al2O3 with average size of 40 nm and particles volume concentration (ϕ) from 0% to 2% for 0:0392 ≤ δ ≤ 0:1194. Totally, 750 test runs were performed from which the HCT-average Nusselt number (Nut) and fanning friction factor (fc) were calculated. Results illustrated that Nut and fc of nanofluids are higher than those of the pure water at same flow condition, and this increase goes up with the increase in ϕ. When ϕ increases from 0% to 2%, the average increase in Nut is of 59.4-81% at lower and higher HCT-Reynolds number, respectively, and the average increase in fc is of 25.7% and 27.4% at lower and higher HCT-Reynolds number, respectively, when ϕ increases from 0% to 2% for δ = 0:1194. In addition, results showed that Nut and fc increase by increasing coil curvature ratio. When δ increases from 0.0392 to 0.1194 for ϕ = 2%, the average increase in Nut is of 130.2% and 87.2% at lower and higher HCT-Reynolds number, respectively, and a significant increase of 18.2-7.5% is obtained in the HCT-fanning friction factor at lower and higher HCT-Reynolds number, respectively. Correlations for Nut and fc as a function of the investigated parameters are obtained.","author":[{"dropping-particle":"","family":"Salem","given":"M. R.","non-dropping-particle":"","parse-names":false,"suffix":""},{"dropping-particle":"","family":"Ali","given":"R. K.","non-dropping-particle":"","parse-names":false,"suffix":""},{"dropping-particle":"","family":"Sakr","given":"R. Y.","non-dropping-particle":"","parse-names":false,"suffix":""},{"dropping-particle":"","family":"Elshazly","given":"K. M.","non-dropping-particle":"","parse-names":false,"suffix":""}],"container-title":"Journal of Thermal Science and Engineering Applications","id":"ITEM-1","issue":"4","issued":{"date-parts":[["2015"]]},"page":"1-9","title":"Effect of γ-Al2O3/water nanofluid on heat transfer and pressure drop characteristics of shell and coil heat exchanger with different coil curvatures","type":"article-journal","volume":"7"},"uris":["http://www.mendeley.com/documents/?uuid=add2153a-939c-485a-b48e-46abafc86345"]}],"mendeley":{"formattedCitation":"[33]","plainTextFormattedCitation":"[33]","previouslyFormattedCitation":"[33]"},"properties":{"noteIndex":0},"schema":"https://github.com/citation-style-language/schema/raw/master/csl-citation.json"}</w:instrText>
      </w:r>
      <w:r w:rsidR="00B210B8" w:rsidRPr="00B210B8">
        <w:rPr>
          <w:rFonts w:ascii="Arial" w:hAnsi="Arial" w:cs="Arial"/>
          <w:sz w:val="20"/>
          <w:szCs w:val="20"/>
        </w:rPr>
        <w:fldChar w:fldCharType="separate"/>
      </w:r>
      <w:r w:rsidR="00B210B8" w:rsidRPr="00B210B8">
        <w:rPr>
          <w:rFonts w:ascii="Arial" w:hAnsi="Arial" w:cs="Arial"/>
          <w:noProof/>
          <w:sz w:val="20"/>
          <w:szCs w:val="20"/>
        </w:rPr>
        <w:t>[33]</w:t>
      </w:r>
      <w:r w:rsidR="00B210B8" w:rsidRPr="00B210B8">
        <w:rPr>
          <w:rFonts w:ascii="Arial" w:hAnsi="Arial" w:cs="Arial"/>
          <w:sz w:val="20"/>
          <w:szCs w:val="20"/>
        </w:rPr>
        <w:fldChar w:fldCharType="end"/>
      </w:r>
      <w:r w:rsidR="00B210B8" w:rsidRPr="00B210B8">
        <w:rPr>
          <w:rFonts w:ascii="Arial" w:hAnsi="Arial" w:cs="Arial"/>
          <w:sz w:val="20"/>
          <w:szCs w:val="20"/>
        </w:rPr>
        <w:t xml:space="preserve">. </w:t>
      </w:r>
      <w:r w:rsidR="00B210B8" w:rsidRPr="00B210B8">
        <w:rPr>
          <w:rFonts w:ascii="Arial" w:hAnsi="Arial" w:cs="Arial"/>
          <w:color w:val="0070C0"/>
          <w:sz w:val="20"/>
          <w:szCs w:val="20"/>
        </w:rPr>
        <w:fldChar w:fldCharType="begin"/>
      </w:r>
      <w:r w:rsidR="00B210B8" w:rsidRPr="00B210B8">
        <w:rPr>
          <w:rFonts w:ascii="Arial" w:hAnsi="Arial" w:cs="Arial"/>
          <w:color w:val="0070C0"/>
          <w:sz w:val="20"/>
          <w:szCs w:val="20"/>
        </w:rPr>
        <w:instrText xml:space="preserve"> REF _Ref148931159 \h  \* MERGEFORMAT </w:instrText>
      </w:r>
      <w:r w:rsidR="00B210B8" w:rsidRPr="00B210B8">
        <w:rPr>
          <w:rFonts w:ascii="Arial" w:hAnsi="Arial" w:cs="Arial"/>
          <w:color w:val="0070C0"/>
          <w:sz w:val="20"/>
          <w:szCs w:val="20"/>
        </w:rPr>
      </w:r>
      <w:r w:rsidR="00B210B8" w:rsidRPr="00B210B8">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6</w:t>
      </w:r>
      <w:r w:rsidR="00B210B8" w:rsidRPr="00B210B8">
        <w:rPr>
          <w:rFonts w:ascii="Arial" w:hAnsi="Arial" w:cs="Arial"/>
          <w:color w:val="0070C0"/>
          <w:sz w:val="20"/>
          <w:szCs w:val="20"/>
        </w:rPr>
        <w:fldChar w:fldCharType="end"/>
      </w:r>
      <w:r w:rsidR="00B210B8" w:rsidRPr="00B210B8">
        <w:rPr>
          <w:rFonts w:ascii="Arial" w:hAnsi="Arial" w:cs="Arial"/>
          <w:sz w:val="20"/>
          <w:szCs w:val="20"/>
        </w:rPr>
        <w:t xml:space="preserve"> </w:t>
      </w:r>
      <w:r w:rsidRPr="00DB6B2F">
        <w:rPr>
          <w:rFonts w:ascii="Arial" w:hAnsi="Arial" w:cs="Arial"/>
          <w:sz w:val="20"/>
          <w:szCs w:val="20"/>
        </w:rPr>
        <w:t>depicts the effect of changes in the Re on the friction factor. The data show that as the Re in EG/Water fluid flow increases, so does the friction factor. The results of the friction factor calculations based on experimental data closely align with the Petukhov and Blasius formulas.</w:t>
      </w:r>
    </w:p>
    <w:p w14:paraId="62B9E9E4" w14:textId="7EAA10E1" w:rsidR="0070057D" w:rsidRPr="00AA07B6" w:rsidRDefault="0070057D" w:rsidP="00A05A57">
      <w:pPr>
        <w:widowControl w:val="0"/>
        <w:autoSpaceDE w:val="0"/>
        <w:autoSpaceDN w:val="0"/>
        <w:spacing w:after="0" w:line="240" w:lineRule="auto"/>
        <w:ind w:firstLine="567"/>
        <w:jc w:val="both"/>
        <w:rPr>
          <w:rFonts w:ascii="Arial" w:hAnsi="Arial" w:cs="Arial"/>
          <w:sz w:val="20"/>
          <w:szCs w:val="20"/>
        </w:rPr>
      </w:pPr>
      <w:r w:rsidRPr="00AA07B6">
        <w:rPr>
          <w:rFonts w:ascii="Arial" w:hAnsi="Arial" w:cs="Arial"/>
          <w:color w:val="0070C0"/>
          <w:sz w:val="20"/>
          <w:szCs w:val="20"/>
        </w:rPr>
        <w:fldChar w:fldCharType="begin"/>
      </w:r>
      <w:r w:rsidRPr="00AA07B6">
        <w:rPr>
          <w:rFonts w:ascii="Arial" w:hAnsi="Arial" w:cs="Arial"/>
          <w:color w:val="0070C0"/>
          <w:sz w:val="20"/>
          <w:szCs w:val="20"/>
        </w:rPr>
        <w:instrText xml:space="preserve"> REF _Ref148931159 \h  \* MERGEFORMAT </w:instrText>
      </w:r>
      <w:r w:rsidRPr="00AA07B6">
        <w:rPr>
          <w:rFonts w:ascii="Arial" w:hAnsi="Arial" w:cs="Arial"/>
          <w:color w:val="0070C0"/>
          <w:sz w:val="20"/>
          <w:szCs w:val="20"/>
        </w:rPr>
      </w:r>
      <w:r w:rsidRPr="00AA07B6">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6</w:t>
      </w:r>
      <w:r w:rsidRPr="00AA07B6">
        <w:rPr>
          <w:rFonts w:ascii="Arial" w:hAnsi="Arial" w:cs="Arial"/>
          <w:color w:val="0070C0"/>
          <w:sz w:val="20"/>
          <w:szCs w:val="20"/>
        </w:rPr>
        <w:fldChar w:fldCharType="end"/>
      </w:r>
      <w:r w:rsidRPr="00AA07B6">
        <w:rPr>
          <w:rFonts w:ascii="Arial" w:hAnsi="Arial" w:cs="Arial"/>
          <w:color w:val="0070C0"/>
          <w:sz w:val="20"/>
          <w:szCs w:val="20"/>
        </w:rPr>
        <w:t xml:space="preserve"> </w:t>
      </w:r>
      <w:r w:rsidR="00DB6B2F" w:rsidRPr="00DB6B2F">
        <w:rPr>
          <w:rFonts w:ascii="Arial" w:hAnsi="Arial" w:cs="Arial"/>
          <w:sz w:val="20"/>
          <w:szCs w:val="20"/>
        </w:rPr>
        <w:t xml:space="preserve">illustrates that the friction factor diminishes with escalating Re in the TEG/Water and EG/water fluid flow. The findings indicate that the highest friction factor is observed at a Re </w:t>
      </w:r>
      <w:r w:rsidR="00DB6B2F" w:rsidRPr="00DB6B2F">
        <w:rPr>
          <w:rFonts w:ascii="Arial" w:hAnsi="Arial" w:cs="Arial"/>
          <w:sz w:val="20"/>
          <w:szCs w:val="20"/>
        </w:rPr>
        <w:t>around 2000, while the lowest is recorded at a Re exceeding 5500 for TEG/water and 9000 for EG water. It suggests that, in the context of TEG/Water and EG/water fluid flow, the friction factor tends to decrease as the Re rises, reflecting the fluid flow characteristics within the system</w:t>
      </w:r>
      <w:r w:rsidRPr="00AA07B6">
        <w:rPr>
          <w:rFonts w:ascii="Arial" w:hAnsi="Arial" w:cs="Arial"/>
          <w:sz w:val="20"/>
          <w:szCs w:val="20"/>
        </w:rPr>
        <w:t>.</w:t>
      </w:r>
    </w:p>
    <w:p w14:paraId="68536797" w14:textId="77777777" w:rsidR="0070057D" w:rsidRPr="001C2BDF" w:rsidRDefault="0070057D" w:rsidP="003F3AE0">
      <w:pPr>
        <w:widowControl w:val="0"/>
        <w:autoSpaceDE w:val="0"/>
        <w:autoSpaceDN w:val="0"/>
        <w:spacing w:before="3" w:after="0" w:line="240" w:lineRule="auto"/>
        <w:ind w:firstLine="567"/>
        <w:jc w:val="both"/>
        <w:rPr>
          <w:rFonts w:ascii="Arial" w:hAnsi="Arial" w:cs="Arial"/>
          <w:sz w:val="20"/>
          <w:szCs w:val="20"/>
        </w:rPr>
      </w:pPr>
    </w:p>
    <w:p w14:paraId="6BB21276" w14:textId="7C61C06D" w:rsidR="00B210B8" w:rsidRDefault="00901113" w:rsidP="00B210B8">
      <w:pPr>
        <w:pStyle w:val="BodyText"/>
        <w:keepNext/>
        <w:spacing w:before="3"/>
        <w:jc w:val="center"/>
      </w:pPr>
      <w:r w:rsidRPr="00901113">
        <w:rPr>
          <w:noProof/>
        </w:rPr>
        <w:drawing>
          <wp:inline distT="0" distB="0" distL="0" distR="0" wp14:anchorId="7AAEA070" wp14:editId="5213C5E4">
            <wp:extent cx="2790190" cy="2266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90190" cy="2266950"/>
                    </a:xfrm>
                    <a:prstGeom prst="rect">
                      <a:avLst/>
                    </a:prstGeom>
                  </pic:spPr>
                </pic:pic>
              </a:graphicData>
            </a:graphic>
          </wp:inline>
        </w:drawing>
      </w:r>
    </w:p>
    <w:p w14:paraId="60734562" w14:textId="1AB74653" w:rsidR="0070057D" w:rsidRDefault="00B210B8" w:rsidP="003F3AE0">
      <w:pPr>
        <w:pStyle w:val="Caption"/>
        <w:rPr>
          <w:lang w:val="en-US"/>
        </w:rPr>
      </w:pPr>
      <w:bookmarkStart w:id="10" w:name="_Ref148931140"/>
      <w:r w:rsidRPr="00060B95">
        <w:t xml:space="preserve">Figure </w:t>
      </w:r>
      <w:r w:rsidRPr="00060B95">
        <w:rPr>
          <w:i/>
          <w:iCs/>
        </w:rPr>
        <w:fldChar w:fldCharType="begin"/>
      </w:r>
      <w:r w:rsidRPr="00060B95">
        <w:instrText xml:space="preserve"> SEQ Figure \* ARABIC </w:instrText>
      </w:r>
      <w:r w:rsidRPr="00060B95">
        <w:rPr>
          <w:i/>
          <w:iCs/>
        </w:rPr>
        <w:fldChar w:fldCharType="separate"/>
      </w:r>
      <w:r w:rsidR="000E6844">
        <w:rPr>
          <w:noProof/>
        </w:rPr>
        <w:t>5</w:t>
      </w:r>
      <w:r w:rsidRPr="00060B95">
        <w:rPr>
          <w:i/>
          <w:iCs/>
        </w:rPr>
        <w:fldChar w:fldCharType="end"/>
      </w:r>
      <w:bookmarkEnd w:id="10"/>
      <w:r w:rsidRPr="00060B95">
        <w:rPr>
          <w:lang w:val="en-US"/>
        </w:rPr>
        <w:t xml:space="preserve">. </w:t>
      </w:r>
      <w:r w:rsidRPr="00751320">
        <w:rPr>
          <w:lang w:val="en-US"/>
        </w:rPr>
        <w:t>Effect of Reynolds number on Pressure drops.</w:t>
      </w:r>
    </w:p>
    <w:p w14:paraId="3BB3614E" w14:textId="77777777" w:rsidR="0070057D" w:rsidRDefault="0070057D" w:rsidP="00AA07B6">
      <w:pPr>
        <w:keepNext/>
        <w:widowControl w:val="0"/>
        <w:autoSpaceDE w:val="0"/>
        <w:autoSpaceDN w:val="0"/>
        <w:spacing w:before="3" w:after="0" w:line="240" w:lineRule="auto"/>
        <w:jc w:val="center"/>
        <w:rPr>
          <w:rFonts w:ascii="Times New Roman" w:hAnsi="Times New Roman"/>
          <w:lang w:val="id"/>
        </w:rPr>
        <w:sectPr w:rsidR="0070057D" w:rsidSect="00F67902">
          <w:type w:val="continuous"/>
          <w:pgSz w:w="11907" w:h="16840" w:code="9"/>
          <w:pgMar w:top="1701" w:right="1134" w:bottom="1701" w:left="1701" w:header="680" w:footer="680" w:gutter="0"/>
          <w:cols w:num="2" w:space="284"/>
          <w:titlePg/>
          <w:docGrid w:linePitch="360"/>
        </w:sectPr>
      </w:pPr>
    </w:p>
    <w:p w14:paraId="7E746253" w14:textId="26FFBAF0" w:rsidR="00AA07B6" w:rsidRPr="00AA07B6" w:rsidRDefault="00AA07B6" w:rsidP="00AA07B6">
      <w:pPr>
        <w:keepNext/>
        <w:widowControl w:val="0"/>
        <w:autoSpaceDE w:val="0"/>
        <w:autoSpaceDN w:val="0"/>
        <w:spacing w:before="3" w:after="0" w:line="240" w:lineRule="auto"/>
        <w:jc w:val="center"/>
        <w:rPr>
          <w:rFonts w:ascii="Times New Roman" w:hAnsi="Times New Roman"/>
          <w:lang w:val="id"/>
        </w:rPr>
      </w:pPr>
      <w:r w:rsidRPr="00AA07B6">
        <w:rPr>
          <w:rFonts w:ascii="Times New Roman" w:hAnsi="Times New Roman"/>
          <w:noProof/>
        </w:rPr>
        <w:drawing>
          <wp:inline distT="0" distB="0" distL="0" distR="0" wp14:anchorId="1398D15D" wp14:editId="58137459">
            <wp:extent cx="2711772" cy="222277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3127" cy="2248471"/>
                    </a:xfrm>
                    <a:prstGeom prst="rect">
                      <a:avLst/>
                    </a:prstGeom>
                  </pic:spPr>
                </pic:pic>
              </a:graphicData>
            </a:graphic>
          </wp:inline>
        </w:drawing>
      </w:r>
      <w:r w:rsidRPr="00AA07B6">
        <w:rPr>
          <w:rFonts w:ascii="Times New Roman" w:hAnsi="Times New Roman"/>
          <w:noProof/>
          <w:lang w:val="id"/>
        </w:rPr>
        <w:drawing>
          <wp:inline distT="0" distB="0" distL="0" distR="0" wp14:anchorId="0CF723BD" wp14:editId="5DD3F235">
            <wp:extent cx="2820226" cy="224264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6092" cy="2279120"/>
                    </a:xfrm>
                    <a:prstGeom prst="rect">
                      <a:avLst/>
                    </a:prstGeom>
                    <a:noFill/>
                  </pic:spPr>
                </pic:pic>
              </a:graphicData>
            </a:graphic>
          </wp:inline>
        </w:drawing>
      </w:r>
    </w:p>
    <w:p w14:paraId="51ECF7D9" w14:textId="7DC2384D" w:rsidR="00AA07B6" w:rsidRPr="00AA07B6" w:rsidRDefault="00AA07B6" w:rsidP="00AA07B6">
      <w:pPr>
        <w:widowControl w:val="0"/>
        <w:autoSpaceDE w:val="0"/>
        <w:autoSpaceDN w:val="0"/>
        <w:spacing w:line="240" w:lineRule="auto"/>
        <w:jc w:val="center"/>
        <w:rPr>
          <w:rFonts w:ascii="Times New Roman" w:hAnsi="Times New Roman"/>
          <w:sz w:val="20"/>
          <w:szCs w:val="20"/>
        </w:rPr>
      </w:pPr>
      <w:bookmarkStart w:id="11" w:name="_Ref148931159"/>
      <w:r w:rsidRPr="00AA07B6">
        <w:rPr>
          <w:rFonts w:ascii="Times New Roman" w:hAnsi="Times New Roman"/>
          <w:color w:val="1F497D"/>
          <w:sz w:val="20"/>
          <w:szCs w:val="20"/>
          <w:lang w:val="id"/>
        </w:rPr>
        <w:t xml:space="preserve">Figure </w:t>
      </w:r>
      <w:r w:rsidRPr="00AA07B6">
        <w:rPr>
          <w:rFonts w:ascii="Times New Roman" w:hAnsi="Times New Roman"/>
          <w:color w:val="1F497D"/>
          <w:sz w:val="20"/>
          <w:szCs w:val="20"/>
          <w:lang w:val="id"/>
        </w:rPr>
        <w:fldChar w:fldCharType="begin"/>
      </w:r>
      <w:r w:rsidRPr="00AA07B6">
        <w:rPr>
          <w:rFonts w:ascii="Times New Roman" w:hAnsi="Times New Roman"/>
          <w:color w:val="1F497D"/>
          <w:sz w:val="20"/>
          <w:szCs w:val="20"/>
          <w:lang w:val="id"/>
        </w:rPr>
        <w:instrText xml:space="preserve"> SEQ Figure \* ARABIC </w:instrText>
      </w:r>
      <w:r w:rsidRPr="00AA07B6">
        <w:rPr>
          <w:rFonts w:ascii="Times New Roman" w:hAnsi="Times New Roman"/>
          <w:color w:val="1F497D"/>
          <w:sz w:val="20"/>
          <w:szCs w:val="20"/>
          <w:lang w:val="id"/>
        </w:rPr>
        <w:fldChar w:fldCharType="separate"/>
      </w:r>
      <w:r w:rsidR="000E6844">
        <w:rPr>
          <w:rFonts w:ascii="Times New Roman" w:hAnsi="Times New Roman"/>
          <w:noProof/>
          <w:color w:val="1F497D"/>
          <w:sz w:val="20"/>
          <w:szCs w:val="20"/>
          <w:lang w:val="id"/>
        </w:rPr>
        <w:t>6</w:t>
      </w:r>
      <w:r w:rsidRPr="00AA07B6">
        <w:rPr>
          <w:rFonts w:ascii="Times New Roman" w:hAnsi="Times New Roman"/>
          <w:color w:val="1F497D"/>
          <w:sz w:val="20"/>
          <w:szCs w:val="20"/>
          <w:lang w:val="id"/>
        </w:rPr>
        <w:fldChar w:fldCharType="end"/>
      </w:r>
      <w:bookmarkEnd w:id="11"/>
      <w:r w:rsidRPr="00AA07B6">
        <w:rPr>
          <w:rFonts w:ascii="Times New Roman" w:hAnsi="Times New Roman"/>
          <w:color w:val="1F497D"/>
          <w:sz w:val="20"/>
          <w:szCs w:val="20"/>
        </w:rPr>
        <w:t xml:space="preserve">. </w:t>
      </w:r>
      <w:r w:rsidRPr="00AA07B6">
        <w:rPr>
          <w:rFonts w:ascii="Times New Roman" w:hAnsi="Times New Roman"/>
          <w:sz w:val="20"/>
          <w:szCs w:val="20"/>
        </w:rPr>
        <w:t>Effect of Reynolds number on Friction factor.</w:t>
      </w:r>
    </w:p>
    <w:p w14:paraId="42AEF4E3" w14:textId="77777777" w:rsidR="0070057D" w:rsidRDefault="0070057D" w:rsidP="00AA07B6">
      <w:pPr>
        <w:widowControl w:val="0"/>
        <w:autoSpaceDE w:val="0"/>
        <w:autoSpaceDN w:val="0"/>
        <w:spacing w:after="0" w:line="240" w:lineRule="auto"/>
        <w:ind w:firstLine="567"/>
        <w:jc w:val="both"/>
        <w:rPr>
          <w:rFonts w:ascii="Arial" w:hAnsi="Arial" w:cs="Arial"/>
          <w:sz w:val="20"/>
          <w:szCs w:val="20"/>
        </w:rPr>
        <w:sectPr w:rsidR="0070057D" w:rsidSect="0070057D">
          <w:type w:val="continuous"/>
          <w:pgSz w:w="11907" w:h="16840" w:code="9"/>
          <w:pgMar w:top="1701" w:right="1134" w:bottom="1701" w:left="1701" w:header="680" w:footer="680" w:gutter="0"/>
          <w:cols w:space="284"/>
          <w:titlePg/>
          <w:docGrid w:linePitch="360"/>
        </w:sectPr>
      </w:pPr>
    </w:p>
    <w:p w14:paraId="0AED16AD" w14:textId="3154C7DA" w:rsidR="00AA07B6" w:rsidRDefault="00AA07B6" w:rsidP="00AA07B6">
      <w:pPr>
        <w:widowControl w:val="0"/>
        <w:autoSpaceDE w:val="0"/>
        <w:autoSpaceDN w:val="0"/>
        <w:spacing w:after="0" w:line="240" w:lineRule="auto"/>
        <w:ind w:firstLine="567"/>
        <w:jc w:val="both"/>
        <w:rPr>
          <w:rFonts w:ascii="Arial" w:hAnsi="Arial" w:cs="Arial"/>
          <w:sz w:val="20"/>
          <w:szCs w:val="20"/>
        </w:rPr>
      </w:pPr>
      <w:r w:rsidRPr="00AA07B6">
        <w:rPr>
          <w:rFonts w:ascii="Arial" w:hAnsi="Arial" w:cs="Arial"/>
          <w:sz w:val="20"/>
          <w:szCs w:val="20"/>
        </w:rPr>
        <w:lastRenderedPageBreak/>
        <w:t xml:space="preserve">The outcomes of this research consistently affirm the fundamental theory, as corroborated by references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{"citationItems":[{"id":"ITEM-1","itemData":{"DOI":"10.1016/j.icheatmasstransfer.2017.05.021","ISSN":"07351933","abstract":"Shell and tube heat exchanger is one of the most prevalent heat exchangers with a wide variety of industrial applications, i.e., power plants, chemical processes, marine industries, HVAC systems, cooling of hydraulic fluid and engine oil in heavy duty diesel engines and the like specifically where a need to heat or cool a large fluid volume exist and also higher-pressure use. In the present study, the effect of using Al2O3-water nanofluid on thermal performance of a commercial shell and tube heat exchanger with segmental baffles is assessed experimentally. For this purpose, Al2O3-gamma nanoparticles with 15 nm mean diameter (99.5% purity) and Sodium Dodecyl Benzene Sulphonate (SDBS) as surfactant are used to make aqueous Al2O3 nanofluid at three various volume fractions of nanoparticles (φ = 0.03, 0.14 and 0.3%). Indeed, in this paper the effect of some parameters of hot working fluid such as Reynolds number and volume concentration of nanoparticles on heat transfer characteristics, friction factor and thermal performance factor of a shell and tube heat exchanger under laminar flow regime is investigated. The results indicate a substantial increment in Nusselt number as well as the overall heat transfer coefficient of heat exchanger by enhancement of Reynolds number and it can be seen that, at a certain Reynolds number, heat transfer characteristics of heat exchanger increase as the nanoparticles volume concentration increases. Outcomes of the heat transfer evaluation demonstrate that applying nanofluids instead of base fluid lead to increment of Nusselt number up to 9.7, 20.9 and 29.8% at 0.03, 0.14 and 0.3 vol%, respectively. Likewise it is seen that at mentioned nanoparticles volume fractions, overall heat transfer coefficient of heat exchanger enhances around 5.4, 10.3 and 19.1%, respectively. In term of pressure drop, a little penalty is found by using nanofluid in the test section. Eventually a thermal performance assessment on the heat exchanger was conducted. According to the analysis results, utilizing nanofluid at minimum and maximum nanoparticles volume fractions (φ = 0.03 and 0.3%) results in average augmentation of around 6.5% and 18.9% in thermal performance factor (η) of the heat exchanger compared to the base liquid, respectively.","author":[{"dropping-particle":"","family":"Barzegarian","given":"Ramtin","non-dropping-particle":"","parse-names":false,"suffix":""},{"dropping-particle":"","family":"Aloueyan","given":"Alireza","non-dropping-particle":"","parse-names":false,"suffix":""},{"dropping-particle":"","family":"Yousefi","given":"Tooraj","non-dropping-particle":"","parse-names":false,"suffix":""}],"container-title":"International Communications in Heat and Mass Transfer","id":"ITEM-1","issued":{"date-parts":[["2017"]]},"page":"52-59","title":"Thermal performance augmentation using water based Al2O3-gamma nanofluid in a horizontal shell and tube heat exchanger under forced circulation","type":"article-journal","volume":"86"},"uris":["http://www.mendeley.com/documents/?uuid=c506f093-01d9-4bb7-a1f0-6fab122102a9"]}],"mendeley":{"formattedCitation":"[34]","plainTextFormattedCitation":"[34]","previouslyFormattedCitation":"[34]"},"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[34]</w:t>
      </w:r>
      <w:r w:rsidRPr="00AA07B6">
        <w:rPr>
          <w:rFonts w:ascii="Arial" w:hAnsi="Arial" w:cs="Arial"/>
          <w:sz w:val="20"/>
          <w:szCs w:val="20"/>
          <w:lang w:val="id"/>
        </w:rPr>
        <w:fldChar w:fldCharType="end"/>
      </w:r>
      <w:r w:rsidRPr="00AA07B6">
        <w:rPr>
          <w:rFonts w:ascii="Arial" w:hAnsi="Arial" w:cs="Arial"/>
          <w:sz w:val="20"/>
          <w:szCs w:val="20"/>
        </w:rPr>
        <w:t xml:space="preserve"> and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{"citationItems":[{"id":"ITEM-1","itemData":{"DOI":"10.1088/1742-6596/2000/1/012003","ISSN":"17426596","abstract":"Introducing nanoparticles in liquid-based mixtures began to gain attention in various industries. This is supported by previous studies to improve the performance and provide energy saving for the system. Among its uses is in the VCRS and automotive air conditioning (AAC) system. The lubricant used in this system has the potential to have a good effect on the performance. Before testing the nano-lubricant enhancement performance, an automotive air conditioning (AAC) system test rig based on hybrid electric vehicles (HEV) AC system has to be developed; therefore, this paper presented the development process of AAC test rig specific for the HEV. In order to analyze the performance, 11 thermocouples, digital pressure gauges with the data logger, and AC/DC power clamp were assembled and used. After that, the experiment was conducted with five different initial refrigerant charges and three different compressor speeds. This method was applied to both pure POE lubricant and SiO2/POE nano-lubricant. Then, the heat absorbs, compressor work, and coefficient of performance (COP) were evaluated. The highest average COP for SiO2/POE nano-lubricant was achieved at a 40 % duty cycle (2520 RPM) speed with a value of 2.84. The highest enhancement of the COP is 25.1% at 60% duty cycle (3180 RPM) speed with 160 grams of initial refrigerant charged an average enhancement of the COP is 13.16%.","author":[{"dropping-particle":"","family":"Zainon","given":"S. N.M.","non-dropping-particle":"","parse-names":false,"suffix":""},{"dropping-particle":"","family":"Azmi","given":"W. H.","non-dropping-particle":"","parse-names":false,"suffix":""},{"dropping-particle":"","family":"Hamisa","given":"A. H.","non-dropping-particle":"","parse-names":false,"suffix":""}],"container-title":"Journal of Physics: Conference Series","id":"ITEM-1","issue":"1","issued":{"date-parts":[["2021"]]},"title":"Thermo-physical Properties of TiO2-SiO2 Hybrid Nanofluids Dispersion with Water/Bio-glycol Mixture","type":"article-journal","volume":"2000"},"uris":["http://www.mendeley.com/documents/?uuid=ebe8e55c-261d-4d75-bbe5-16e7d2f08cb7"]}],"mendeley":{"formattedCitation":"[35]","plainTextFormattedCitation":"[35]","previouslyFormattedCitation":"[35]"},"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[35]</w:t>
      </w:r>
      <w:r w:rsidRPr="00AA07B6">
        <w:rPr>
          <w:rFonts w:ascii="Arial" w:hAnsi="Arial" w:cs="Arial"/>
          <w:sz w:val="20"/>
          <w:szCs w:val="20"/>
          <w:lang w:val="id"/>
        </w:rPr>
        <w:fldChar w:fldCharType="end"/>
      </w:r>
      <w:r w:rsidRPr="00AA07B6">
        <w:rPr>
          <w:rFonts w:ascii="Arial" w:hAnsi="Arial" w:cs="Arial"/>
          <w:sz w:val="20"/>
          <w:szCs w:val="20"/>
        </w:rPr>
        <w:t xml:space="preserve">, which establish a positive correlation (direct proportionality) between the friction factor value and both pressure drop and Reynolds number (Re). It is widely acknowledged that the Reynolds number is influenced by velocity, as noted in reference </w:t>
      </w:r>
      <w:r w:rsidRPr="00AA07B6">
        <w:rPr>
          <w:rFonts w:ascii="Arial" w:hAnsi="Arial" w:cs="Arial"/>
          <w:sz w:val="20"/>
          <w:szCs w:val="20"/>
          <w:lang w:val="id"/>
        </w:rPr>
        <w:fldChar w:fldCharType="begin" w:fldLock="1"/>
      </w:r>
      <w:r w:rsidRPr="00AA07B6">
        <w:rPr>
          <w:rFonts w:ascii="Arial" w:hAnsi="Arial" w:cs="Arial"/>
          <w:sz w:val="20"/>
          <w:szCs w:val="20"/>
          <w:lang w:val="id"/>
        </w:rPr>
        <w:instrText>ADDIN CSL_CITATION {"citationItems":[{"id":"ITEM-1","itemData":{"DOI":"10.1016/j.icheatmasstransfer.2017.10.001","ISSN":"07351933","abstract":"Presented research paper is an investigation of water, paraffin and ethylene glycol based Al2O3 nanofluid. Heat transfer coefficient is measured using shell and tube heat exchanger under the conditions of fully developed laminar and turbulent flow. Concentration of nanoparticles in the respective base fluids was varied from 0.01 vol% to 0.08 vol% in the step of 0.1%. Nanofluids were used as the working fluid and sent to tubular side. The effects of Reynold's number and concentration of nanoparticles in nanofluid on heat transfer characteristics were studied. A significant enhancement in heat transfer coefficient and thermal conductivity of nanofluid over base fluid is found in the study. As the concentration of nanoparticles was increased, heat transfer coefficient was also improved marginally. At greater turbulence, the improvement in the heat transfer coefficient of nanofluid over base fluid was found to be more than that at lower turbulence. This is due to homogeneous distribution of nanoparticles in a base fluid at higher temperatures was achieved. The various factors that were considered in the characterization of nanofluid heat transfer coefficients are: sonication time, temperature, pressure difference, base fluid (water, paraffin and EG). Pressure drop in case of nanofluid was higher than base fluid in the turbulent regime; however, no significant change was observed in the laminar region.","author":[{"dropping-particle":"","family":"Kumar","given":"Nishant","non-dropping-particle":"","parse-names":false,"suffix":""},{"dropping-particle":"","family":"Sonawane","given":"Shriram S.","non-dropping-particle":"","parse-names":false,"suffix":""},{"dropping-particle":"","family":"Sonawane","given":"Shirish H.","non-dropping-particle":"","parse-names":false,"suffix":""}],"container-title":"International Communications in Heat and Mass Transfer","id":"ITEM-1","issue":"November 2017","issued":{"date-parts":[["2018"]]},"page":"1-10","publisher":"Elsevier","title":"Experimental study of thermal conductivity, heat transfer and friction factor of Al2O3 based nanofluid","type":"article-journal","volume":"90"},"uris":["http://www.mendeley.com/documents/?uuid=ce494fbe-3775-4c7b-8b41-6da2165badc2"]}],"mendeley":{"formattedCitation":"[30]","plainTextFormattedCitation":"[30]","previouslyFormattedCitation":"[30]"},"properties":{"noteIndex":0},"schema":"https://github.com/citation-style-language/schema/raw/master/csl-citation.json"}</w:instrText>
      </w:r>
      <w:r w:rsidRPr="00AA07B6">
        <w:rPr>
          <w:rFonts w:ascii="Arial" w:hAnsi="Arial" w:cs="Arial"/>
          <w:sz w:val="20"/>
          <w:szCs w:val="20"/>
          <w:lang w:val="id"/>
        </w:rPr>
        <w:fldChar w:fldCharType="separate"/>
      </w:r>
      <w:r w:rsidRPr="00AA07B6">
        <w:rPr>
          <w:rFonts w:ascii="Arial" w:hAnsi="Arial" w:cs="Arial"/>
          <w:noProof/>
          <w:sz w:val="20"/>
          <w:szCs w:val="20"/>
          <w:lang w:val="id"/>
        </w:rPr>
        <w:t>[30]</w:t>
      </w:r>
      <w:r w:rsidRPr="00AA07B6">
        <w:rPr>
          <w:rFonts w:ascii="Arial" w:hAnsi="Arial" w:cs="Arial"/>
          <w:sz w:val="20"/>
          <w:szCs w:val="20"/>
          <w:lang w:val="id"/>
        </w:rPr>
        <w:fldChar w:fldCharType="end"/>
      </w:r>
      <w:r w:rsidRPr="00AA07B6">
        <w:rPr>
          <w:rFonts w:ascii="Arial" w:hAnsi="Arial" w:cs="Arial"/>
          <w:sz w:val="20"/>
          <w:szCs w:val="20"/>
        </w:rPr>
        <w:t>, and fluid flow rate, as cited in reference</w:t>
      </w:r>
      <w:r w:rsidRPr="00AA07B6">
        <w:rPr>
          <w:rFonts w:ascii="Arial" w:hAnsi="Arial" w:cs="Arial"/>
          <w:sz w:val="20"/>
          <w:szCs w:val="20"/>
          <w:lang w:val="id"/>
        </w:rPr>
        <w:t xml:space="preserve"> </w:t>
      </w:r>
      <w:r w:rsidRPr="00AA07B6">
        <w:rPr>
          <w:rFonts w:ascii="Arial" w:hAnsi="Arial" w:cs="Arial"/>
          <w:sz w:val="20"/>
          <w:szCs w:val="20"/>
        </w:rPr>
        <w:fldChar w:fldCharType="begin" w:fldLock="1"/>
      </w:r>
      <w:r w:rsidRPr="00AA07B6">
        <w:rPr>
          <w:rFonts w:ascii="Arial" w:hAnsi="Arial" w:cs="Arial"/>
          <w:sz w:val="20"/>
          <w:szCs w:val="20"/>
        </w:rPr>
        <w:instrText>ADDIN CSL_CITATION {"citationItems":[{"id":"ITEM-1","itemData":{"DOI":"10.1016/j.icheatmasstransfer.2014.10.007","ISSN":"07351933","abstract":"The heat transfer coefficient and friction factor of TiO2 and SiO2 water based nanofluids flowing in a circular tube under turbulent flow are investigated experimentally under constant heat flux boundary condition. TiO2 and SiO2 nanofluids with an average particle size of 50nm and 22nm respectively are used in the working fluid for volume concentrations up to 3.0%. Experiments are conducted at a bulk temperature of 30°C in the turbulent Reynolds number range of 5000 to 25,000. The enhancements in viscosity and thermal conductivity of TiO2 are greater than SiO2 nanofluid. However, a maximum enhancement of 26% in heat transfer coefficients is obtained with TiO2 nanofluid at 1.0% concentration, while SiO2 nanofluid gave 33% enhancement at 3.0% concentration. The heat transfer coefficients are lower at all other concentrations. The particle concentration at which the nanofluids give maximum heat transfer has been determined and validated with property enhancement ratio. It is observed that the pressure drop is directly proportional to the density of the nanoparticle.","author":[{"dropping-particle":"","family":"Azmi","given":"W. H.","non-dropping-particle":"","parse-names":false,"suffix":""},{"dropping-particle":"V.","family":"Sharma","given":"K.","non-dropping-particle":"","parse-names":false,"suffix":""},{"dropping-particle":"","family":"Sarma","given":"P. K.","non-dropping-particle":"","parse-names":false,"suffix":""},{"dropping-particle":"","family":"Mamat","given":"Rizalman","non-dropping-particle":"","parse-names":false,"suffix":""},{"dropping-particle":"","family":"Najafi","given":"G.","non-dropping-particle":"","parse-names":false,"suffix":""}],"container-title":"International Communications in Heat and Mass Transfer","id":"ITEM-1","issued":{"date-parts":[["2014"]]},"page":"30-38","title":"Heat transfer and friction factor of water based TiO2 and SiO2 nanofluids under turbulent flow in a tube","type":"article-journal","volume":"59"},"uris":["http://www.mendeley.com/documents/?uuid=b0abcee6-bd99-4e8e-9dd7-e6d80d398276"]}],"mendeley":{"formattedCitation":"[29]","plainTextFormattedCitation":"[29]","previouslyFormattedCitation":"[29]"},"properties":{"noteIndex":0},"schema":"https://github.com/citation-style-language/schema/raw/master/csl-citation.json"}</w:instrText>
      </w:r>
      <w:r w:rsidRPr="00AA07B6">
        <w:rPr>
          <w:rFonts w:ascii="Arial" w:hAnsi="Arial" w:cs="Arial"/>
          <w:sz w:val="20"/>
          <w:szCs w:val="20"/>
        </w:rPr>
        <w:fldChar w:fldCharType="separate"/>
      </w:r>
      <w:r w:rsidRPr="00AA07B6">
        <w:rPr>
          <w:rFonts w:ascii="Arial" w:hAnsi="Arial" w:cs="Arial"/>
          <w:noProof/>
          <w:sz w:val="20"/>
          <w:szCs w:val="20"/>
        </w:rPr>
        <w:t>[29]</w:t>
      </w:r>
      <w:r w:rsidRPr="00AA07B6">
        <w:rPr>
          <w:rFonts w:ascii="Arial" w:hAnsi="Arial" w:cs="Arial"/>
          <w:sz w:val="20"/>
          <w:szCs w:val="20"/>
          <w:lang w:val="id"/>
        </w:rPr>
        <w:fldChar w:fldCharType="end"/>
      </w:r>
      <w:r w:rsidRPr="00AA07B6">
        <w:rPr>
          <w:rFonts w:ascii="Arial" w:hAnsi="Arial" w:cs="Arial"/>
          <w:sz w:val="20"/>
          <w:szCs w:val="20"/>
        </w:rPr>
        <w:t>. In the specific context of this study, it was observed that fluid velocity and flow rate also exhibit a positive correlation (direct proportionality) with the Reynolds number. Consequently, the friction factor tends to decrease as the Reynolds number increases, signifying that an increase in fluid flow velocity and flow rate reduces the resulting pressure.</w:t>
      </w:r>
    </w:p>
    <w:p w14:paraId="1C83C95E" w14:textId="77777777" w:rsidR="00DD5438" w:rsidRPr="00AA07B6" w:rsidRDefault="00DD5438" w:rsidP="00AA07B6">
      <w:pPr>
        <w:widowControl w:val="0"/>
        <w:autoSpaceDE w:val="0"/>
        <w:autoSpaceDN w:val="0"/>
        <w:spacing w:after="0" w:line="240" w:lineRule="auto"/>
        <w:ind w:firstLine="567"/>
        <w:jc w:val="both"/>
        <w:rPr>
          <w:rFonts w:ascii="Arial" w:hAnsi="Arial" w:cs="Arial"/>
          <w:sz w:val="20"/>
          <w:szCs w:val="20"/>
        </w:rPr>
      </w:pPr>
    </w:p>
    <w:p w14:paraId="3E45254B" w14:textId="77777777" w:rsidR="00AA07B6" w:rsidRPr="00AA07B6" w:rsidRDefault="00AA07B6" w:rsidP="00AA07B6">
      <w:pPr>
        <w:keepNext/>
        <w:keepLines/>
        <w:widowControl w:val="0"/>
        <w:autoSpaceDE w:val="0"/>
        <w:autoSpaceDN w:val="0"/>
        <w:spacing w:before="40" w:after="0" w:line="240" w:lineRule="auto"/>
        <w:outlineLvl w:val="1"/>
        <w:rPr>
          <w:rFonts w:ascii="Arial" w:hAnsi="Arial" w:cs="Arial"/>
          <w:b/>
          <w:bCs/>
          <w:color w:val="002060"/>
          <w:sz w:val="20"/>
          <w:szCs w:val="20"/>
          <w:lang w:val="id"/>
        </w:rPr>
      </w:pPr>
      <w:r w:rsidRPr="00AA07B6">
        <w:rPr>
          <w:rFonts w:ascii="Arial" w:hAnsi="Arial" w:cs="Arial"/>
          <w:b/>
          <w:bCs/>
          <w:color w:val="002060"/>
          <w:sz w:val="20"/>
          <w:szCs w:val="20"/>
        </w:rPr>
        <w:t xml:space="preserve">Analysis of </w:t>
      </w:r>
      <w:r w:rsidRPr="00AA07B6">
        <w:rPr>
          <w:rFonts w:ascii="Arial" w:hAnsi="Arial" w:cs="Arial"/>
          <w:b/>
          <w:bCs/>
          <w:color w:val="002060"/>
          <w:sz w:val="20"/>
          <w:szCs w:val="20"/>
          <w:lang w:val="id"/>
        </w:rPr>
        <w:t>Reynolds number (Re</w:t>
      </w:r>
      <w:r w:rsidRPr="00AA07B6">
        <w:rPr>
          <w:rFonts w:ascii="Arial" w:hAnsi="Arial" w:cs="Arial"/>
          <w:b/>
          <w:bCs/>
          <w:color w:val="002060"/>
          <w:sz w:val="20"/>
          <w:szCs w:val="20"/>
        </w:rPr>
        <w:t xml:space="preserve">) and Flow rate correlations </w:t>
      </w:r>
    </w:p>
    <w:p w14:paraId="4FB552E7" w14:textId="7AFDF9F9" w:rsidR="00E16196" w:rsidRDefault="00AA07B6" w:rsidP="007315D5">
      <w:pPr>
        <w:widowControl w:val="0"/>
        <w:autoSpaceDE w:val="0"/>
        <w:autoSpaceDN w:val="0"/>
        <w:spacing w:before="3" w:after="0" w:line="240" w:lineRule="auto"/>
        <w:ind w:firstLine="567"/>
        <w:jc w:val="both"/>
        <w:rPr>
          <w:rFonts w:ascii="Arial" w:hAnsi="Arial" w:cs="Arial"/>
          <w:color w:val="000000" w:themeColor="text1"/>
          <w:sz w:val="20"/>
          <w:szCs w:val="20"/>
        </w:rPr>
      </w:pPr>
      <w:r w:rsidRPr="00AA07B6">
        <w:rPr>
          <w:rFonts w:ascii="Arial" w:hAnsi="Arial" w:cs="Arial"/>
          <w:sz w:val="20"/>
          <w:szCs w:val="20"/>
        </w:rPr>
        <w:t xml:space="preserve">The </w:t>
      </w:r>
      <w:r w:rsidRPr="00AA07B6">
        <w:rPr>
          <w:rFonts w:ascii="Arial" w:hAnsi="Arial" w:cs="Arial"/>
          <w:i/>
          <w:iCs/>
          <w:sz w:val="20"/>
          <w:szCs w:val="20"/>
        </w:rPr>
        <w:t>Nu</w:t>
      </w:r>
      <w:r w:rsidRPr="00AA07B6">
        <w:rPr>
          <w:rFonts w:ascii="Arial" w:hAnsi="Arial" w:cs="Arial"/>
          <w:sz w:val="20"/>
          <w:szCs w:val="20"/>
        </w:rPr>
        <w:t xml:space="preserve"> number evaluation is then compared with the </w:t>
      </w:r>
      <w:proofErr w:type="spellStart"/>
      <w:r w:rsidRPr="00AA07B6">
        <w:rPr>
          <w:rFonts w:ascii="Arial" w:hAnsi="Arial" w:cs="Arial"/>
          <w:sz w:val="20"/>
          <w:szCs w:val="20"/>
        </w:rPr>
        <w:t>Disstut</w:t>
      </w:r>
      <w:proofErr w:type="spellEnd"/>
      <w:r w:rsidRPr="00AA07B6">
        <w:rPr>
          <w:rFonts w:ascii="Arial" w:hAnsi="Arial" w:cs="Arial"/>
          <w:sz w:val="20"/>
          <w:szCs w:val="20"/>
        </w:rPr>
        <w:t xml:space="preserve"> Bottler (10) and Notter &amp; Rouse (11) equations, with fluid flow rate considerations</w:t>
      </w:r>
      <w:r w:rsidRPr="00AA07B6">
        <w:rPr>
          <w:rFonts w:ascii="Arial" w:hAnsi="Arial" w:cs="Arial"/>
          <w:color w:val="0070C0"/>
          <w:sz w:val="20"/>
          <w:szCs w:val="20"/>
        </w:rPr>
        <w:t xml:space="preserve">. </w:t>
      </w:r>
      <w:r w:rsidRPr="00AA07B6">
        <w:rPr>
          <w:rFonts w:ascii="Arial" w:hAnsi="Arial" w:cs="Arial"/>
          <w:color w:val="0070C0"/>
          <w:sz w:val="20"/>
          <w:szCs w:val="20"/>
        </w:rPr>
        <w:fldChar w:fldCharType="begin"/>
      </w:r>
      <w:r w:rsidRPr="00AA07B6">
        <w:rPr>
          <w:rFonts w:ascii="Arial" w:hAnsi="Arial" w:cs="Arial"/>
          <w:color w:val="0070C0"/>
          <w:sz w:val="20"/>
          <w:szCs w:val="20"/>
        </w:rPr>
        <w:instrText xml:space="preserve"> REF _Ref148931226 \h  \* MERGEFORMAT </w:instrText>
      </w:r>
      <w:r w:rsidRPr="00AA07B6">
        <w:rPr>
          <w:rFonts w:ascii="Arial" w:hAnsi="Arial" w:cs="Arial"/>
          <w:color w:val="0070C0"/>
          <w:sz w:val="20"/>
          <w:szCs w:val="20"/>
        </w:rPr>
      </w:r>
      <w:r w:rsidRPr="00AA07B6">
        <w:rPr>
          <w:rFonts w:ascii="Arial" w:hAnsi="Arial" w:cs="Arial"/>
          <w:color w:val="0070C0"/>
          <w:sz w:val="20"/>
          <w:szCs w:val="20"/>
        </w:rPr>
        <w:fldChar w:fldCharType="separate"/>
      </w:r>
      <w:r w:rsidR="000E6844" w:rsidRPr="000E6844">
        <w:rPr>
          <w:rFonts w:ascii="Arial" w:hAnsi="Arial" w:cs="Arial"/>
          <w:color w:val="0070C0"/>
          <w:sz w:val="20"/>
          <w:szCs w:val="20"/>
          <w:lang w:val="id"/>
        </w:rPr>
        <w:t xml:space="preserve">Figure </w:t>
      </w:r>
      <w:r w:rsidR="000E6844" w:rsidRPr="000E6844">
        <w:rPr>
          <w:rFonts w:ascii="Arial" w:hAnsi="Arial" w:cs="Arial"/>
          <w:noProof/>
          <w:color w:val="0070C0"/>
          <w:sz w:val="20"/>
          <w:szCs w:val="20"/>
          <w:lang w:val="id"/>
        </w:rPr>
        <w:t>7</w:t>
      </w:r>
      <w:r w:rsidRPr="00AA07B6">
        <w:rPr>
          <w:rFonts w:ascii="Arial" w:hAnsi="Arial" w:cs="Arial"/>
          <w:color w:val="0070C0"/>
          <w:sz w:val="20"/>
          <w:szCs w:val="20"/>
        </w:rPr>
        <w:fldChar w:fldCharType="end"/>
      </w:r>
      <w:r w:rsidR="007315D5">
        <w:rPr>
          <w:rFonts w:ascii="Arial" w:hAnsi="Arial" w:cs="Arial"/>
          <w:color w:val="0070C0"/>
          <w:sz w:val="20"/>
          <w:szCs w:val="20"/>
        </w:rPr>
        <w:t>(a)</w:t>
      </w:r>
      <w:r w:rsidR="00D246DC">
        <w:rPr>
          <w:rFonts w:ascii="Arial" w:hAnsi="Arial" w:cs="Arial"/>
          <w:color w:val="0070C0"/>
          <w:sz w:val="20"/>
          <w:szCs w:val="20"/>
        </w:rPr>
        <w:t xml:space="preserve"> </w:t>
      </w:r>
      <w:r w:rsidRPr="00AA07B6">
        <w:rPr>
          <w:rFonts w:ascii="Arial" w:hAnsi="Arial" w:cs="Arial"/>
          <w:sz w:val="20"/>
          <w:szCs w:val="20"/>
        </w:rPr>
        <w:t xml:space="preserve">depicts these comparative outcomes. The calculated results are then averaged and analyzed to determine the effect of flow rate on the Nusselt number. The results show that the </w:t>
      </w:r>
      <w:r w:rsidRPr="00AA07B6">
        <w:rPr>
          <w:rFonts w:ascii="Arial" w:hAnsi="Arial" w:cs="Arial"/>
          <w:i/>
          <w:iCs/>
          <w:sz w:val="20"/>
          <w:szCs w:val="20"/>
        </w:rPr>
        <w:t>Nu</w:t>
      </w:r>
      <w:r w:rsidRPr="00AA07B6">
        <w:rPr>
          <w:rFonts w:ascii="Arial" w:hAnsi="Arial" w:cs="Arial"/>
          <w:sz w:val="20"/>
          <w:szCs w:val="20"/>
        </w:rPr>
        <w:t xml:space="preserve"> rises with flow rate, with the lowest value at 4 LPM and the highest at 18 LPM. The experimental data closely matches the </w:t>
      </w:r>
      <w:r w:rsidRPr="00AA07B6">
        <w:rPr>
          <w:rFonts w:ascii="Arial" w:hAnsi="Arial" w:cs="Arial"/>
          <w:i/>
          <w:iCs/>
          <w:sz w:val="20"/>
          <w:szCs w:val="20"/>
        </w:rPr>
        <w:t>Nu</w:t>
      </w:r>
      <w:r w:rsidRPr="00AA07B6">
        <w:rPr>
          <w:rFonts w:ascii="Arial" w:hAnsi="Arial" w:cs="Arial"/>
          <w:sz w:val="20"/>
          <w:szCs w:val="20"/>
        </w:rPr>
        <w:t xml:space="preserve"> number calculation based on the </w:t>
      </w:r>
      <w:proofErr w:type="spellStart"/>
      <w:r w:rsidRPr="00AA07B6">
        <w:rPr>
          <w:rFonts w:ascii="Arial" w:hAnsi="Arial" w:cs="Arial"/>
          <w:sz w:val="20"/>
          <w:szCs w:val="20"/>
        </w:rPr>
        <w:t>Disstut</w:t>
      </w:r>
      <w:proofErr w:type="spellEnd"/>
      <w:r w:rsidRPr="00AA07B6">
        <w:rPr>
          <w:rFonts w:ascii="Arial" w:hAnsi="Arial" w:cs="Arial"/>
          <w:sz w:val="20"/>
          <w:szCs w:val="20"/>
        </w:rPr>
        <w:t xml:space="preserve"> Bottler equation but outperforms the Notter and Rouse formula.</w:t>
      </w:r>
      <w:r w:rsidR="007315D5">
        <w:rPr>
          <w:rFonts w:ascii="Arial" w:hAnsi="Arial" w:cs="Arial"/>
          <w:sz w:val="20"/>
          <w:szCs w:val="20"/>
        </w:rPr>
        <w:t xml:space="preserve"> </w:t>
      </w:r>
      <w:r w:rsidR="00E16196" w:rsidRPr="005E50FC">
        <w:rPr>
          <w:rFonts w:ascii="Arial" w:hAnsi="Arial" w:cs="Arial"/>
          <w:color w:val="000000" w:themeColor="text1"/>
          <w:sz w:val="20"/>
          <w:szCs w:val="20"/>
        </w:rPr>
        <w:t xml:space="preserve">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as per equation (9) outlined in reference  </w:t>
      </w:r>
      <w:r w:rsidR="00E16196" w:rsidRPr="005E50FC">
        <w:rPr>
          <w:rFonts w:ascii="Arial" w:hAnsi="Arial" w:cs="Arial"/>
          <w:color w:val="000000" w:themeColor="text1"/>
          <w:sz w:val="20"/>
          <w:szCs w:val="20"/>
        </w:rPr>
        <w:fldChar w:fldCharType="begin" w:fldLock="1"/>
      </w:r>
      <w:r w:rsidR="00E16196" w:rsidRPr="005E50FC">
        <w:rPr>
          <w:rFonts w:ascii="Arial" w:hAnsi="Arial" w:cs="Arial"/>
          <w:color w:val="000000" w:themeColor="text1"/>
          <w:sz w:val="20"/>
          <w:szCs w:val="20"/>
        </w:rPr>
        <w:instrText>ADDIN CSL_CITATION {"citationItems":[{"id":"ITEM-1","itemData":{"DOI":"10.1016/j.cep.2017.08.005","ISBN":"9893818753","ISSN":"02552701","abstract":"In this work, the heat transfer intensification in shell and helically coiled tube heat exchangers via installing annular fins on the outer surface of the helical coil, has been numerically investigated. Thirteen heat exchangers were designed for this purpose. All geometrical parameters of the heat exchangers are same except, fin's number or height. All of the heat exchangers have been studied at three different shell side Reynolds number (Resh = 7500, 15,000 and 30,000). In order to validation of the numerical model two method has been used. In the first method, the calculated heat transfer has been compared with the approximate method which is based on the experimental correlations for both coil and shell side Nusselt numbers and consideration of the E-NTU relations of these types of heat exchangers. In the second method, the heat transfer coefficient of the shell side has been compared with the experimental heat transfer coefficients of the previous works. An acceptable agreement has been observed in these comparisons. Furthermore, the optimum cases and some correlations have been obtained for prediction of the heat transfer coefficient of the shell side. Results indicate that, in the range of 7500 ≤ Resh ≤ 30,000, the heat transfer rate can increase up to 44.11%.","author":[{"dropping-particle":"","family":"Alimoradi","given":"Ashkan","non-dropping-particle":"","parse-names":false,"suffix":""},{"dropping-particle":"","family":"Olfati","given":"Mohammad","non-dropping-particle":"","parse-names":false,"suffix":""},{"dropping-particle":"","family":"Maghareh","given":"Meysam","non-dropping-particle":"","parse-names":false,"suffix":""}],"container-title":"Chemical Engineering and Processing: Process Intensification","id":"ITEM-1","issued":{"date-parts":[["2017"]]},"number-of-pages":"125-143","publisher":"Elsevier B.V.","title":"Numerical investigation of heat transfer intensification in shell and helically coiled finned tube heat exchangers and design optimization","type":"book","volume":"121"},"uris":["http://www.mendeley.com/documents/?uuid=3bf34596-8a3d-4682-902a-4d4815941c76"]}],"mendeley":{"formattedCitation":"[32]","plainTextFormattedCitation":"[32]","previouslyFormattedCitation":"[32]"},"properties":{"noteIndex":0},"schema":"https://github.com/citation-style-language/schema/raw/master/csl-citation.json"}</w:instrText>
      </w:r>
      <w:r w:rsidR="00E16196" w:rsidRPr="005E50FC">
        <w:rPr>
          <w:rFonts w:ascii="Arial" w:hAnsi="Arial" w:cs="Arial"/>
          <w:color w:val="000000" w:themeColor="text1"/>
          <w:sz w:val="20"/>
          <w:szCs w:val="20"/>
        </w:rPr>
        <w:fldChar w:fldCharType="separate"/>
      </w:r>
      <w:r w:rsidR="00E16196" w:rsidRPr="005E50FC">
        <w:rPr>
          <w:rFonts w:ascii="Arial" w:hAnsi="Arial" w:cs="Arial"/>
          <w:noProof/>
          <w:color w:val="000000" w:themeColor="text1"/>
          <w:sz w:val="20"/>
          <w:szCs w:val="20"/>
        </w:rPr>
        <w:t>[32]</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demonstrates a positive correlation (direct proportionality) with the Heat Transfer Coefficient (HTC), in line with the findings in reference [25]. Furthermore,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w:t>
      </w:r>
      <w:r w:rsidR="00E16196" w:rsidRPr="005E50FC">
        <w:rPr>
          <w:rFonts w:ascii="Arial" w:hAnsi="Arial" w:cs="Arial"/>
          <w:color w:val="000000" w:themeColor="text1"/>
          <w:sz w:val="20"/>
          <w:szCs w:val="20"/>
        </w:rPr>
        <w:t xml:space="preserve">number is closely linked to the Reynolds number (Re), as reference </w:t>
      </w:r>
      <w:r w:rsidR="00E16196" w:rsidRPr="005E50FC">
        <w:rPr>
          <w:rFonts w:ascii="Arial" w:hAnsi="Arial" w:cs="Arial"/>
          <w:color w:val="000000" w:themeColor="text1"/>
          <w:sz w:val="20"/>
          <w:szCs w:val="20"/>
        </w:rPr>
        <w:fldChar w:fldCharType="begin" w:fldLock="1"/>
      </w:r>
      <w:r w:rsidR="00E16196" w:rsidRPr="005E50FC">
        <w:rPr>
          <w:rFonts w:ascii="Arial" w:hAnsi="Arial" w:cs="Arial"/>
          <w:color w:val="000000" w:themeColor="text1"/>
          <w:sz w:val="20"/>
          <w:szCs w:val="20"/>
        </w:rPr>
        <w:instrText>ADDIN CSL_CITATION {"citationItems":[{"id":"ITEM-1","itemData":{"DOI":"10.1115/1.4030635","ISSN":"19485093","abstract":"This study presents an experimental investigation of the characteristics of convective heat transfer in horizontal shell and coil heat exchangers in addition to the friction factor for fully developed flow through their helically coiled tube (HCT). Five heat exchangers of counterflow configuration were constructed with different HCT-curvature ratios (δ) and tested at different mass flow rates and inlet temperatures of γ-Al2O3/water nanofluid in the HCT. The tests were performed for γ-Al2O3 with average size of 40 nm and particles volume concentration (ϕ) from 0% to 2% for 0:0392 ≤ δ ≤ 0:1194. Totally, 750 test runs were performed from which the HCT-average Nusselt number (Nut) and fanning friction factor (fc) were calculated. Results illustrated that Nut and fc of nanofluids are higher than those of the pure water at same flow condition, and this increase goes up with the increase in ϕ. When ϕ increases from 0% to 2%, the average increase in Nut is of 59.4-81% at lower and higher HCT-Reynolds number, respectively, and the average increase in fc is of 25.7% and 27.4% at lower and higher HCT-Reynolds number, respectively, when ϕ increases from 0% to 2% for δ = 0:1194. In addition, results showed that Nut and fc increase by increasing coil curvature ratio. When δ increases from 0.0392 to 0.1194 for ϕ = 2%, the average increase in Nut is of 130.2% and 87.2% at lower and higher HCT-Reynolds number, respectively, and a significant increase of 18.2-7.5% is obtained in the HCT-fanning friction factor at lower and higher HCT-Reynolds number, respectively. Correlations for Nut and fc as a function of the investigated parameters are obtained.","author":[{"dropping-particle":"","family":"Salem","given":"M. R.","non-dropping-particle":"","parse-names":false,"suffix":""},{"dropping-particle":"","family":"Ali","given":"R. K.","non-dropping-particle":"","parse-names":false,"suffix":""},{"dropping-particle":"","family":"Sakr","given":"R. Y.","non-dropping-particle":"","parse-names":false,"suffix":""},{"dropping-particle":"","family":"Elshazly","given":"K. M.","non-dropping-particle":"","parse-names":false,"suffix":""}],"container-title":"Journal of Thermal Science and Engineering Applications","id":"ITEM-1","issue":"4","issued":{"date-parts":[["2015"]]},"page":"1-9","title":"Effect of γ-Al2O3/water nanofluid on heat transfer and pressure drop characteristics of shell and coil heat exchanger with different coil curvatures","type":"article-journal","volume":"7"},"uris":["http://www.mendeley.com/documents/?uuid=add2153a-939c-485a-b48e-46abafc86345"]}],"mendeley":{"formattedCitation":"[33]","plainTextFormattedCitation":"[33]","previouslyFormattedCitation":"[33]"},"properties":{"noteIndex":0},"schema":"https://github.com/citation-style-language/schema/raw/master/csl-citation.json"}</w:instrText>
      </w:r>
      <w:r w:rsidR="00E16196" w:rsidRPr="005E50FC">
        <w:rPr>
          <w:rFonts w:ascii="Arial" w:hAnsi="Arial" w:cs="Arial"/>
          <w:color w:val="000000" w:themeColor="text1"/>
          <w:sz w:val="20"/>
          <w:szCs w:val="20"/>
        </w:rPr>
        <w:fldChar w:fldCharType="separate"/>
      </w:r>
      <w:r w:rsidR="00E16196" w:rsidRPr="005E50FC">
        <w:rPr>
          <w:rFonts w:ascii="Arial" w:hAnsi="Arial" w:cs="Arial"/>
          <w:noProof/>
          <w:color w:val="000000" w:themeColor="text1"/>
          <w:sz w:val="20"/>
          <w:szCs w:val="20"/>
        </w:rPr>
        <w:t>[33]</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indicates. It is well-established that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value is influenced by the fluid flow rate, as acknowledged in reference [29]. In this research, we have determined that the Nu number value of the fluid also exhibits a positive correlation (direct proportionality) with the fluid's flow rate, it’s confirmed reported by </w:t>
      </w:r>
      <w:r w:rsidR="00E16196" w:rsidRPr="005E50FC">
        <w:rPr>
          <w:rFonts w:ascii="Arial" w:hAnsi="Arial" w:cs="Arial"/>
          <w:color w:val="000000" w:themeColor="text1"/>
          <w:sz w:val="20"/>
          <w:szCs w:val="20"/>
        </w:rPr>
        <w:fldChar w:fldCharType="begin"/>
      </w:r>
      <w:r w:rsidR="00DB70DD">
        <w:rPr>
          <w:rFonts w:ascii="Arial" w:hAnsi="Arial" w:cs="Arial"/>
          <w:color w:val="000000" w:themeColor="text1"/>
          <w:sz w:val="20"/>
          <w:szCs w:val="20"/>
        </w:rPr>
        <w:instrText xml:space="preserve"> ADDIN EN.CITE &lt;EndNote&gt;&lt;Cite&gt;&lt;Author&gt;Sharifpur&lt;/Author&gt;&lt;Year&gt;2018&lt;/Year&gt;&lt;RecNum&gt;1711&lt;/RecNum&gt;&lt;DisplayText&gt;[42]&lt;/DisplayText&gt;&lt;record&gt;&lt;rec-number&gt;1711&lt;/rec-number&gt;&lt;foreign-keys&gt;&lt;key app="EN" db-id="rftve0xdma2227ezsab5vp2uwd2pawffvr5x" timestamp="1700764365"&gt;1711&lt;/key&gt;&lt;/foreign-keys&gt;&lt;ref-type name="Journal Article"&gt;17&lt;/ref-type&gt;&lt;contributors&gt;&lt;authors&gt;&lt;author&gt;Sharifpur, Mohsen&lt;/author&gt;&lt;author&gt;Solomon, A. Brusly&lt;/author&gt;&lt;author&gt;Ottermann, Tanja Linda&lt;/author&gt;&lt;author&gt;Meyer, Josua P.&lt;/author&gt;&lt;/authors&gt;&lt;/contributors&gt;&lt;titles&gt;&lt;title&gt;Optimum concentration of nanofluids for heat transfer enhancement under cavity flow natural convection with TiO2 – Water&lt;/title&gt;&lt;secondary-title&gt;International Communications in Heat and Mass Transfer&lt;/secondary-title&gt;&lt;/titles&gt;&lt;periodical&gt;&lt;full-title&gt;International Communications in Heat and Mass Transfer&lt;/full-title&gt;&lt;/periodical&gt;&lt;pages&gt;297-303&lt;/pages&gt;&lt;volume&gt;98&lt;/volume&gt;&lt;number&gt;October&lt;/number&gt;&lt;keywords&gt;&lt;keyword&gt;Cavity&lt;/keyword&gt;&lt;keyword&gt;Heat transfer&lt;/keyword&gt;&lt;keyword&gt;Nanofluid&lt;/keyword&gt;&lt;keyword&gt;Natural convection&lt;/keyword&gt;&lt;keyword&gt;Optimum concentration&lt;/keyword&gt;&lt;keyword&gt;Titanium dioxide&lt;/keyword&gt;&lt;/keywords&gt;&lt;dates&gt;&lt;year&gt;2018&lt;/year&gt;&lt;/dates&gt;&lt;urls&gt;&lt;pdf-urls&gt;&lt;url&gt;file:///C:/Users/LENOVO SLIM 7I PRO/AppData/Local/Mendeley Ltd./Mendeley Desktop/Downloaded/Sharifpur et al. - 2018 - Optimum concentration of nanofluids for heat transfer enhancement under cavity flow natural convection with Ti.pdf&lt;/url&gt;&lt;/pdf-urls&gt;&lt;/urls&gt;&lt;electronic-resource-num&gt;10.1016/j.icheatmasstransfer.2018.09.010&lt;/electronic-resource-num&gt;&lt;/record&gt;&lt;/Cite&gt;&lt;/EndNote&gt;</w:instrText>
      </w:r>
      <w:r w:rsidR="00E16196" w:rsidRPr="005E50FC">
        <w:rPr>
          <w:rFonts w:ascii="Arial" w:hAnsi="Arial" w:cs="Arial"/>
          <w:color w:val="000000" w:themeColor="text1"/>
          <w:sz w:val="20"/>
          <w:szCs w:val="20"/>
        </w:rPr>
        <w:fldChar w:fldCharType="separate"/>
      </w:r>
      <w:r w:rsidR="00DB70DD">
        <w:rPr>
          <w:rFonts w:ascii="Arial" w:hAnsi="Arial" w:cs="Arial"/>
          <w:noProof/>
          <w:color w:val="000000" w:themeColor="text1"/>
          <w:sz w:val="20"/>
          <w:szCs w:val="20"/>
        </w:rPr>
        <w:t>[42]</w:t>
      </w:r>
      <w:r w:rsidR="00E16196" w:rsidRPr="005E50FC">
        <w:rPr>
          <w:rFonts w:ascii="Arial" w:hAnsi="Arial" w:cs="Arial"/>
          <w:color w:val="000000" w:themeColor="text1"/>
          <w:sz w:val="20"/>
          <w:szCs w:val="20"/>
        </w:rPr>
        <w:fldChar w:fldCharType="end"/>
      </w:r>
      <w:r w:rsidR="00E16196" w:rsidRPr="005E50FC">
        <w:rPr>
          <w:rFonts w:ascii="Arial" w:hAnsi="Arial" w:cs="Arial"/>
          <w:color w:val="000000" w:themeColor="text1"/>
          <w:sz w:val="20"/>
          <w:szCs w:val="20"/>
        </w:rPr>
        <w:t xml:space="preserve">. Therefore, an increase in the fluid flow rate leads to a corresponding increase in the </w:t>
      </w:r>
      <w:r w:rsidR="00E16196" w:rsidRPr="005E50FC">
        <w:rPr>
          <w:rFonts w:ascii="Arial" w:hAnsi="Arial" w:cs="Arial"/>
          <w:i/>
          <w:iCs/>
          <w:color w:val="000000" w:themeColor="text1"/>
          <w:sz w:val="20"/>
          <w:szCs w:val="20"/>
        </w:rPr>
        <w:t>Nu</w:t>
      </w:r>
      <w:r w:rsidR="00E16196" w:rsidRPr="005E50FC">
        <w:rPr>
          <w:rFonts w:ascii="Arial" w:hAnsi="Arial" w:cs="Arial"/>
          <w:color w:val="000000" w:themeColor="text1"/>
          <w:sz w:val="20"/>
          <w:szCs w:val="20"/>
        </w:rPr>
        <w:t xml:space="preserve"> number, indicating a heightened heat transfer rate through the fluid.</w:t>
      </w:r>
    </w:p>
    <w:p w14:paraId="7A3A414E" w14:textId="508687F2" w:rsidR="00E16196" w:rsidRDefault="00F41BAF" w:rsidP="00F41BAF">
      <w:pPr>
        <w:pStyle w:val="ICVETBodyText"/>
        <w:ind w:firstLine="567"/>
        <w:rPr>
          <w:rFonts w:ascii="Arial" w:hAnsi="Arial" w:cs="Arial"/>
          <w:color w:val="000000" w:themeColor="text1"/>
        </w:rPr>
      </w:pPr>
      <w:r w:rsidRPr="00F41BAF">
        <w:rPr>
          <w:rFonts w:ascii="Arial" w:hAnsi="Arial" w:cs="Arial"/>
          <w:color w:val="000000" w:themeColor="text1"/>
        </w:rPr>
        <w:t xml:space="preserve">Meanwhile, the correlation between flow rate and pressure drops is presented in </w:t>
      </w:r>
      <w:r w:rsidRPr="00AA07B6">
        <w:rPr>
          <w:rFonts w:ascii="Arial" w:hAnsi="Arial" w:cs="Arial"/>
          <w:color w:val="0070C0"/>
        </w:rPr>
        <w:fldChar w:fldCharType="begin"/>
      </w:r>
      <w:r w:rsidRPr="00AA07B6">
        <w:rPr>
          <w:rFonts w:ascii="Arial" w:hAnsi="Arial" w:cs="Arial"/>
          <w:color w:val="0070C0"/>
        </w:rPr>
        <w:instrText xml:space="preserve"> REF _Ref148931226 \h  \* MERGEFORMAT </w:instrText>
      </w:r>
      <w:r w:rsidRPr="00AA07B6">
        <w:rPr>
          <w:rFonts w:ascii="Arial" w:hAnsi="Arial" w:cs="Arial"/>
          <w:color w:val="0070C0"/>
        </w:rPr>
      </w:r>
      <w:r w:rsidRPr="00AA07B6">
        <w:rPr>
          <w:rFonts w:ascii="Arial" w:hAnsi="Arial" w:cs="Arial"/>
          <w:color w:val="0070C0"/>
        </w:rPr>
        <w:fldChar w:fldCharType="separate"/>
      </w:r>
      <w:r w:rsidR="000E6844" w:rsidRPr="000E6844">
        <w:rPr>
          <w:rFonts w:ascii="Arial" w:hAnsi="Arial" w:cs="Arial"/>
          <w:color w:val="0070C0"/>
          <w:lang w:val="id"/>
        </w:rPr>
        <w:t xml:space="preserve">Figure </w:t>
      </w:r>
      <w:r w:rsidR="000E6844" w:rsidRPr="000E6844">
        <w:rPr>
          <w:rFonts w:ascii="Arial" w:hAnsi="Arial" w:cs="Arial"/>
          <w:noProof/>
          <w:color w:val="0070C0"/>
          <w:lang w:val="id"/>
        </w:rPr>
        <w:t>7</w:t>
      </w:r>
      <w:r w:rsidRPr="00AA07B6">
        <w:rPr>
          <w:rFonts w:ascii="Arial" w:hAnsi="Arial" w:cs="Arial"/>
          <w:color w:val="0070C0"/>
        </w:rPr>
        <w:fldChar w:fldCharType="end"/>
      </w:r>
      <w:r>
        <w:rPr>
          <w:rFonts w:ascii="Arial" w:hAnsi="Arial" w:cs="Arial"/>
          <w:color w:val="0070C0"/>
        </w:rPr>
        <w:t>(b)</w:t>
      </w:r>
      <w:r w:rsidRPr="00F41BAF">
        <w:rPr>
          <w:rFonts w:ascii="Arial" w:hAnsi="Arial" w:cs="Arial"/>
          <w:color w:val="000000" w:themeColor="text1"/>
        </w:rPr>
        <w:t>, which indicates that there is an increase in pressure drop along with an increase in flow rate. This phenomenon is related to Bernoulli's principle, which follows equations (16) and (1).</w:t>
      </w:r>
    </w:p>
    <w:p w14:paraId="584AB828" w14:textId="77777777" w:rsidR="00F41BAF" w:rsidRPr="00F41BAF" w:rsidRDefault="00F41BAF" w:rsidP="00F41BAF">
      <w:pPr>
        <w:spacing w:after="0" w:line="240" w:lineRule="auto"/>
        <w:jc w:val="both"/>
        <w:rPr>
          <w:rFonts w:ascii="Arial" w:hAnsi="Arial" w:cs="Arial"/>
          <w:b/>
          <w:color w:val="1F4E79"/>
          <w:sz w:val="20"/>
          <w:szCs w:val="20"/>
        </w:rPr>
      </w:pPr>
    </w:p>
    <w:p w14:paraId="4587AB20" w14:textId="77777777" w:rsidR="00F41BAF" w:rsidRPr="005F1C20" w:rsidRDefault="00F41BAF" w:rsidP="00F41BAF">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00BCC73E" w14:textId="2B70EE79" w:rsidR="00F41BAF" w:rsidRDefault="00F41BAF" w:rsidP="00F41BAF">
      <w:pPr>
        <w:spacing w:after="0" w:line="240" w:lineRule="auto"/>
        <w:ind w:firstLine="567"/>
        <w:jc w:val="both"/>
        <w:rPr>
          <w:rFonts w:ascii="Arial" w:hAnsi="Arial" w:cs="Arial"/>
          <w:sz w:val="20"/>
          <w:szCs w:val="20"/>
          <w:lang w:val="id-ID"/>
        </w:rPr>
      </w:pPr>
      <w:r w:rsidRPr="000E53F6">
        <w:rPr>
          <w:rFonts w:ascii="Arial" w:hAnsi="Arial" w:cs="Arial"/>
          <w:sz w:val="20"/>
          <w:szCs w:val="20"/>
          <w:lang w:val="id-ID"/>
        </w:rPr>
        <w:t>A successful research study analyzing heat transfer coefficients and pressure drop in copper pipe flow systems using TEG/water and EG/water fluids with a 40:60 ratio at 30°C succinctly summarized the impact of varying fluid flow rates on HTC and ΔP:</w:t>
      </w:r>
    </w:p>
    <w:p w14:paraId="6BE8E400" w14:textId="21183D55" w:rsidR="00705F37" w:rsidRPr="009154D8" w:rsidRDefault="00F41BAF" w:rsidP="009154D8">
      <w:pPr>
        <w:pStyle w:val="ListParagraph"/>
        <w:numPr>
          <w:ilvl w:val="0"/>
          <w:numId w:val="11"/>
        </w:numPr>
        <w:spacing w:after="0" w:line="240" w:lineRule="auto"/>
        <w:jc w:val="both"/>
        <w:rPr>
          <w:rFonts w:ascii="Arial" w:hAnsi="Arial" w:cs="Arial"/>
          <w:color w:val="000000" w:themeColor="text1"/>
        </w:rPr>
      </w:pPr>
      <w:r w:rsidRPr="009154D8">
        <w:rPr>
          <w:rFonts w:ascii="Arial" w:hAnsi="Arial" w:cs="Arial"/>
          <w:sz w:val="20"/>
          <w:szCs w:val="20"/>
          <w:lang w:val="id-ID"/>
        </w:rPr>
        <w:t>The rising heat transfer coefficient (HTC) observed in both the TEG/water and EG/water fluids passing through the copper pipe in conjunction with increased flow rates can be attributed to the corresponding increase in Reynolds number, directly proportional to higher flow rates. As a result, the TEG/water</w:t>
      </w:r>
      <w:r w:rsidR="009154D8" w:rsidRPr="009154D8">
        <w:rPr>
          <w:rFonts w:ascii="Arial" w:hAnsi="Arial" w:cs="Arial"/>
          <w:sz w:val="20"/>
          <w:szCs w:val="20"/>
        </w:rPr>
        <w:t xml:space="preserve"> fluid has a greater HTC than the EG/water fluid.</w:t>
      </w:r>
    </w:p>
    <w:p w14:paraId="56F824B5" w14:textId="77777777" w:rsidR="00F41BAF" w:rsidRDefault="00F41BAF" w:rsidP="00705F37">
      <w:pPr>
        <w:pStyle w:val="BodyText"/>
        <w:keepNext/>
        <w:spacing w:before="3"/>
        <w:jc w:val="center"/>
        <w:sectPr w:rsidR="00F41BAF" w:rsidSect="00F65171">
          <w:type w:val="continuous"/>
          <w:pgSz w:w="11907" w:h="16840" w:code="9"/>
          <w:pgMar w:top="1701" w:right="1134" w:bottom="1701" w:left="1701" w:header="680" w:footer="680" w:gutter="0"/>
          <w:cols w:num="2" w:space="284"/>
          <w:titlePg/>
          <w:docGrid w:linePitch="360"/>
        </w:sectPr>
      </w:pPr>
    </w:p>
    <w:p w14:paraId="4E158656" w14:textId="16124BF1" w:rsidR="00705F37" w:rsidRDefault="00705F37" w:rsidP="009154D8">
      <w:pPr>
        <w:pStyle w:val="BodyText"/>
        <w:keepNext/>
        <w:spacing w:before="120"/>
        <w:jc w:val="center"/>
      </w:pPr>
      <w:r w:rsidRPr="0052068D">
        <w:rPr>
          <w:noProof/>
        </w:rPr>
        <w:drawing>
          <wp:inline distT="0" distB="0" distL="0" distR="0" wp14:anchorId="73F26349" wp14:editId="0BC1E305">
            <wp:extent cx="2811293" cy="2250388"/>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433"/>
                    <a:stretch/>
                  </pic:blipFill>
                  <pic:spPr bwMode="auto">
                    <a:xfrm>
                      <a:off x="0" y="0"/>
                      <a:ext cx="2862397" cy="229129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03C8D1" wp14:editId="51D66ACE">
            <wp:extent cx="2874523" cy="2264050"/>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980" cy="2270711"/>
                    </a:xfrm>
                    <a:prstGeom prst="rect">
                      <a:avLst/>
                    </a:prstGeom>
                    <a:noFill/>
                  </pic:spPr>
                </pic:pic>
              </a:graphicData>
            </a:graphic>
          </wp:inline>
        </w:drawing>
      </w:r>
    </w:p>
    <w:p w14:paraId="2ACF7619" w14:textId="5B11798B" w:rsidR="00705F37" w:rsidRPr="00705F37" w:rsidRDefault="00705F37" w:rsidP="00705F37">
      <w:pPr>
        <w:pStyle w:val="Caption"/>
        <w:jc w:val="center"/>
        <w:rPr>
          <w:rFonts w:ascii="Arial" w:hAnsi="Arial" w:cs="Arial"/>
          <w:color w:val="000000" w:themeColor="text1"/>
          <w:sz w:val="18"/>
          <w:szCs w:val="18"/>
        </w:rPr>
      </w:pPr>
      <w:bookmarkStart w:id="12" w:name="_Ref148931226"/>
      <w:r w:rsidRPr="00705F37">
        <w:rPr>
          <w:rFonts w:ascii="Arial" w:hAnsi="Arial" w:cs="Arial"/>
          <w:sz w:val="18"/>
          <w:szCs w:val="18"/>
        </w:rPr>
        <w:t xml:space="preserve">Figure </w:t>
      </w:r>
      <w:r w:rsidRPr="00705F37">
        <w:rPr>
          <w:rFonts w:ascii="Arial" w:hAnsi="Arial" w:cs="Arial"/>
          <w:i/>
          <w:iCs/>
          <w:sz w:val="18"/>
          <w:szCs w:val="18"/>
        </w:rPr>
        <w:fldChar w:fldCharType="begin"/>
      </w:r>
      <w:r w:rsidRPr="00705F37">
        <w:rPr>
          <w:rFonts w:ascii="Arial" w:hAnsi="Arial" w:cs="Arial"/>
          <w:sz w:val="18"/>
          <w:szCs w:val="18"/>
        </w:rPr>
        <w:instrText xml:space="preserve"> SEQ Figure \* ARABIC </w:instrText>
      </w:r>
      <w:r w:rsidRPr="00705F37">
        <w:rPr>
          <w:rFonts w:ascii="Arial" w:hAnsi="Arial" w:cs="Arial"/>
          <w:i/>
          <w:iCs/>
          <w:sz w:val="18"/>
          <w:szCs w:val="18"/>
        </w:rPr>
        <w:fldChar w:fldCharType="separate"/>
      </w:r>
      <w:r w:rsidR="000E6844">
        <w:rPr>
          <w:rFonts w:ascii="Arial" w:hAnsi="Arial" w:cs="Arial"/>
          <w:noProof/>
          <w:sz w:val="18"/>
          <w:szCs w:val="18"/>
        </w:rPr>
        <w:t>7</w:t>
      </w:r>
      <w:r w:rsidRPr="00705F37">
        <w:rPr>
          <w:rFonts w:ascii="Arial" w:hAnsi="Arial" w:cs="Arial"/>
          <w:i/>
          <w:iCs/>
          <w:sz w:val="18"/>
          <w:szCs w:val="18"/>
        </w:rPr>
        <w:fldChar w:fldCharType="end"/>
      </w:r>
      <w:bookmarkEnd w:id="12"/>
      <w:r w:rsidRPr="00705F37">
        <w:rPr>
          <w:rFonts w:ascii="Arial" w:hAnsi="Arial" w:cs="Arial"/>
          <w:sz w:val="18"/>
          <w:szCs w:val="18"/>
          <w:lang w:val="en-US"/>
        </w:rPr>
        <w:t xml:space="preserve">. Effect </w:t>
      </w:r>
      <w:r w:rsidR="007315D5" w:rsidRPr="00705F37">
        <w:rPr>
          <w:rFonts w:ascii="Arial" w:hAnsi="Arial" w:cs="Arial"/>
          <w:sz w:val="18"/>
          <w:szCs w:val="18"/>
          <w:lang w:val="en-US"/>
        </w:rPr>
        <w:t>of fluid</w:t>
      </w:r>
      <w:r w:rsidRPr="00705F37">
        <w:rPr>
          <w:rFonts w:ascii="Arial" w:hAnsi="Arial" w:cs="Arial"/>
          <w:sz w:val="18"/>
          <w:szCs w:val="18"/>
          <w:lang w:val="en-US"/>
        </w:rPr>
        <w:t xml:space="preserve"> flow rate on the Nusselt number</w:t>
      </w:r>
      <w:r w:rsidR="007315D5">
        <w:rPr>
          <w:rFonts w:ascii="Arial" w:hAnsi="Arial" w:cs="Arial"/>
          <w:sz w:val="18"/>
          <w:szCs w:val="18"/>
          <w:lang w:val="en-US"/>
        </w:rPr>
        <w:t xml:space="preserve"> and pressure drops</w:t>
      </w:r>
    </w:p>
    <w:p w14:paraId="3E917732" w14:textId="77777777" w:rsidR="00F41BAF" w:rsidRDefault="00F41BAF" w:rsidP="00705F37">
      <w:pPr>
        <w:pStyle w:val="ListParagraph"/>
        <w:spacing w:after="0" w:line="240" w:lineRule="auto"/>
        <w:ind w:left="927"/>
        <w:jc w:val="both"/>
        <w:rPr>
          <w:rFonts w:ascii="Arial" w:hAnsi="Arial" w:cs="Arial"/>
          <w:b/>
          <w:color w:val="1F4E79"/>
          <w:sz w:val="20"/>
          <w:szCs w:val="20"/>
        </w:rPr>
        <w:sectPr w:rsidR="00F41BAF" w:rsidSect="00F41BAF">
          <w:type w:val="continuous"/>
          <w:pgSz w:w="11907" w:h="16840" w:code="9"/>
          <w:pgMar w:top="1701" w:right="1134" w:bottom="1701" w:left="1701" w:header="680" w:footer="680" w:gutter="0"/>
          <w:cols w:space="284"/>
          <w:titlePg/>
          <w:docGrid w:linePitch="360"/>
        </w:sectPr>
      </w:pPr>
    </w:p>
    <w:p w14:paraId="5008D4C7" w14:textId="77777777" w:rsidR="00F41BAF" w:rsidRDefault="00F41BAF" w:rsidP="00F41BAF">
      <w:pPr>
        <w:pStyle w:val="ListParagraph"/>
        <w:numPr>
          <w:ilvl w:val="0"/>
          <w:numId w:val="9"/>
        </w:numPr>
        <w:spacing w:after="0" w:line="240" w:lineRule="auto"/>
        <w:jc w:val="both"/>
        <w:rPr>
          <w:rFonts w:ascii="Arial" w:hAnsi="Arial" w:cs="Arial"/>
          <w:sz w:val="20"/>
          <w:szCs w:val="20"/>
          <w:lang w:val="id-ID"/>
        </w:rPr>
      </w:pPr>
      <w:r w:rsidRPr="000E53F6">
        <w:rPr>
          <w:rFonts w:ascii="Arial" w:hAnsi="Arial" w:cs="Arial"/>
          <w:sz w:val="20"/>
          <w:szCs w:val="20"/>
          <w:lang w:val="id-ID"/>
        </w:rPr>
        <w:lastRenderedPageBreak/>
        <w:t xml:space="preserve">ΔP within the fluid in the copper pipe shows a direct increase with the flow rate, while notably, the friction factor in the </w:t>
      </w:r>
      <w:r>
        <w:rPr>
          <w:rFonts w:ascii="Arial" w:hAnsi="Arial" w:cs="Arial"/>
          <w:sz w:val="20"/>
          <w:szCs w:val="20"/>
        </w:rPr>
        <w:t>T</w:t>
      </w:r>
      <w:r w:rsidRPr="000E53F6">
        <w:rPr>
          <w:rFonts w:ascii="Arial" w:hAnsi="Arial" w:cs="Arial"/>
          <w:sz w:val="20"/>
          <w:szCs w:val="20"/>
          <w:lang w:val="id-ID"/>
        </w:rPr>
        <w:t>EG/water</w:t>
      </w:r>
      <w:r>
        <w:rPr>
          <w:rFonts w:ascii="Arial" w:hAnsi="Arial" w:cs="Arial"/>
          <w:sz w:val="20"/>
          <w:szCs w:val="20"/>
        </w:rPr>
        <w:t xml:space="preserve"> and </w:t>
      </w:r>
      <w:r w:rsidRPr="000E53F6">
        <w:rPr>
          <w:rFonts w:ascii="Arial" w:hAnsi="Arial" w:cs="Arial"/>
          <w:sz w:val="20"/>
          <w:szCs w:val="20"/>
          <w:lang w:val="id-ID"/>
        </w:rPr>
        <w:t>EG/water</w:t>
      </w:r>
      <w:r>
        <w:rPr>
          <w:rFonts w:ascii="Arial" w:hAnsi="Arial" w:cs="Arial"/>
          <w:sz w:val="20"/>
          <w:szCs w:val="20"/>
        </w:rPr>
        <w:t xml:space="preserve"> </w:t>
      </w:r>
      <w:r w:rsidRPr="000E53F6">
        <w:rPr>
          <w:rFonts w:ascii="Arial" w:hAnsi="Arial" w:cs="Arial"/>
          <w:sz w:val="20"/>
          <w:szCs w:val="20"/>
          <w:lang w:val="id-ID"/>
        </w:rPr>
        <w:t>fluid decreases as flow rates rise.</w:t>
      </w:r>
    </w:p>
    <w:p w14:paraId="7DD7AFAE" w14:textId="77777777" w:rsidR="00F41BAF" w:rsidRPr="00705F37" w:rsidRDefault="00F41BAF" w:rsidP="00F41BAF">
      <w:pPr>
        <w:pStyle w:val="ListParagraph"/>
        <w:numPr>
          <w:ilvl w:val="0"/>
          <w:numId w:val="9"/>
        </w:numPr>
        <w:spacing w:after="0" w:line="240" w:lineRule="auto"/>
        <w:jc w:val="both"/>
        <w:rPr>
          <w:rFonts w:ascii="Arial" w:hAnsi="Arial" w:cs="Arial"/>
          <w:b/>
          <w:color w:val="1F4E79"/>
          <w:sz w:val="20"/>
          <w:szCs w:val="20"/>
        </w:rPr>
      </w:pPr>
      <w:r w:rsidRPr="00705F37">
        <w:rPr>
          <w:rFonts w:ascii="Arial" w:hAnsi="Arial" w:cs="Arial"/>
          <w:sz w:val="20"/>
          <w:szCs w:val="20"/>
          <w:lang w:val="id-ID"/>
        </w:rPr>
        <w:t>The Reynolds number of the fluid within the copper pipe maintains a direct proportional relationship with the fluid flow rate throughout the study.</w:t>
      </w:r>
    </w:p>
    <w:p w14:paraId="5AAF0949" w14:textId="77777777" w:rsidR="00705F37" w:rsidRPr="00705F37" w:rsidRDefault="00705F37" w:rsidP="00705F37">
      <w:pPr>
        <w:pStyle w:val="ListParagraph"/>
        <w:spacing w:after="0" w:line="240" w:lineRule="auto"/>
        <w:ind w:left="927"/>
        <w:jc w:val="both"/>
        <w:rPr>
          <w:rFonts w:ascii="Arial" w:hAnsi="Arial" w:cs="Arial"/>
          <w:b/>
          <w:color w:val="1F4E79"/>
          <w:sz w:val="20"/>
          <w:szCs w:val="20"/>
        </w:rPr>
      </w:pPr>
    </w:p>
    <w:p w14:paraId="10393FCA" w14:textId="77777777" w:rsidR="00705F37" w:rsidRDefault="00705F37" w:rsidP="00705F37">
      <w:pPr>
        <w:spacing w:after="0" w:line="240" w:lineRule="auto"/>
        <w:jc w:val="both"/>
        <w:rPr>
          <w:rFonts w:ascii="Arial" w:hAnsi="Arial" w:cs="Arial"/>
          <w:b/>
          <w:color w:val="1F4E79"/>
          <w:sz w:val="20"/>
          <w:szCs w:val="20"/>
        </w:rPr>
      </w:pPr>
    </w:p>
    <w:p w14:paraId="5A55DB84" w14:textId="13C1E34A" w:rsidR="00802203" w:rsidRPr="00705F37" w:rsidRDefault="00802203" w:rsidP="00705F37">
      <w:pPr>
        <w:spacing w:after="0" w:line="240" w:lineRule="auto"/>
        <w:jc w:val="both"/>
        <w:rPr>
          <w:rFonts w:ascii="Arial" w:hAnsi="Arial" w:cs="Arial"/>
          <w:b/>
          <w:color w:val="1F4E79"/>
          <w:sz w:val="20"/>
          <w:szCs w:val="20"/>
        </w:rPr>
      </w:pPr>
      <w:r w:rsidRPr="00705F37">
        <w:rPr>
          <w:rFonts w:ascii="Arial" w:hAnsi="Arial" w:cs="Arial"/>
          <w:b/>
          <w:color w:val="1F4E79"/>
          <w:sz w:val="20"/>
          <w:szCs w:val="20"/>
        </w:rPr>
        <w:t>ACKNOWLEDGMENT</w:t>
      </w:r>
    </w:p>
    <w:p w14:paraId="2AD333F1" w14:textId="70F6D0E1" w:rsidR="00802203" w:rsidRPr="006C4769" w:rsidRDefault="00F62E47" w:rsidP="006C4769">
      <w:pPr>
        <w:spacing w:after="0" w:line="240" w:lineRule="auto"/>
        <w:ind w:firstLine="567"/>
        <w:jc w:val="both"/>
        <w:rPr>
          <w:rFonts w:ascii="Arial" w:hAnsi="Arial" w:cs="Arial"/>
          <w:sz w:val="20"/>
          <w:szCs w:val="20"/>
        </w:rPr>
      </w:pPr>
      <w:r w:rsidRPr="00F62E47">
        <w:rPr>
          <w:rFonts w:ascii="Arial" w:hAnsi="Arial" w:cs="Arial"/>
          <w:sz w:val="20"/>
          <w:szCs w:val="20"/>
        </w:rPr>
        <w:t>Thanks to "The Ministry of Research, Technology, &amp; Higher Education" who has fully funded this research through the "</w:t>
      </w:r>
      <w:proofErr w:type="spellStart"/>
      <w:r w:rsidRPr="00F62E47">
        <w:rPr>
          <w:rFonts w:ascii="Arial" w:hAnsi="Arial" w:cs="Arial"/>
          <w:sz w:val="20"/>
          <w:szCs w:val="20"/>
        </w:rPr>
        <w:t>Penelitian</w:t>
      </w:r>
      <w:proofErr w:type="spellEnd"/>
      <w:r w:rsidRPr="00F62E47">
        <w:rPr>
          <w:rFonts w:ascii="Arial" w:hAnsi="Arial" w:cs="Arial"/>
          <w:sz w:val="20"/>
          <w:szCs w:val="20"/>
        </w:rPr>
        <w:t xml:space="preserve"> Dosen </w:t>
      </w:r>
      <w:proofErr w:type="spellStart"/>
      <w:r w:rsidRPr="00F62E47">
        <w:rPr>
          <w:rFonts w:ascii="Arial" w:hAnsi="Arial" w:cs="Arial"/>
          <w:sz w:val="20"/>
          <w:szCs w:val="20"/>
        </w:rPr>
        <w:t>Pemula</w:t>
      </w:r>
      <w:proofErr w:type="spellEnd"/>
      <w:r w:rsidRPr="00F62E47">
        <w:rPr>
          <w:rFonts w:ascii="Arial" w:hAnsi="Arial" w:cs="Arial"/>
          <w:sz w:val="20"/>
          <w:szCs w:val="20"/>
        </w:rPr>
        <w:t>" program with contract number 053/SPH2H/RT-MONO/LL42023/and</w:t>
      </w:r>
      <w:r>
        <w:rPr>
          <w:rFonts w:ascii="Arial" w:hAnsi="Arial" w:cs="Arial"/>
          <w:sz w:val="20"/>
          <w:szCs w:val="20"/>
        </w:rPr>
        <w:t xml:space="preserve"> </w:t>
      </w:r>
      <w:r w:rsidRPr="00F62E47">
        <w:rPr>
          <w:rFonts w:ascii="Arial" w:hAnsi="Arial" w:cs="Arial"/>
          <w:sz w:val="20"/>
          <w:szCs w:val="20"/>
        </w:rPr>
        <w:t>02/LPPM</w:t>
      </w:r>
      <w:r>
        <w:rPr>
          <w:rFonts w:ascii="Arial" w:hAnsi="Arial" w:cs="Arial"/>
          <w:sz w:val="20"/>
          <w:szCs w:val="20"/>
        </w:rPr>
        <w:t xml:space="preserve"> </w:t>
      </w:r>
      <w:r w:rsidRPr="00F62E47">
        <w:rPr>
          <w:rFonts w:ascii="Arial" w:hAnsi="Arial" w:cs="Arial"/>
          <w:sz w:val="20"/>
          <w:szCs w:val="20"/>
        </w:rPr>
        <w:t xml:space="preserve">/PDP/VII/2023. </w:t>
      </w:r>
      <w:r w:rsidR="00F65171" w:rsidRPr="00F65171">
        <w:rPr>
          <w:rFonts w:ascii="Arial" w:hAnsi="Arial" w:cs="Arial"/>
          <w:sz w:val="20"/>
          <w:szCs w:val="20"/>
        </w:rPr>
        <w:t xml:space="preserve">The author sincerely thanks the dedicated team at Buana </w:t>
      </w:r>
      <w:proofErr w:type="spellStart"/>
      <w:r w:rsidR="00F65171" w:rsidRPr="00F65171">
        <w:rPr>
          <w:rFonts w:ascii="Arial" w:hAnsi="Arial" w:cs="Arial"/>
          <w:sz w:val="20"/>
          <w:szCs w:val="20"/>
        </w:rPr>
        <w:t>Perjuangan</w:t>
      </w:r>
      <w:proofErr w:type="spellEnd"/>
      <w:r w:rsidR="00F65171" w:rsidRPr="00F65171">
        <w:rPr>
          <w:rFonts w:ascii="Arial" w:hAnsi="Arial" w:cs="Arial"/>
          <w:sz w:val="20"/>
          <w:szCs w:val="20"/>
        </w:rPr>
        <w:t xml:space="preserve"> University's Energy Conversion Laboratory in </w:t>
      </w:r>
      <w:proofErr w:type="spellStart"/>
      <w:r w:rsidR="00F65171" w:rsidRPr="00F65171">
        <w:rPr>
          <w:rFonts w:ascii="Arial" w:hAnsi="Arial" w:cs="Arial"/>
          <w:sz w:val="20"/>
          <w:szCs w:val="20"/>
        </w:rPr>
        <w:t>Karawang</w:t>
      </w:r>
      <w:proofErr w:type="spellEnd"/>
      <w:r w:rsidR="00F65171" w:rsidRPr="00F65171">
        <w:rPr>
          <w:rFonts w:ascii="Arial" w:hAnsi="Arial" w:cs="Arial"/>
          <w:sz w:val="20"/>
          <w:szCs w:val="20"/>
        </w:rPr>
        <w:t xml:space="preserve">. Their invaluable assistance in data collection throughout the experimental process is greatly </w:t>
      </w:r>
      <w:r w:rsidR="009154D8" w:rsidRPr="00F65171">
        <w:rPr>
          <w:rFonts w:ascii="Arial" w:hAnsi="Arial" w:cs="Arial"/>
          <w:sz w:val="20"/>
          <w:szCs w:val="20"/>
        </w:rPr>
        <w:t>appreciated.</w:t>
      </w:r>
      <w:r>
        <w:rPr>
          <w:rFonts w:ascii="Arial" w:hAnsi="Arial" w:cs="Arial"/>
          <w:sz w:val="20"/>
          <w:szCs w:val="20"/>
        </w:rPr>
        <w:t xml:space="preserve"> </w:t>
      </w:r>
    </w:p>
    <w:p w14:paraId="037C67FE" w14:textId="77777777" w:rsidR="00ED2688" w:rsidRPr="00ED2688" w:rsidRDefault="00ED2688" w:rsidP="008424DD">
      <w:pPr>
        <w:spacing w:after="0" w:line="240" w:lineRule="auto"/>
        <w:ind w:firstLine="567"/>
        <w:jc w:val="both"/>
        <w:rPr>
          <w:rFonts w:ascii="Arial" w:hAnsi="Arial" w:cs="Arial"/>
          <w:sz w:val="20"/>
          <w:szCs w:val="20"/>
          <w:lang w:val="id-ID"/>
        </w:rPr>
      </w:pPr>
    </w:p>
    <w:p w14:paraId="2CA426ED" w14:textId="7BCE7A76" w:rsidR="00E26E02" w:rsidRPr="00F65171" w:rsidRDefault="00ED2688" w:rsidP="00F65171">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734E1A94" w14:textId="77777777" w:rsidR="00DB70DD" w:rsidRPr="00DB70DD" w:rsidRDefault="00F65171" w:rsidP="00DB70DD">
      <w:pPr>
        <w:pStyle w:val="EndNoteBibliography"/>
        <w:spacing w:after="0"/>
        <w:ind w:left="720" w:hanging="720"/>
        <w:rPr>
          <w:rFonts w:ascii="Arial" w:hAnsi="Arial" w:cs="Arial"/>
          <w:sz w:val="20"/>
          <w:szCs w:val="20"/>
        </w:rPr>
      </w:pPr>
      <w:r w:rsidRPr="009154D8">
        <w:rPr>
          <w:rFonts w:ascii="Arial" w:hAnsi="Arial" w:cs="Arial"/>
          <w:sz w:val="20"/>
          <w:szCs w:val="20"/>
        </w:rPr>
        <w:fldChar w:fldCharType="begin"/>
      </w:r>
      <w:r w:rsidRPr="009154D8">
        <w:rPr>
          <w:rFonts w:ascii="Arial" w:hAnsi="Arial" w:cs="Arial"/>
          <w:sz w:val="20"/>
          <w:szCs w:val="20"/>
        </w:rPr>
        <w:instrText xml:space="preserve"> ADDIN EN.REFLIST </w:instrText>
      </w:r>
      <w:r w:rsidRPr="009154D8">
        <w:rPr>
          <w:rFonts w:ascii="Arial" w:hAnsi="Arial" w:cs="Arial"/>
          <w:sz w:val="20"/>
          <w:szCs w:val="20"/>
        </w:rPr>
        <w:fldChar w:fldCharType="separate"/>
      </w:r>
      <w:r w:rsidR="00DB70DD" w:rsidRPr="00DB70DD">
        <w:t>[1]</w:t>
      </w:r>
      <w:r w:rsidR="00DB70DD" w:rsidRPr="00DB70DD">
        <w:tab/>
      </w:r>
      <w:r w:rsidR="00DB70DD" w:rsidRPr="00DB70DD">
        <w:rPr>
          <w:rFonts w:ascii="Arial" w:hAnsi="Arial" w:cs="Arial"/>
          <w:sz w:val="20"/>
          <w:szCs w:val="20"/>
        </w:rPr>
        <w:t xml:space="preserve">M. S. Liu, M. C. C. Lin, I. T. Huang, and C. C. Wang, "Enhancement of thermal conductivity with CuO for nanofluids," </w:t>
      </w:r>
      <w:r w:rsidR="00DB70DD" w:rsidRPr="00DB70DD">
        <w:rPr>
          <w:rFonts w:ascii="Arial" w:hAnsi="Arial" w:cs="Arial"/>
          <w:i/>
          <w:sz w:val="20"/>
          <w:szCs w:val="20"/>
        </w:rPr>
        <w:t xml:space="preserve">Chemical Engineering and Technology, </w:t>
      </w:r>
      <w:r w:rsidR="00DB70DD" w:rsidRPr="00DB70DD">
        <w:rPr>
          <w:rFonts w:ascii="Arial" w:hAnsi="Arial" w:cs="Arial"/>
          <w:sz w:val="20"/>
          <w:szCs w:val="20"/>
        </w:rPr>
        <w:t>vol. 29, no. 1, pp. 72-77, 2006.</w:t>
      </w:r>
    </w:p>
    <w:p w14:paraId="1A37E06A"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w:t>
      </w:r>
      <w:r w:rsidRPr="00DB70DD">
        <w:rPr>
          <w:rFonts w:ascii="Arial" w:hAnsi="Arial" w:cs="Arial"/>
          <w:sz w:val="20"/>
          <w:szCs w:val="20"/>
        </w:rPr>
        <w:tab/>
        <w:t xml:space="preserve">M. A. Khattak, M. A, and S. Kamran Afalaq, "Application of nanofluids in heat exchangers: A review," </w:t>
      </w:r>
      <w:r w:rsidRPr="00DB70DD">
        <w:rPr>
          <w:rFonts w:ascii="Arial" w:hAnsi="Arial" w:cs="Arial"/>
          <w:i/>
          <w:sz w:val="20"/>
          <w:szCs w:val="20"/>
        </w:rPr>
        <w:t xml:space="preserve">Journal of Advanced Research in Materials Science, </w:t>
      </w:r>
      <w:r w:rsidRPr="00DB70DD">
        <w:rPr>
          <w:rFonts w:ascii="Arial" w:hAnsi="Arial" w:cs="Arial"/>
          <w:sz w:val="20"/>
          <w:szCs w:val="20"/>
        </w:rPr>
        <w:t>vol. 66, no. 1, pp. 5625-5638, 2020.</w:t>
      </w:r>
    </w:p>
    <w:p w14:paraId="76C21FD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w:t>
      </w:r>
      <w:r w:rsidRPr="00DB70DD">
        <w:rPr>
          <w:rFonts w:ascii="Arial" w:hAnsi="Arial" w:cs="Arial"/>
          <w:sz w:val="20"/>
          <w:szCs w:val="20"/>
        </w:rPr>
        <w:tab/>
        <w:t xml:space="preserve">A. I. Ramadhan, W. H. Azmi, R. Mamat, and K. A. Hamid, "Experimental and numerical study of heat transfer and friction factor of plain tube with hybrid nanofluids," </w:t>
      </w:r>
      <w:r w:rsidRPr="00DB70DD">
        <w:rPr>
          <w:rFonts w:ascii="Arial" w:hAnsi="Arial" w:cs="Arial"/>
          <w:i/>
          <w:sz w:val="20"/>
          <w:szCs w:val="20"/>
        </w:rPr>
        <w:t xml:space="preserve">Case Studies in Thermal Engineering, </w:t>
      </w:r>
      <w:r w:rsidRPr="00DB70DD">
        <w:rPr>
          <w:rFonts w:ascii="Arial" w:hAnsi="Arial" w:cs="Arial"/>
          <w:sz w:val="20"/>
          <w:szCs w:val="20"/>
        </w:rPr>
        <w:t>vol. 22, no. April, pp. 100782-100782, 2020.</w:t>
      </w:r>
    </w:p>
    <w:p w14:paraId="4A2B27F7"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w:t>
      </w:r>
      <w:r w:rsidRPr="00DB70DD">
        <w:rPr>
          <w:rFonts w:ascii="Arial" w:hAnsi="Arial" w:cs="Arial"/>
          <w:sz w:val="20"/>
          <w:szCs w:val="20"/>
        </w:rPr>
        <w:tab/>
        <w:t xml:space="preserve">S. Sukarman and Y. S. Gaos, "Optimasi Desain Alat Penukar Kalor Gas Buang untuk Pemanas Air Degreaser," </w:t>
      </w:r>
      <w:r w:rsidRPr="00DB70DD">
        <w:rPr>
          <w:rFonts w:ascii="Arial" w:hAnsi="Arial" w:cs="Arial"/>
          <w:i/>
          <w:sz w:val="20"/>
          <w:szCs w:val="20"/>
        </w:rPr>
        <w:t xml:space="preserve">Jurnal Ilmiah TEKNOBIZ, </w:t>
      </w:r>
      <w:r w:rsidRPr="00DB70DD">
        <w:rPr>
          <w:rFonts w:ascii="Arial" w:hAnsi="Arial" w:cs="Arial"/>
          <w:sz w:val="20"/>
          <w:szCs w:val="20"/>
        </w:rPr>
        <w:t>vol. 8, no. 3, pp. 94-100, 2018.</w:t>
      </w:r>
    </w:p>
    <w:p w14:paraId="5EDD599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[5]</w:t>
      </w:r>
      <w:r w:rsidRPr="00DB70DD">
        <w:rPr>
          <w:rFonts w:ascii="Arial" w:hAnsi="Arial" w:cs="Arial"/>
          <w:sz w:val="20"/>
          <w:szCs w:val="20"/>
        </w:rPr>
        <w:tab/>
        <w:t xml:space="preserve">M. Mehrpooya, M. Dehqani, S. A. Mousavi, and S. M. A. Moosavian, "Heat transfer and economic analyses of using various nanofluids in shell and tube heat exchangers for the cogeneration and solar-driven organic Rankine cycle systems," </w:t>
      </w:r>
      <w:r w:rsidRPr="00DB70DD">
        <w:rPr>
          <w:rFonts w:ascii="Arial" w:hAnsi="Arial" w:cs="Arial"/>
          <w:i/>
          <w:sz w:val="20"/>
          <w:szCs w:val="20"/>
        </w:rPr>
        <w:t>International Journal of Low-</w:t>
      </w:r>
      <w:r w:rsidRPr="00DB70DD">
        <w:rPr>
          <w:rFonts w:ascii="Arial" w:hAnsi="Arial" w:cs="Arial"/>
          <w:i/>
          <w:sz w:val="20"/>
          <w:szCs w:val="20"/>
        </w:rPr>
        <w:t xml:space="preserve">Carbon Technologies, </w:t>
      </w:r>
      <w:r w:rsidRPr="00DB70DD">
        <w:rPr>
          <w:rFonts w:ascii="Arial" w:hAnsi="Arial" w:cs="Arial"/>
          <w:sz w:val="20"/>
          <w:szCs w:val="20"/>
        </w:rPr>
        <w:t>vol. 17, no. November, pp. 11-22, 2022.</w:t>
      </w:r>
    </w:p>
    <w:p w14:paraId="2260290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[6]</w:t>
      </w:r>
      <w:r w:rsidRPr="00DB70DD">
        <w:rPr>
          <w:rFonts w:ascii="Arial" w:hAnsi="Arial" w:cs="Arial"/>
          <w:sz w:val="20"/>
          <w:szCs w:val="20"/>
        </w:rPr>
        <w:tab/>
        <w:t>E. Borri</w:t>
      </w:r>
      <w:r w:rsidRPr="00DB70DD">
        <w:rPr>
          <w:rFonts w:ascii="Arial" w:hAnsi="Arial" w:cs="Arial"/>
          <w:i/>
          <w:sz w:val="20"/>
          <w:szCs w:val="20"/>
        </w:rPr>
        <w:t xml:space="preserve"> et al.</w:t>
      </w:r>
      <w:r w:rsidRPr="00DB70DD">
        <w:rPr>
          <w:rFonts w:ascii="Arial" w:hAnsi="Arial" w:cs="Arial"/>
          <w:sz w:val="20"/>
          <w:szCs w:val="20"/>
        </w:rPr>
        <w:t xml:space="preserve">, "Phase Change Slurries for Cooling and Storage: An Overview of Research Trends and Gaps," </w:t>
      </w:r>
      <w:r w:rsidRPr="00DB70DD">
        <w:rPr>
          <w:rFonts w:ascii="Arial" w:hAnsi="Arial" w:cs="Arial"/>
          <w:i/>
          <w:sz w:val="20"/>
          <w:szCs w:val="20"/>
        </w:rPr>
        <w:t xml:space="preserve">Energies, </w:t>
      </w:r>
      <w:r w:rsidRPr="00DB70DD">
        <w:rPr>
          <w:rFonts w:ascii="Arial" w:hAnsi="Arial" w:cs="Arial"/>
          <w:sz w:val="20"/>
          <w:szCs w:val="20"/>
        </w:rPr>
        <w:t>vol. 15, no. 19, 2022.</w:t>
      </w:r>
    </w:p>
    <w:p w14:paraId="0BDE494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[7]</w:t>
      </w:r>
      <w:r w:rsidRPr="00DB70DD">
        <w:rPr>
          <w:rFonts w:ascii="Arial" w:hAnsi="Arial" w:cs="Arial"/>
          <w:sz w:val="20"/>
          <w:szCs w:val="20"/>
        </w:rPr>
        <w:tab/>
        <w:t xml:space="preserve">R. LeSar and R. LeSar, "Materials selection and design," </w:t>
      </w:r>
      <w:r w:rsidRPr="00DB70DD">
        <w:rPr>
          <w:rFonts w:ascii="Arial" w:hAnsi="Arial" w:cs="Arial"/>
          <w:i/>
          <w:sz w:val="20"/>
          <w:szCs w:val="20"/>
        </w:rPr>
        <w:t xml:space="preserve">Introduction to Computational Materials Science, </w:t>
      </w:r>
      <w:r w:rsidRPr="00DB70DD">
        <w:rPr>
          <w:rFonts w:ascii="Arial" w:hAnsi="Arial" w:cs="Arial"/>
          <w:sz w:val="20"/>
          <w:szCs w:val="20"/>
        </w:rPr>
        <w:t>pp. 269-278, 2013.</w:t>
      </w:r>
    </w:p>
    <w:p w14:paraId="44B1EEB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[8]</w:t>
      </w:r>
      <w:r w:rsidRPr="00DB70DD">
        <w:rPr>
          <w:rFonts w:ascii="Arial" w:hAnsi="Arial" w:cs="Arial"/>
          <w:sz w:val="20"/>
          <w:szCs w:val="20"/>
        </w:rPr>
        <w:tab/>
        <w:t xml:space="preserve">H. Ibrahim, N. Sazali, A. S. M. Shah, M. S. A. Karim, F. Aziz, and W. N. W. Salleh, "A review on factors affecting heat transfer efficiency of nanofluids for application in plate heat exchanger," </w:t>
      </w:r>
      <w:r w:rsidRPr="00DB70DD">
        <w:rPr>
          <w:rFonts w:ascii="Arial" w:hAnsi="Arial" w:cs="Arial"/>
          <w:i/>
          <w:sz w:val="20"/>
          <w:szCs w:val="20"/>
        </w:rPr>
        <w:t xml:space="preserve">Journal of Advanced Research in Fluid Mechanics and Thermal Sciences, </w:t>
      </w:r>
      <w:r w:rsidRPr="00DB70DD">
        <w:rPr>
          <w:rFonts w:ascii="Arial" w:hAnsi="Arial" w:cs="Arial"/>
          <w:sz w:val="20"/>
          <w:szCs w:val="20"/>
        </w:rPr>
        <w:t>vol. 60, no. 1, pp. 144-154, 2019.</w:t>
      </w:r>
    </w:p>
    <w:p w14:paraId="5C42DFDC"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[9]</w:t>
      </w:r>
      <w:r w:rsidRPr="00DB70DD">
        <w:rPr>
          <w:rFonts w:ascii="Arial" w:hAnsi="Arial" w:cs="Arial"/>
          <w:sz w:val="20"/>
          <w:szCs w:val="20"/>
        </w:rPr>
        <w:tab/>
        <w:t xml:space="preserve">A. Ghozatloo, A. Rashidi, and M. Shariaty-Niassar, "Convective heat transfer enhancement of graphene nanofluids in shell and tube heat exchanger," </w:t>
      </w:r>
      <w:r w:rsidRPr="00DB70DD">
        <w:rPr>
          <w:rFonts w:ascii="Arial" w:hAnsi="Arial" w:cs="Arial"/>
          <w:i/>
          <w:sz w:val="20"/>
          <w:szCs w:val="20"/>
        </w:rPr>
        <w:t xml:space="preserve">Experimental Thermal and Fluid Science, </w:t>
      </w:r>
      <w:r w:rsidRPr="00DB70DD">
        <w:rPr>
          <w:rFonts w:ascii="Arial" w:hAnsi="Arial" w:cs="Arial"/>
          <w:sz w:val="20"/>
          <w:szCs w:val="20"/>
        </w:rPr>
        <w:t>vol. 53, pp. 136-141, 2014.</w:t>
      </w:r>
    </w:p>
    <w:p w14:paraId="14344B1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[10]</w:t>
      </w:r>
      <w:r w:rsidRPr="00DB70DD">
        <w:rPr>
          <w:rFonts w:ascii="Arial" w:hAnsi="Arial" w:cs="Arial"/>
          <w:sz w:val="20"/>
          <w:szCs w:val="20"/>
        </w:rPr>
        <w:tab/>
        <w:t xml:space="preserve">W. Zheng, H. Zhang, S. You, and T. Ye, "Numerical and experimental investigation of a helical coil heat exchanger for seawater-source heat pump in cold region," </w:t>
      </w:r>
      <w:r w:rsidRPr="00DB70DD">
        <w:rPr>
          <w:rFonts w:ascii="Arial" w:hAnsi="Arial" w:cs="Arial"/>
          <w:i/>
          <w:sz w:val="20"/>
          <w:szCs w:val="20"/>
        </w:rPr>
        <w:t xml:space="preserve">International Journal of Heat and Mass Transfer, </w:t>
      </w:r>
      <w:r w:rsidRPr="00DB70DD">
        <w:rPr>
          <w:rFonts w:ascii="Arial" w:hAnsi="Arial" w:cs="Arial"/>
          <w:sz w:val="20"/>
          <w:szCs w:val="20"/>
        </w:rPr>
        <w:t>vol. 96, pp. 1-10, 2016.</w:t>
      </w:r>
    </w:p>
    <w:p w14:paraId="2B205021"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[11]</w:t>
      </w:r>
      <w:r w:rsidRPr="00DB70DD">
        <w:rPr>
          <w:rFonts w:ascii="Arial" w:hAnsi="Arial" w:cs="Arial"/>
          <w:sz w:val="20"/>
          <w:szCs w:val="20"/>
        </w:rPr>
        <w:tab/>
        <w:t xml:space="preserve">M. Bayareh, A. H. Pordanjani, A. A. Nadooshan, and K. S. Dehkordi, "Numerical study of the effects of stator boundary conditions and blade geometry on the efficiency of a scraped surface heat exchanger," </w:t>
      </w:r>
      <w:r w:rsidRPr="00DB70DD">
        <w:rPr>
          <w:rFonts w:ascii="Arial" w:hAnsi="Arial" w:cs="Arial"/>
          <w:i/>
          <w:sz w:val="20"/>
          <w:szCs w:val="20"/>
        </w:rPr>
        <w:t xml:space="preserve">Applied Thermal Engineering, </w:t>
      </w:r>
      <w:r w:rsidRPr="00DB70DD">
        <w:rPr>
          <w:rFonts w:ascii="Arial" w:hAnsi="Arial" w:cs="Arial"/>
          <w:sz w:val="20"/>
          <w:szCs w:val="20"/>
        </w:rPr>
        <w:t>vol. 113, pp. 1426-1436, 2017.</w:t>
      </w:r>
    </w:p>
    <w:p w14:paraId="0F81610F"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[12]</w:t>
      </w:r>
      <w:r w:rsidRPr="00DB70DD">
        <w:rPr>
          <w:rFonts w:ascii="Arial" w:hAnsi="Arial" w:cs="Arial"/>
          <w:sz w:val="20"/>
          <w:szCs w:val="20"/>
        </w:rPr>
        <w:tab/>
        <w:t xml:space="preserve">B. C. Pak and Y. I. Cho, "Hydrodynamic and Heat Transfer Study of Dispersed Fluids With Submicron Metallic Oxide," </w:t>
      </w:r>
      <w:r w:rsidRPr="00DB70DD">
        <w:rPr>
          <w:rFonts w:ascii="Arial" w:hAnsi="Arial" w:cs="Arial"/>
          <w:i/>
          <w:sz w:val="20"/>
          <w:szCs w:val="20"/>
        </w:rPr>
        <w:t xml:space="preserve">Experimental Heat Transfer : A Journal of , Thermal Energy Transport , Storage , and Conversion, </w:t>
      </w:r>
      <w:r w:rsidRPr="00DB70DD">
        <w:rPr>
          <w:rFonts w:ascii="Arial" w:hAnsi="Arial" w:cs="Arial"/>
          <w:sz w:val="20"/>
          <w:szCs w:val="20"/>
        </w:rPr>
        <w:t>vol. 11, no. 2, pp. 151-170, 2007.</w:t>
      </w:r>
    </w:p>
    <w:p w14:paraId="1EA72BB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[13]</w:t>
      </w:r>
      <w:r w:rsidRPr="00DB70DD">
        <w:rPr>
          <w:rFonts w:ascii="Arial" w:hAnsi="Arial" w:cs="Arial"/>
          <w:sz w:val="20"/>
          <w:szCs w:val="20"/>
        </w:rPr>
        <w:tab/>
        <w:t xml:space="preserve">L. Godson, K. Deepak, C. Enoch, B. R. Jefferson Raja, and B. Raja, "Heat transfer characteristics of silver/water nanofluids in a shell and tube heat exchanger," </w:t>
      </w:r>
      <w:r w:rsidRPr="00DB70DD">
        <w:rPr>
          <w:rFonts w:ascii="Arial" w:hAnsi="Arial" w:cs="Arial"/>
          <w:i/>
          <w:sz w:val="20"/>
          <w:szCs w:val="20"/>
        </w:rPr>
        <w:t xml:space="preserve">Archives of Civil and Mechanical Engineering, </w:t>
      </w:r>
      <w:r w:rsidRPr="00DB70DD">
        <w:rPr>
          <w:rFonts w:ascii="Arial" w:hAnsi="Arial" w:cs="Arial"/>
          <w:sz w:val="20"/>
          <w:szCs w:val="20"/>
        </w:rPr>
        <w:t>vol. 14, no. 3, pp. 489-496, 2014.</w:t>
      </w:r>
    </w:p>
    <w:p w14:paraId="26452E1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lastRenderedPageBreak/>
        <w:t>[14]</w:t>
      </w:r>
      <w:r w:rsidRPr="00DB70DD">
        <w:rPr>
          <w:rFonts w:ascii="Arial" w:hAnsi="Arial" w:cs="Arial"/>
          <w:sz w:val="20"/>
          <w:szCs w:val="20"/>
        </w:rPr>
        <w:tab/>
        <w:t xml:space="preserve">W. H. Azmi, K. V. Sharma, P. K. Sarma, R. Mamat, S. Anuar, and V. Dharma Rao, "Experimental determination of turbulent forced convection heat transfer and friction factor with SiO2 nanofluid," </w:t>
      </w:r>
      <w:r w:rsidRPr="00DB70DD">
        <w:rPr>
          <w:rFonts w:ascii="Arial" w:hAnsi="Arial" w:cs="Arial"/>
          <w:i/>
          <w:sz w:val="20"/>
          <w:szCs w:val="20"/>
        </w:rPr>
        <w:t xml:space="preserve">Experimental Thermal and Fluid Science, </w:t>
      </w:r>
      <w:r w:rsidRPr="00DB70DD">
        <w:rPr>
          <w:rFonts w:ascii="Arial" w:hAnsi="Arial" w:cs="Arial"/>
          <w:sz w:val="20"/>
          <w:szCs w:val="20"/>
        </w:rPr>
        <w:t>vol. 51, pp. 103-111, 2013.</w:t>
      </w:r>
    </w:p>
    <w:p w14:paraId="6179BBC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[15]</w:t>
      </w:r>
      <w:r w:rsidRPr="00DB70DD">
        <w:rPr>
          <w:rFonts w:ascii="Arial" w:hAnsi="Arial" w:cs="Arial"/>
          <w:sz w:val="20"/>
          <w:szCs w:val="20"/>
        </w:rPr>
        <w:tab/>
        <w:t xml:space="preserve">Z. Said, S. M. A. Rahman, M. El Haj Assad, and A. H. Alami, "Heat transfer enhancement and life cycle analysis of a Shell-and-Tube Heat Exchanger using stable CuO/water nanofluid," </w:t>
      </w:r>
      <w:r w:rsidRPr="00DB70DD">
        <w:rPr>
          <w:rFonts w:ascii="Arial" w:hAnsi="Arial" w:cs="Arial"/>
          <w:i/>
          <w:sz w:val="20"/>
          <w:szCs w:val="20"/>
        </w:rPr>
        <w:t xml:space="preserve">Sustainable Energy Technologies and Assessments, </w:t>
      </w:r>
      <w:r w:rsidRPr="00DB70DD">
        <w:rPr>
          <w:rFonts w:ascii="Arial" w:hAnsi="Arial" w:cs="Arial"/>
          <w:sz w:val="20"/>
          <w:szCs w:val="20"/>
        </w:rPr>
        <w:t>vol. 31, no. December 2018, pp. 306-317, 2019.</w:t>
      </w:r>
    </w:p>
    <w:p w14:paraId="077F298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[16]</w:t>
      </w:r>
      <w:r w:rsidRPr="00DB70DD">
        <w:rPr>
          <w:rFonts w:ascii="Arial" w:hAnsi="Arial" w:cs="Arial"/>
          <w:sz w:val="20"/>
          <w:szCs w:val="20"/>
        </w:rPr>
        <w:tab/>
        <w:t xml:space="preserve">M. Hojjat, "Nanofluids as coolant in a shell and tube heat exchanger: ANN modeling and multi-objective optimization," </w:t>
      </w:r>
      <w:r w:rsidRPr="00DB70DD">
        <w:rPr>
          <w:rFonts w:ascii="Arial" w:hAnsi="Arial" w:cs="Arial"/>
          <w:i/>
          <w:sz w:val="20"/>
          <w:szCs w:val="20"/>
        </w:rPr>
        <w:t xml:space="preserve">Applied Mathematics and Computation, </w:t>
      </w:r>
      <w:r w:rsidRPr="00DB70DD">
        <w:rPr>
          <w:rFonts w:ascii="Arial" w:hAnsi="Arial" w:cs="Arial"/>
          <w:sz w:val="20"/>
          <w:szCs w:val="20"/>
        </w:rPr>
        <w:t>vol. 365, pp. 124710-124710, 2020.</w:t>
      </w:r>
    </w:p>
    <w:p w14:paraId="4A923DC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[17]</w:t>
      </w:r>
      <w:r w:rsidRPr="00DB70DD">
        <w:rPr>
          <w:rFonts w:ascii="Arial" w:hAnsi="Arial" w:cs="Arial"/>
          <w:sz w:val="20"/>
          <w:szCs w:val="20"/>
        </w:rPr>
        <w:tab/>
        <w:t xml:space="preserve">M. Setiyo, S. Soeparman, N. Hamidi, and S. Wahyudi, "Caractéristiques de l'effet refroidissant d'un système frigorifique à demi-cycle sur un système au GPL," </w:t>
      </w:r>
      <w:r w:rsidRPr="00DB70DD">
        <w:rPr>
          <w:rFonts w:ascii="Arial" w:hAnsi="Arial" w:cs="Arial"/>
          <w:i/>
          <w:sz w:val="20"/>
          <w:szCs w:val="20"/>
        </w:rPr>
        <w:t xml:space="preserve">International Journal of Refrigeration, </w:t>
      </w:r>
      <w:r w:rsidRPr="00DB70DD">
        <w:rPr>
          <w:rFonts w:ascii="Arial" w:hAnsi="Arial" w:cs="Arial"/>
          <w:sz w:val="20"/>
          <w:szCs w:val="20"/>
        </w:rPr>
        <w:t>vol. 82, pp. 227-237, 2017.</w:t>
      </w:r>
    </w:p>
    <w:p w14:paraId="4AC26F45"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[18]</w:t>
      </w:r>
      <w:r w:rsidRPr="00DB70DD">
        <w:rPr>
          <w:rFonts w:ascii="Arial" w:hAnsi="Arial" w:cs="Arial"/>
          <w:sz w:val="20"/>
          <w:szCs w:val="20"/>
        </w:rPr>
        <w:tab/>
        <w:t xml:space="preserve">I. M. Shahrul, I. M. Mahbubul, R. Saidur, S. S. Khaleduzzaman, M. F. M. Sabri, and M. M. Rahman, "Effectiveness study of a shell and tube heat exchanger operated with nanofluids at different mass flow rates," </w:t>
      </w:r>
      <w:r w:rsidRPr="00DB70DD">
        <w:rPr>
          <w:rFonts w:ascii="Arial" w:hAnsi="Arial" w:cs="Arial"/>
          <w:i/>
          <w:sz w:val="20"/>
          <w:szCs w:val="20"/>
        </w:rPr>
        <w:t xml:space="preserve">Numerical Heat Transfer; Part A: Applications, </w:t>
      </w:r>
      <w:r w:rsidRPr="00DB70DD">
        <w:rPr>
          <w:rFonts w:ascii="Arial" w:hAnsi="Arial" w:cs="Arial"/>
          <w:sz w:val="20"/>
          <w:szCs w:val="20"/>
        </w:rPr>
        <w:t>vol. 65, no. 7, pp. 699-713, 2014.</w:t>
      </w:r>
    </w:p>
    <w:p w14:paraId="38A50456"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[19]</w:t>
      </w:r>
      <w:r w:rsidRPr="00DB70DD">
        <w:rPr>
          <w:rFonts w:ascii="Arial" w:hAnsi="Arial" w:cs="Arial"/>
          <w:sz w:val="20"/>
          <w:szCs w:val="20"/>
        </w:rPr>
        <w:tab/>
        <w:t xml:space="preserve">M. W. Tian, A. Abidi, S. R. Yan, D. Toghraie, and M. Degani, "Economic cost and efficiency analysis of the employment of inserting rods with helical fins in a shell and tube heat exchanger under magnetic field and filled with nanofluid," </w:t>
      </w:r>
      <w:r w:rsidRPr="00DB70DD">
        <w:rPr>
          <w:rFonts w:ascii="Arial" w:hAnsi="Arial" w:cs="Arial"/>
          <w:i/>
          <w:sz w:val="20"/>
          <w:szCs w:val="20"/>
        </w:rPr>
        <w:t xml:space="preserve">Ain Shams Engineering Journal, </w:t>
      </w:r>
      <w:r w:rsidRPr="00DB70DD">
        <w:rPr>
          <w:rFonts w:ascii="Arial" w:hAnsi="Arial" w:cs="Arial"/>
          <w:sz w:val="20"/>
          <w:szCs w:val="20"/>
        </w:rPr>
        <w:t>vol. 13, no. 4, pp. 101651-101651, 2022.</w:t>
      </w:r>
    </w:p>
    <w:p w14:paraId="4E648BC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[20]</w:t>
      </w:r>
      <w:r w:rsidRPr="00DB70DD">
        <w:rPr>
          <w:rFonts w:ascii="Arial" w:hAnsi="Arial" w:cs="Arial"/>
          <w:sz w:val="20"/>
          <w:szCs w:val="20"/>
        </w:rPr>
        <w:tab/>
        <w:t xml:space="preserve">N. Tamilselvan, M. Thirumarimurugan, and E. Sudalai Manikandan, "Study on various control strategies of plate type heat exchanger for non-Newtonian fluids," </w:t>
      </w:r>
      <w:r w:rsidRPr="00DB70DD">
        <w:rPr>
          <w:rFonts w:ascii="Arial" w:hAnsi="Arial" w:cs="Arial"/>
          <w:i/>
          <w:sz w:val="20"/>
          <w:szCs w:val="20"/>
        </w:rPr>
        <w:t xml:space="preserve">Journal of Ambient Intelligence and Humanized Computing, </w:t>
      </w:r>
      <w:r w:rsidRPr="00DB70DD">
        <w:rPr>
          <w:rFonts w:ascii="Arial" w:hAnsi="Arial" w:cs="Arial"/>
          <w:sz w:val="20"/>
          <w:szCs w:val="20"/>
        </w:rPr>
        <w:t>vol. 12, no. 7, pp. 7253-7261, 2021.</w:t>
      </w:r>
    </w:p>
    <w:p w14:paraId="77C39D7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[21]</w:t>
      </w:r>
      <w:r w:rsidRPr="00DB70DD">
        <w:rPr>
          <w:rFonts w:ascii="Arial" w:hAnsi="Arial" w:cs="Arial"/>
          <w:sz w:val="20"/>
          <w:szCs w:val="20"/>
        </w:rPr>
        <w:tab/>
        <w:t xml:space="preserve">R. Andrzejczyk and T. Muszyński, "Performance analyses of helical coil heat exchangers. the effect of external coil surface modification on heat exchanger effectiveness," </w:t>
      </w:r>
      <w:r w:rsidRPr="00DB70DD">
        <w:rPr>
          <w:rFonts w:ascii="Arial" w:hAnsi="Arial" w:cs="Arial"/>
          <w:i/>
          <w:sz w:val="20"/>
          <w:szCs w:val="20"/>
        </w:rPr>
        <w:t xml:space="preserve">Archives of Thermodynamics, </w:t>
      </w:r>
      <w:r w:rsidRPr="00DB70DD">
        <w:rPr>
          <w:rFonts w:ascii="Arial" w:hAnsi="Arial" w:cs="Arial"/>
          <w:sz w:val="20"/>
          <w:szCs w:val="20"/>
        </w:rPr>
        <w:t>vol. 37, no. 4, pp. 137-159, 2016.</w:t>
      </w:r>
    </w:p>
    <w:p w14:paraId="3F0C7122"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[22]</w:t>
      </w:r>
      <w:r w:rsidRPr="00DB70DD">
        <w:rPr>
          <w:rFonts w:ascii="Arial" w:hAnsi="Arial" w:cs="Arial"/>
          <w:sz w:val="20"/>
          <w:szCs w:val="20"/>
        </w:rPr>
        <w:tab/>
        <w:t xml:space="preserve">M. H. Rostami, G. Najafi, B. Ghobadin, and A. Motevali, "Thermal performance </w:t>
      </w:r>
      <w:r w:rsidRPr="00DB70DD">
        <w:rPr>
          <w:rFonts w:ascii="Arial" w:hAnsi="Arial" w:cs="Arial"/>
          <w:sz w:val="20"/>
          <w:szCs w:val="20"/>
        </w:rPr>
        <w:t xml:space="preserve">investigation of SWCNT and graphene quantum dots nanofluids in a shell and tube heat exchanger by using fin blade tubes," </w:t>
      </w:r>
      <w:r w:rsidRPr="00DB70DD">
        <w:rPr>
          <w:rFonts w:ascii="Arial" w:hAnsi="Arial" w:cs="Arial"/>
          <w:i/>
          <w:sz w:val="20"/>
          <w:szCs w:val="20"/>
        </w:rPr>
        <w:t xml:space="preserve">Heat Transfer, </w:t>
      </w:r>
      <w:r w:rsidRPr="00DB70DD">
        <w:rPr>
          <w:rFonts w:ascii="Arial" w:hAnsi="Arial" w:cs="Arial"/>
          <w:sz w:val="20"/>
          <w:szCs w:val="20"/>
        </w:rPr>
        <w:t>vol. 49, no. 8, pp. 4783-4800, 2020.</w:t>
      </w:r>
    </w:p>
    <w:p w14:paraId="7973EFCF"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[23]</w:t>
      </w:r>
      <w:r w:rsidRPr="00DB70DD">
        <w:rPr>
          <w:rFonts w:ascii="Arial" w:hAnsi="Arial" w:cs="Arial"/>
          <w:sz w:val="20"/>
          <w:szCs w:val="20"/>
        </w:rPr>
        <w:tab/>
        <w:t xml:space="preserve">S. P. Louis, S. Ushak, Y. Milian, M. Nemś, and A. Nemś, "Application of Nanofluids in Improving the Performance of Double-Pipe Heat Exchangers—A Critical Review," </w:t>
      </w:r>
      <w:r w:rsidRPr="00DB70DD">
        <w:rPr>
          <w:rFonts w:ascii="Arial" w:hAnsi="Arial" w:cs="Arial"/>
          <w:i/>
          <w:sz w:val="20"/>
          <w:szCs w:val="20"/>
        </w:rPr>
        <w:t xml:space="preserve">Materials, </w:t>
      </w:r>
      <w:r w:rsidRPr="00DB70DD">
        <w:rPr>
          <w:rFonts w:ascii="Arial" w:hAnsi="Arial" w:cs="Arial"/>
          <w:sz w:val="20"/>
          <w:szCs w:val="20"/>
        </w:rPr>
        <w:t>vol. 15, no. 19, 2022.</w:t>
      </w:r>
    </w:p>
    <w:p w14:paraId="64A625D9"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[24]</w:t>
      </w:r>
      <w:r w:rsidRPr="00DB70DD">
        <w:rPr>
          <w:rFonts w:ascii="Arial" w:hAnsi="Arial" w:cs="Arial"/>
          <w:sz w:val="20"/>
          <w:szCs w:val="20"/>
        </w:rPr>
        <w:tab/>
        <w:t xml:space="preserve">E. M. Go, E. Shin, J. H. Cha, and S. K. Kwak, "Estimation of heat transfer coefficient of water and ethylene glycol mixture in nanopipe via non-equilibrium coarse-grained molecular dynamics," </w:t>
      </w:r>
      <w:r w:rsidRPr="00DB70DD">
        <w:rPr>
          <w:rFonts w:ascii="Arial" w:hAnsi="Arial" w:cs="Arial"/>
          <w:i/>
          <w:sz w:val="20"/>
          <w:szCs w:val="20"/>
        </w:rPr>
        <w:t xml:space="preserve">Journal of Industrial and Engineering Chemistry, </w:t>
      </w:r>
      <w:r w:rsidRPr="00DB70DD">
        <w:rPr>
          <w:rFonts w:ascii="Arial" w:hAnsi="Arial" w:cs="Arial"/>
          <w:sz w:val="20"/>
          <w:szCs w:val="20"/>
        </w:rPr>
        <w:t>vol. 77, pp. 128-134, 2019.</w:t>
      </w:r>
    </w:p>
    <w:p w14:paraId="3911443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[25]</w:t>
      </w:r>
      <w:r w:rsidRPr="00DB70DD">
        <w:rPr>
          <w:rFonts w:ascii="Arial" w:hAnsi="Arial" w:cs="Arial"/>
          <w:sz w:val="20"/>
          <w:szCs w:val="20"/>
        </w:rPr>
        <w:tab/>
        <w:t>T. U. H. S. G. Manik, G. Sudrajat, and T. B. Sitorus, "The experimental study of the coolant flow rate of an ethylene glycol-mixed water to the heat transfer rate on the radiator," vol. 505, pp. 0-8.</w:t>
      </w:r>
    </w:p>
    <w:p w14:paraId="7784AC4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[26]</w:t>
      </w:r>
      <w:r w:rsidRPr="00DB70DD">
        <w:rPr>
          <w:rFonts w:ascii="Arial" w:hAnsi="Arial" w:cs="Arial"/>
          <w:sz w:val="20"/>
          <w:szCs w:val="20"/>
        </w:rPr>
        <w:tab/>
        <w:t xml:space="preserve">S. M. Abolarin, M. Everts, and J. P. Meyer, "Heat transfer and pressure drop characteristics of alternating clockwise and counter clockwise twisted tape inserts in the transitional flow regime," </w:t>
      </w:r>
      <w:r w:rsidRPr="00DB70DD">
        <w:rPr>
          <w:rFonts w:ascii="Arial" w:hAnsi="Arial" w:cs="Arial"/>
          <w:i/>
          <w:sz w:val="20"/>
          <w:szCs w:val="20"/>
        </w:rPr>
        <w:t xml:space="preserve">International Journal of Heat and Mass Transfer, </w:t>
      </w:r>
      <w:r w:rsidRPr="00DB70DD">
        <w:rPr>
          <w:rFonts w:ascii="Arial" w:hAnsi="Arial" w:cs="Arial"/>
          <w:sz w:val="20"/>
          <w:szCs w:val="20"/>
        </w:rPr>
        <w:t>vol. 133, pp. 203-217, 2019.</w:t>
      </w:r>
    </w:p>
    <w:p w14:paraId="10222EE9"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[27]</w:t>
      </w:r>
      <w:r w:rsidRPr="00DB70DD">
        <w:rPr>
          <w:rFonts w:ascii="Arial" w:hAnsi="Arial" w:cs="Arial"/>
          <w:sz w:val="20"/>
          <w:szCs w:val="20"/>
        </w:rPr>
        <w:tab/>
        <w:t xml:space="preserve">A. Ghozatloo, M. Shariaty-Niasar, and A. M. Rashidi, "Investigation of Heat Transfer Coefficient of Ethylene Glycol/ Graphenenanofluid in Turbulent Flow Regime," </w:t>
      </w:r>
      <w:r w:rsidRPr="00DB70DD">
        <w:rPr>
          <w:rFonts w:ascii="Arial" w:hAnsi="Arial" w:cs="Arial"/>
          <w:i/>
          <w:sz w:val="20"/>
          <w:szCs w:val="20"/>
        </w:rPr>
        <w:t xml:space="preserve">Int. J. Nanosci. Nanotechnol, </w:t>
      </w:r>
      <w:r w:rsidRPr="00DB70DD">
        <w:rPr>
          <w:rFonts w:ascii="Arial" w:hAnsi="Arial" w:cs="Arial"/>
          <w:sz w:val="20"/>
          <w:szCs w:val="20"/>
        </w:rPr>
        <w:t>vol. 10, no. 4, pp. 237-244, 2014.</w:t>
      </w:r>
    </w:p>
    <w:p w14:paraId="114DAF5A"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[28]</w:t>
      </w:r>
      <w:r w:rsidRPr="00DB70DD">
        <w:rPr>
          <w:rFonts w:ascii="Arial" w:hAnsi="Arial" w:cs="Arial"/>
          <w:sz w:val="20"/>
          <w:szCs w:val="20"/>
        </w:rPr>
        <w:tab/>
        <w:t>N. Azari, I. Chhaya, Y. Ghamat, D. Kanthariya, M. Patel, and F. Bodiwala, "Experimental Investigation of Heat Transfer in Compact Heat Exchanger using Water-Ethylene Glycol," vol. 8, no. 04, pp. 666-669, 2019.</w:t>
      </w:r>
    </w:p>
    <w:p w14:paraId="597D8E6C"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[29]</w:t>
      </w:r>
      <w:r w:rsidRPr="00DB70DD">
        <w:rPr>
          <w:rFonts w:ascii="Arial" w:hAnsi="Arial" w:cs="Arial"/>
          <w:sz w:val="20"/>
          <w:szCs w:val="20"/>
        </w:rPr>
        <w:tab/>
        <w:t xml:space="preserve">L. Karikalan, S. Baskar, N. Poyyamozhi, and K. Negash, "Experimental Analysis of Heat Transfer by Using Nanofluid and Impact of Thermophysical Properties," </w:t>
      </w:r>
      <w:r w:rsidRPr="00DB70DD">
        <w:rPr>
          <w:rFonts w:ascii="Arial" w:hAnsi="Arial" w:cs="Arial"/>
          <w:i/>
          <w:sz w:val="20"/>
          <w:szCs w:val="20"/>
        </w:rPr>
        <w:t xml:space="preserve">Journal of Nanomaterials, </w:t>
      </w:r>
      <w:r w:rsidRPr="00DB70DD">
        <w:rPr>
          <w:rFonts w:ascii="Arial" w:hAnsi="Arial" w:cs="Arial"/>
          <w:sz w:val="20"/>
          <w:szCs w:val="20"/>
        </w:rPr>
        <w:t>vol. 2022, 2022.</w:t>
      </w:r>
    </w:p>
    <w:p w14:paraId="1DE3628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[30]</w:t>
      </w:r>
      <w:r w:rsidRPr="00DB70DD">
        <w:rPr>
          <w:rFonts w:ascii="Arial" w:hAnsi="Arial" w:cs="Arial"/>
          <w:sz w:val="20"/>
          <w:szCs w:val="20"/>
        </w:rPr>
        <w:tab/>
        <w:t>D. TEG, "Dynalene TEG."</w:t>
      </w:r>
    </w:p>
    <w:p w14:paraId="64D084B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[31]</w:t>
      </w:r>
      <w:r w:rsidRPr="00DB70DD">
        <w:rPr>
          <w:rFonts w:ascii="Arial" w:hAnsi="Arial" w:cs="Arial"/>
          <w:sz w:val="20"/>
          <w:szCs w:val="20"/>
        </w:rPr>
        <w:tab/>
        <w:t xml:space="preserve">S. Tongfan and A. S. Teja, "Density, Viscosity, and Thermal Conductivity of Aqueous Ethylene, Diethylene, and Triethylene Glycol Mixtures between 290 K and 450 K," </w:t>
      </w:r>
      <w:r w:rsidRPr="00DB70DD">
        <w:rPr>
          <w:rFonts w:ascii="Arial" w:hAnsi="Arial" w:cs="Arial"/>
          <w:i/>
          <w:sz w:val="20"/>
          <w:szCs w:val="20"/>
        </w:rPr>
        <w:t xml:space="preserve">Chemical engineering data, </w:t>
      </w:r>
      <w:r w:rsidRPr="00DB70DD">
        <w:rPr>
          <w:rFonts w:ascii="Arial" w:hAnsi="Arial" w:cs="Arial"/>
          <w:sz w:val="20"/>
          <w:szCs w:val="20"/>
        </w:rPr>
        <w:t>vol. 48, pp. 198-202, 2003.</w:t>
      </w:r>
    </w:p>
    <w:p w14:paraId="3E7F0D1E"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[32]</w:t>
      </w:r>
      <w:r w:rsidRPr="00DB70DD">
        <w:rPr>
          <w:rFonts w:ascii="Arial" w:hAnsi="Arial" w:cs="Arial"/>
          <w:sz w:val="20"/>
          <w:szCs w:val="20"/>
        </w:rPr>
        <w:tab/>
        <w:t xml:space="preserve">B. Kristiawan, S. Kamal, Suhanan, and Yanuar, "Thermo-hydraulic characteristics of anatase titania nanofluids flowing through a circular </w:t>
      </w:r>
      <w:r w:rsidRPr="00DB70DD">
        <w:rPr>
          <w:rFonts w:ascii="Arial" w:hAnsi="Arial" w:cs="Arial"/>
          <w:sz w:val="20"/>
          <w:szCs w:val="20"/>
        </w:rPr>
        <w:lastRenderedPageBreak/>
        <w:t xml:space="preserve">conduit," </w:t>
      </w:r>
      <w:r w:rsidRPr="00DB70DD">
        <w:rPr>
          <w:rFonts w:ascii="Arial" w:hAnsi="Arial" w:cs="Arial"/>
          <w:i/>
          <w:sz w:val="20"/>
          <w:szCs w:val="20"/>
        </w:rPr>
        <w:t xml:space="preserve">Journal of Nanoscience and Nanotechnology, </w:t>
      </w:r>
      <w:r w:rsidRPr="00DB70DD">
        <w:rPr>
          <w:rFonts w:ascii="Arial" w:hAnsi="Arial" w:cs="Arial"/>
          <w:sz w:val="20"/>
          <w:szCs w:val="20"/>
        </w:rPr>
        <w:t>vol. 16, no. 6, pp. 6078-6085, 2016.</w:t>
      </w:r>
    </w:p>
    <w:p w14:paraId="6734C22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[33]</w:t>
      </w:r>
      <w:r w:rsidRPr="00DB70DD">
        <w:rPr>
          <w:rFonts w:ascii="Arial" w:hAnsi="Arial" w:cs="Arial"/>
          <w:sz w:val="20"/>
          <w:szCs w:val="20"/>
        </w:rPr>
        <w:tab/>
        <w:t xml:space="preserve">B. Kristiawan, A. I. Rifa'i, K. Enoki, A. T. Wijayanta, and T. Miyazaki, "Enhancing the thermal performance of TiO2/water nanofluids flowing in a helical microfin tube," </w:t>
      </w:r>
      <w:r w:rsidRPr="00DB70DD">
        <w:rPr>
          <w:rFonts w:ascii="Arial" w:hAnsi="Arial" w:cs="Arial"/>
          <w:i/>
          <w:sz w:val="20"/>
          <w:szCs w:val="20"/>
        </w:rPr>
        <w:t xml:space="preserve">Powder Technology, </w:t>
      </w:r>
      <w:r w:rsidRPr="00DB70DD">
        <w:rPr>
          <w:rFonts w:ascii="Arial" w:hAnsi="Arial" w:cs="Arial"/>
          <w:sz w:val="20"/>
          <w:szCs w:val="20"/>
        </w:rPr>
        <w:t>vol. 376, pp. 254-262, 2020.</w:t>
      </w:r>
    </w:p>
    <w:p w14:paraId="16B0A1C7"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[34]</w:t>
      </w:r>
      <w:r w:rsidRPr="00DB70DD">
        <w:rPr>
          <w:rFonts w:ascii="Arial" w:hAnsi="Arial" w:cs="Arial"/>
          <w:sz w:val="20"/>
          <w:szCs w:val="20"/>
        </w:rPr>
        <w:tab/>
        <w:t xml:space="preserve">N. Kumar and S. S. Sonawane, "Experimental study of Fe2O3/water and Fe2O3/ethylene glycol nanofluid heat transfer enhancement in a shell and tube heat exchanger,"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78, pp. 277-284, 2016.</w:t>
      </w:r>
    </w:p>
    <w:p w14:paraId="283B9FFD"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[35]</w:t>
      </w:r>
      <w:r w:rsidRPr="00DB70DD">
        <w:rPr>
          <w:rFonts w:ascii="Arial" w:hAnsi="Arial" w:cs="Arial"/>
          <w:sz w:val="20"/>
          <w:szCs w:val="20"/>
        </w:rPr>
        <w:tab/>
        <w:t xml:space="preserve">N. Arora and M. Gupta, "An experimental study on heat transfer and pressure drop analysis of Al2O3/water nanofluids in a circular tube," </w:t>
      </w:r>
      <w:r w:rsidRPr="00DB70DD">
        <w:rPr>
          <w:rFonts w:ascii="Arial" w:hAnsi="Arial" w:cs="Arial"/>
          <w:i/>
          <w:sz w:val="20"/>
          <w:szCs w:val="20"/>
        </w:rPr>
        <w:t xml:space="preserve">Materials Today: Proceedings, </w:t>
      </w:r>
      <w:r w:rsidRPr="00DB70DD">
        <w:rPr>
          <w:rFonts w:ascii="Arial" w:hAnsi="Arial" w:cs="Arial"/>
          <w:sz w:val="20"/>
          <w:szCs w:val="20"/>
        </w:rPr>
        <w:t>no. xxxx, pp. 2-7, 2022.</w:t>
      </w:r>
    </w:p>
    <w:p w14:paraId="7A1F27AB"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[36]</w:t>
      </w:r>
      <w:r w:rsidRPr="00DB70DD">
        <w:rPr>
          <w:rFonts w:ascii="Arial" w:hAnsi="Arial" w:cs="Arial"/>
          <w:sz w:val="20"/>
          <w:szCs w:val="20"/>
        </w:rPr>
        <w:tab/>
        <w:t xml:space="preserve">T. Thiyana, J. Ahmad, A. R. Muhammad, S. Sukarman, K. Khoirudin, and R. l. Azizah, "Heat Transfer Coefficient in a Copper Pipe Flow System Using a 40/60 Volume Ratio Ethylene Glycol/Water (EG/H2O) Blended Fluid," </w:t>
      </w:r>
      <w:r w:rsidRPr="00DB70DD">
        <w:rPr>
          <w:rFonts w:ascii="Arial" w:hAnsi="Arial" w:cs="Arial"/>
          <w:i/>
          <w:sz w:val="20"/>
          <w:szCs w:val="20"/>
        </w:rPr>
        <w:t xml:space="preserve">Jurnal Teknik MesinMechanical Xplore (JTMMX), </w:t>
      </w:r>
      <w:r w:rsidRPr="00DB70DD">
        <w:rPr>
          <w:rFonts w:ascii="Arial" w:hAnsi="Arial" w:cs="Arial"/>
          <w:sz w:val="20"/>
          <w:szCs w:val="20"/>
        </w:rPr>
        <w:t>vol. 1, no. 2, pp. 37-46, 2023.</w:t>
      </w:r>
    </w:p>
    <w:p w14:paraId="2E9BC151"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[37]</w:t>
      </w:r>
      <w:r w:rsidRPr="00DB70DD">
        <w:rPr>
          <w:rFonts w:ascii="Arial" w:hAnsi="Arial" w:cs="Arial"/>
          <w:sz w:val="20"/>
          <w:szCs w:val="20"/>
        </w:rPr>
        <w:tab/>
        <w:t xml:space="preserve">A. Alimoradi, M. Olfati, and M. Maghareh, </w:t>
      </w:r>
      <w:r w:rsidRPr="00DB70DD">
        <w:rPr>
          <w:rFonts w:ascii="Arial" w:hAnsi="Arial" w:cs="Arial"/>
          <w:i/>
          <w:sz w:val="20"/>
          <w:szCs w:val="20"/>
        </w:rPr>
        <w:t>Numerical investigation of heat transfer intensification in shell and helically coiled finned tube heat exchangers and design optimization</w:t>
      </w:r>
      <w:r w:rsidRPr="00DB70DD">
        <w:rPr>
          <w:rFonts w:ascii="Arial" w:hAnsi="Arial" w:cs="Arial"/>
          <w:sz w:val="20"/>
          <w:szCs w:val="20"/>
        </w:rPr>
        <w:t>. Elsevier B.V., 2017, pp. 125-143.</w:t>
      </w:r>
    </w:p>
    <w:p w14:paraId="2E1E2188"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[38]</w:t>
      </w:r>
      <w:r w:rsidRPr="00DB70DD">
        <w:rPr>
          <w:rFonts w:ascii="Arial" w:hAnsi="Arial" w:cs="Arial"/>
          <w:sz w:val="20"/>
          <w:szCs w:val="20"/>
        </w:rPr>
        <w:tab/>
        <w:t xml:space="preserve">M. R. Salem, R. K. Ali, R. Y. Sakr, and K. M. Elshazly, "Effect of γ-Al2O3/water nanofluid on heat transfer and pressure drop characteristics of shell and coil heat exchanger with different coil curvatures," </w:t>
      </w:r>
      <w:r w:rsidRPr="00DB70DD">
        <w:rPr>
          <w:rFonts w:ascii="Arial" w:hAnsi="Arial" w:cs="Arial"/>
          <w:i/>
          <w:sz w:val="20"/>
          <w:szCs w:val="20"/>
        </w:rPr>
        <w:t xml:space="preserve">Journal of Thermal Science and Engineering Applications, </w:t>
      </w:r>
      <w:r w:rsidRPr="00DB70DD">
        <w:rPr>
          <w:rFonts w:ascii="Arial" w:hAnsi="Arial" w:cs="Arial"/>
          <w:sz w:val="20"/>
          <w:szCs w:val="20"/>
        </w:rPr>
        <w:t>vol. 7, no. 4, pp. 1-9, 2015.</w:t>
      </w:r>
    </w:p>
    <w:p w14:paraId="7F5A02B0"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[39]</w:t>
      </w:r>
      <w:r w:rsidRPr="00DB70DD">
        <w:rPr>
          <w:rFonts w:ascii="Arial" w:hAnsi="Arial" w:cs="Arial"/>
          <w:sz w:val="20"/>
          <w:szCs w:val="20"/>
        </w:rPr>
        <w:tab/>
        <w:t xml:space="preserve">R. Barzegarian, A. Aloueyan, and T. Yousefi, "Thermal performance augmentation using water based Al2O3-gamma nanofluid in a horizontal shell and tube heat exchanger under forced circulation,"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86, pp. 52-59, 2017.</w:t>
      </w:r>
    </w:p>
    <w:p w14:paraId="3883E8C3"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[40]</w:t>
      </w:r>
      <w:r w:rsidRPr="00DB70DD">
        <w:rPr>
          <w:rFonts w:ascii="Arial" w:hAnsi="Arial" w:cs="Arial"/>
          <w:sz w:val="20"/>
          <w:szCs w:val="20"/>
        </w:rPr>
        <w:tab/>
        <w:t xml:space="preserve">W. H. Azmi, K. V. Sharma, P. K. Sarma, R. Mamat, and G. Najafi, "Heat transfer and friction factor of water based TiO2 and SiO2 nanofluids under turbulent flow in a tube,"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59, pp. 30-38, 2014.</w:t>
      </w:r>
    </w:p>
    <w:p w14:paraId="03894134" w14:textId="77777777" w:rsidR="00DB70DD" w:rsidRPr="00DB70DD" w:rsidRDefault="00DB70DD" w:rsidP="00DB70DD">
      <w:pPr>
        <w:pStyle w:val="EndNoteBibliography"/>
        <w:spacing w:after="0"/>
        <w:ind w:left="720" w:hanging="720"/>
        <w:rPr>
          <w:rFonts w:ascii="Arial" w:hAnsi="Arial" w:cs="Arial"/>
          <w:sz w:val="20"/>
          <w:szCs w:val="20"/>
        </w:rPr>
      </w:pPr>
      <w:r w:rsidRPr="00DB70DD">
        <w:rPr>
          <w:rFonts w:ascii="Arial" w:hAnsi="Arial" w:cs="Arial"/>
          <w:sz w:val="20"/>
          <w:szCs w:val="20"/>
        </w:rPr>
        <w:t>[41]</w:t>
      </w:r>
      <w:r w:rsidRPr="00DB70DD">
        <w:rPr>
          <w:rFonts w:ascii="Arial" w:hAnsi="Arial" w:cs="Arial"/>
          <w:sz w:val="20"/>
          <w:szCs w:val="20"/>
        </w:rPr>
        <w:tab/>
        <w:t xml:space="preserve">H. Chanson, "Applications of the Bernoulli equation to open channel flows," in </w:t>
      </w:r>
      <w:r w:rsidRPr="00DB70DD">
        <w:rPr>
          <w:rFonts w:ascii="Arial" w:hAnsi="Arial" w:cs="Arial"/>
          <w:i/>
          <w:sz w:val="20"/>
          <w:szCs w:val="20"/>
        </w:rPr>
        <w:t>Hydraulics of Open Channel Flow An Introduction Basic Principles, Sediment Motion, Hydraulic Modelling, Design of Hydraulic Structures</w:t>
      </w:r>
      <w:r w:rsidRPr="00DB70DD">
        <w:rPr>
          <w:rFonts w:ascii="Arial" w:hAnsi="Arial" w:cs="Arial"/>
          <w:sz w:val="20"/>
          <w:szCs w:val="20"/>
        </w:rPr>
        <w:t>, vol. 4: ELSEVIER, 2004.</w:t>
      </w:r>
    </w:p>
    <w:p w14:paraId="7ED4E538" w14:textId="77777777" w:rsidR="00DB70DD" w:rsidRPr="00DB70DD" w:rsidRDefault="00DB70DD" w:rsidP="00DB70DD">
      <w:pPr>
        <w:pStyle w:val="EndNoteBibliography"/>
        <w:ind w:left="720" w:hanging="720"/>
        <w:rPr>
          <w:rFonts w:ascii="Arial" w:hAnsi="Arial" w:cs="Arial"/>
          <w:sz w:val="20"/>
          <w:szCs w:val="20"/>
        </w:rPr>
      </w:pPr>
      <w:r w:rsidRPr="00DB70DD">
        <w:rPr>
          <w:rFonts w:ascii="Arial" w:hAnsi="Arial" w:cs="Arial"/>
          <w:sz w:val="20"/>
          <w:szCs w:val="20"/>
        </w:rPr>
        <w:t>[42]</w:t>
      </w:r>
      <w:r w:rsidRPr="00DB70DD">
        <w:rPr>
          <w:rFonts w:ascii="Arial" w:hAnsi="Arial" w:cs="Arial"/>
          <w:sz w:val="20"/>
          <w:szCs w:val="20"/>
        </w:rPr>
        <w:tab/>
        <w:t xml:space="preserve">M. Sharifpur, A. B. Solomon, T. L. Ottermann, and J. P. Meyer, "Optimum concentration of nanofluids for heat transfer enhancement under cavity flow natural convection with TiO2 – Water," </w:t>
      </w:r>
      <w:r w:rsidRPr="00DB70DD">
        <w:rPr>
          <w:rFonts w:ascii="Arial" w:hAnsi="Arial" w:cs="Arial"/>
          <w:i/>
          <w:sz w:val="20"/>
          <w:szCs w:val="20"/>
        </w:rPr>
        <w:t xml:space="preserve">International Communications in Heat and Mass Transfer, </w:t>
      </w:r>
      <w:r w:rsidRPr="00DB70DD">
        <w:rPr>
          <w:rFonts w:ascii="Arial" w:hAnsi="Arial" w:cs="Arial"/>
          <w:sz w:val="20"/>
          <w:szCs w:val="20"/>
        </w:rPr>
        <w:t>vol. 98, no. October, pp. 297-303, 2018.</w:t>
      </w:r>
    </w:p>
    <w:p w14:paraId="2B87401D" w14:textId="163B5FBF" w:rsidR="00F65171" w:rsidRPr="00F65171" w:rsidRDefault="00F65171" w:rsidP="00F65171">
      <w:pPr>
        <w:widowControl w:val="0"/>
        <w:autoSpaceDE w:val="0"/>
        <w:autoSpaceDN w:val="0"/>
        <w:spacing w:after="0" w:line="240" w:lineRule="auto"/>
        <w:jc w:val="both"/>
        <w:rPr>
          <w:rFonts w:ascii="Times New Roman" w:hAnsi="Times New Roman"/>
          <w:lang w:val="id"/>
        </w:rPr>
      </w:pPr>
      <w:r w:rsidRPr="009154D8">
        <w:rPr>
          <w:rFonts w:ascii="Arial" w:hAnsi="Arial" w:cs="Arial"/>
          <w:sz w:val="20"/>
          <w:szCs w:val="20"/>
          <w:lang w:val="id"/>
        </w:rPr>
        <w:fldChar w:fldCharType="end"/>
      </w:r>
    </w:p>
    <w:sectPr w:rsidR="00F65171" w:rsidRPr="00F65171" w:rsidSect="00F65171">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5244" w14:textId="77777777" w:rsidR="004550A1" w:rsidRDefault="004550A1" w:rsidP="004B3C3F">
      <w:pPr>
        <w:spacing w:after="0" w:line="240" w:lineRule="auto"/>
      </w:pPr>
      <w:r>
        <w:separator/>
      </w:r>
    </w:p>
  </w:endnote>
  <w:endnote w:type="continuationSeparator" w:id="0">
    <w:p w14:paraId="7DF6D8D6" w14:textId="77777777" w:rsidR="004550A1" w:rsidRDefault="004550A1"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3B7E4D07" w14:textId="77777777" w:rsidTr="00F47EA1">
      <w:tc>
        <w:tcPr>
          <w:tcW w:w="1242" w:type="dxa"/>
          <w:shd w:val="clear" w:color="auto" w:fill="auto"/>
        </w:tcPr>
        <w:p w14:paraId="2AD4E49B"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4452E740" w14:textId="5F29AB22" w:rsidR="00AF1D26" w:rsidRPr="00180435" w:rsidRDefault="00F370AD" w:rsidP="00F47EA1">
          <w:pPr>
            <w:pStyle w:val="Footer"/>
            <w:spacing w:before="120"/>
            <w:ind w:left="720"/>
            <w:jc w:val="right"/>
            <w:rPr>
              <w:rFonts w:ascii="Arial" w:hAnsi="Arial" w:cs="Arial"/>
              <w:sz w:val="20"/>
              <w:szCs w:val="20"/>
            </w:rPr>
          </w:pPr>
          <w:r>
            <w:rPr>
              <w:rFonts w:ascii="Arial" w:hAnsi="Arial" w:cs="Arial"/>
              <w:sz w:val="20"/>
              <w:szCs w:val="20"/>
            </w:rPr>
            <w:t>Sukarman</w:t>
          </w:r>
          <w:r w:rsidR="002E5824">
            <w:rPr>
              <w:rFonts w:ascii="Arial" w:hAnsi="Arial" w:cs="Arial"/>
              <w:sz w:val="20"/>
              <w:szCs w:val="20"/>
            </w:rPr>
            <w:t xml:space="preserve"> et al.</w:t>
          </w:r>
          <w:r w:rsidR="002E5824" w:rsidRPr="00180435">
            <w:rPr>
              <w:rFonts w:ascii="Arial" w:hAnsi="Arial" w:cs="Arial"/>
              <w:sz w:val="20"/>
              <w:szCs w:val="20"/>
            </w:rPr>
            <w:t xml:space="preserve">, </w:t>
          </w:r>
          <w:r w:rsidR="002E5824">
            <w:rPr>
              <w:rFonts w:ascii="Arial" w:hAnsi="Arial" w:cs="Arial"/>
              <w:sz w:val="20"/>
              <w:szCs w:val="20"/>
            </w:rPr>
            <w:t>Author Template for SINERGI</w:t>
          </w:r>
        </w:p>
      </w:tc>
    </w:tr>
  </w:tbl>
  <w:p w14:paraId="775DEA05"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534F921A" w14:textId="77777777" w:rsidTr="00080421">
      <w:tc>
        <w:tcPr>
          <w:tcW w:w="8453" w:type="dxa"/>
          <w:shd w:val="clear" w:color="auto" w:fill="auto"/>
        </w:tcPr>
        <w:p w14:paraId="1BA1074C" w14:textId="697F9636" w:rsidR="00AF1D26" w:rsidRPr="00180435" w:rsidRDefault="00BA4717" w:rsidP="00080421">
          <w:pPr>
            <w:pStyle w:val="Footer"/>
            <w:spacing w:before="120"/>
            <w:rPr>
              <w:rFonts w:ascii="Arial" w:hAnsi="Arial" w:cs="Arial"/>
              <w:sz w:val="20"/>
              <w:szCs w:val="20"/>
            </w:rPr>
          </w:pPr>
          <w:r>
            <w:rPr>
              <w:rFonts w:ascii="Arial" w:hAnsi="Arial" w:cs="Arial"/>
              <w:sz w:val="20"/>
              <w:szCs w:val="20"/>
            </w:rPr>
            <w:t>Sukarman</w:t>
          </w:r>
          <w:r w:rsidR="002E5824">
            <w:rPr>
              <w:rFonts w:ascii="Arial" w:hAnsi="Arial" w:cs="Arial"/>
              <w:sz w:val="20"/>
              <w:szCs w:val="20"/>
            </w:rPr>
            <w:t xml:space="preserve"> et al.</w:t>
          </w:r>
          <w:r w:rsidR="002E5824" w:rsidRPr="00180435">
            <w:rPr>
              <w:rFonts w:ascii="Arial" w:hAnsi="Arial" w:cs="Arial"/>
              <w:sz w:val="20"/>
              <w:szCs w:val="20"/>
            </w:rPr>
            <w:t xml:space="preserve">, </w:t>
          </w:r>
          <w:r w:rsidR="002E5824">
            <w:rPr>
              <w:rFonts w:ascii="Arial" w:hAnsi="Arial" w:cs="Arial"/>
              <w:sz w:val="20"/>
              <w:szCs w:val="20"/>
            </w:rPr>
            <w:t>Author Template for SINERGI</w:t>
          </w:r>
        </w:p>
      </w:tc>
      <w:tc>
        <w:tcPr>
          <w:tcW w:w="727" w:type="dxa"/>
          <w:shd w:val="clear" w:color="auto" w:fill="auto"/>
        </w:tcPr>
        <w:p w14:paraId="0BA1A550"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2EA4D772"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45FE0EDD" w14:textId="77777777" w:rsidTr="00345A10">
      <w:tc>
        <w:tcPr>
          <w:tcW w:w="8453" w:type="dxa"/>
          <w:shd w:val="clear" w:color="auto" w:fill="auto"/>
        </w:tcPr>
        <w:p w14:paraId="2340EB2D" w14:textId="0A179E47" w:rsidR="00004F92" w:rsidRPr="00180435" w:rsidRDefault="00F370AD" w:rsidP="00345A10">
          <w:pPr>
            <w:pStyle w:val="Footer"/>
            <w:spacing w:before="120"/>
            <w:rPr>
              <w:rFonts w:ascii="Arial" w:hAnsi="Arial" w:cs="Arial"/>
              <w:sz w:val="20"/>
              <w:szCs w:val="20"/>
            </w:rPr>
          </w:pPr>
          <w:r>
            <w:rPr>
              <w:rFonts w:ascii="Arial" w:hAnsi="Arial" w:cs="Arial"/>
              <w:sz w:val="20"/>
              <w:szCs w:val="20"/>
            </w:rPr>
            <w:t>Sukarman</w:t>
          </w:r>
          <w:r w:rsidR="00172E6D">
            <w:rPr>
              <w:rFonts w:ascii="Arial" w:hAnsi="Arial" w:cs="Arial"/>
              <w:sz w:val="20"/>
              <w:szCs w:val="20"/>
            </w:rPr>
            <w:t xml:space="preserve"> et al.</w:t>
          </w:r>
          <w:r w:rsidR="00004F92"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0C8ADAF1"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3E8D20C8"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59360" w14:textId="77777777" w:rsidR="004550A1" w:rsidRDefault="004550A1" w:rsidP="004B3C3F">
      <w:pPr>
        <w:spacing w:after="0" w:line="240" w:lineRule="auto"/>
      </w:pPr>
      <w:r>
        <w:separator/>
      </w:r>
    </w:p>
  </w:footnote>
  <w:footnote w:type="continuationSeparator" w:id="0">
    <w:p w14:paraId="5CB22EBE" w14:textId="77777777" w:rsidR="004550A1" w:rsidRDefault="004550A1"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577BCAC" w14:textId="77777777" w:rsidTr="00910635">
      <w:tc>
        <w:tcPr>
          <w:tcW w:w="9288" w:type="dxa"/>
          <w:shd w:val="clear" w:color="auto" w:fill="auto"/>
        </w:tcPr>
        <w:p w14:paraId="15E38BD2"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6D8DF3F7"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764A5FA" w14:textId="77777777" w:rsidTr="00910635">
      <w:tc>
        <w:tcPr>
          <w:tcW w:w="9288" w:type="dxa"/>
          <w:shd w:val="clear" w:color="auto" w:fill="auto"/>
        </w:tcPr>
        <w:p w14:paraId="02B791E5"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4B4052F8"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5BD94EE7" w14:textId="77777777" w:rsidTr="00B62A4D">
      <w:tc>
        <w:tcPr>
          <w:tcW w:w="1701" w:type="dxa"/>
          <w:shd w:val="clear" w:color="auto" w:fill="auto"/>
          <w:vAlign w:val="bottom"/>
        </w:tcPr>
        <w:p w14:paraId="2244A987" w14:textId="3965550A" w:rsidR="00A55F4E" w:rsidRDefault="005A5134"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454C820" wp14:editId="6516DE91">
                <wp:extent cx="890270" cy="812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0270" cy="812165"/>
                        </a:xfrm>
                        <a:prstGeom prst="rect">
                          <a:avLst/>
                        </a:prstGeom>
                        <a:noFill/>
                        <a:ln>
                          <a:noFill/>
                        </a:ln>
                      </pic:spPr>
                    </pic:pic>
                  </a:graphicData>
                </a:graphic>
              </wp:inline>
            </w:drawing>
          </w:r>
        </w:p>
      </w:tc>
      <w:tc>
        <w:tcPr>
          <w:tcW w:w="5783" w:type="dxa"/>
          <w:shd w:val="clear" w:color="auto" w:fill="auto"/>
          <w:vAlign w:val="center"/>
        </w:tcPr>
        <w:p w14:paraId="3F286859"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0C38030A" w14:textId="759C1E27" w:rsidR="00A55F4E" w:rsidRDefault="005A5134" w:rsidP="00B62A4D">
          <w:pPr>
            <w:pStyle w:val="Header"/>
            <w:tabs>
              <w:tab w:val="clear" w:pos="9360"/>
              <w:tab w:val="left" w:pos="4680"/>
            </w:tabs>
            <w:jc w:val="center"/>
          </w:pPr>
          <w:r w:rsidRPr="00814E23">
            <w:rPr>
              <w:noProof/>
            </w:rPr>
            <w:drawing>
              <wp:inline distT="0" distB="0" distL="0" distR="0" wp14:anchorId="738E6451" wp14:editId="4A889A81">
                <wp:extent cx="627380" cy="78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82955"/>
                        </a:xfrm>
                        <a:prstGeom prst="rect">
                          <a:avLst/>
                        </a:prstGeom>
                        <a:noFill/>
                        <a:ln>
                          <a:noFill/>
                        </a:ln>
                      </pic:spPr>
                    </pic:pic>
                  </a:graphicData>
                </a:graphic>
              </wp:inline>
            </w:drawing>
          </w:r>
        </w:p>
      </w:tc>
    </w:tr>
  </w:tbl>
  <w:p w14:paraId="3AB4DD91" w14:textId="77777777" w:rsidR="00A55F4E" w:rsidRDefault="00A55F4E">
    <w:pPr>
      <w:pStyle w:val="Header"/>
    </w:pPr>
  </w:p>
  <w:p w14:paraId="47A4E1DC"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2D45ED"/>
    <w:multiLevelType w:val="hybridMultilevel"/>
    <w:tmpl w:val="A07C368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06117"/>
    <w:multiLevelType w:val="multilevel"/>
    <w:tmpl w:val="F15E4704"/>
    <w:lvl w:ilvl="0">
      <w:start w:val="1"/>
      <w:numFmt w:val="decimal"/>
      <w:lvlText w:val="%1."/>
      <w:lvlJc w:val="left"/>
      <w:pPr>
        <w:ind w:left="360"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A07531"/>
    <w:multiLevelType w:val="hybridMultilevel"/>
    <w:tmpl w:val="720E22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5B33DB"/>
    <w:multiLevelType w:val="hybridMultilevel"/>
    <w:tmpl w:val="39EEC6C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5"/>
  </w:num>
  <w:num w:numId="3">
    <w:abstractNumId w:val="8"/>
  </w:num>
  <w:num w:numId="4">
    <w:abstractNumId w:val="9"/>
  </w:num>
  <w:num w:numId="5">
    <w:abstractNumId w:val="1"/>
  </w:num>
  <w:num w:numId="6">
    <w:abstractNumId w:val="0"/>
  </w:num>
  <w:num w:numId="7">
    <w:abstractNumId w:val="3"/>
  </w:num>
  <w:num w:numId="8">
    <w:abstractNumId w:val="4"/>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tve0xdma2227ezsab5vp2uwd2pawffvr5x&quot;&gt;XRD&lt;record-ids&gt;&lt;item&gt;1585&lt;/item&gt;&lt;item&gt;1588&lt;/item&gt;&lt;item&gt;1589&lt;/item&gt;&lt;item&gt;1597&lt;/item&gt;&lt;item&gt;1711&lt;/item&gt;&lt;item&gt;1712&lt;/item&gt;&lt;item&gt;1723&lt;/item&gt;&lt;item&gt;1726&lt;/item&gt;&lt;item&gt;1732&lt;/item&gt;&lt;item&gt;1739&lt;/item&gt;&lt;item&gt;1757&lt;/item&gt;&lt;item&gt;1758&lt;/item&gt;&lt;item&gt;1760&lt;/item&gt;&lt;item&gt;1761&lt;/item&gt;&lt;item&gt;1767&lt;/item&gt;&lt;item&gt;1780&lt;/item&gt;&lt;item&gt;1795&lt;/item&gt;&lt;item&gt;1798&lt;/item&gt;&lt;item&gt;1807&lt;/item&gt;&lt;item&gt;1811&lt;/item&gt;&lt;item&gt;1812&lt;/item&gt;&lt;item&gt;1819&lt;/item&gt;&lt;item&gt;1825&lt;/item&gt;&lt;item&gt;1828&lt;/item&gt;&lt;item&gt;1833&lt;/item&gt;&lt;item&gt;1852&lt;/item&gt;&lt;item&gt;1861&lt;/item&gt;&lt;item&gt;1885&lt;/item&gt;&lt;item&gt;1922&lt;/item&gt;&lt;item&gt;1926&lt;/item&gt;&lt;item&gt;2013&lt;/item&gt;&lt;item&gt;2050&lt;/item&gt;&lt;item&gt;2367&lt;/item&gt;&lt;item&gt;2373&lt;/item&gt;&lt;item&gt;2378&lt;/item&gt;&lt;item&gt;2380&lt;/item&gt;&lt;item&gt;2400&lt;/item&gt;&lt;item&gt;2551&lt;/item&gt;&lt;item&gt;2552&lt;/item&gt;&lt;item&gt;2555&lt;/item&gt;&lt;item&gt;2557&lt;/item&gt;&lt;item&gt;2558&lt;/item&gt;&lt;/record-ids&gt;&lt;/item&gt;&lt;/Libraries&gt;"/>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12B"/>
    <w:rsid w:val="0005443A"/>
    <w:rsid w:val="00056D87"/>
    <w:rsid w:val="00057AA0"/>
    <w:rsid w:val="00062A2D"/>
    <w:rsid w:val="00071B5B"/>
    <w:rsid w:val="00072FD8"/>
    <w:rsid w:val="00073D5E"/>
    <w:rsid w:val="00076FC3"/>
    <w:rsid w:val="00077F91"/>
    <w:rsid w:val="00080282"/>
    <w:rsid w:val="00080421"/>
    <w:rsid w:val="00084800"/>
    <w:rsid w:val="00090D77"/>
    <w:rsid w:val="0009340F"/>
    <w:rsid w:val="000978F7"/>
    <w:rsid w:val="000A49DD"/>
    <w:rsid w:val="000A4ADF"/>
    <w:rsid w:val="000C08AC"/>
    <w:rsid w:val="000C2BF1"/>
    <w:rsid w:val="000C3548"/>
    <w:rsid w:val="000C3FFE"/>
    <w:rsid w:val="000C459D"/>
    <w:rsid w:val="000C6D1F"/>
    <w:rsid w:val="000D57DE"/>
    <w:rsid w:val="000D684F"/>
    <w:rsid w:val="000E1E9B"/>
    <w:rsid w:val="000E43D5"/>
    <w:rsid w:val="000E53F6"/>
    <w:rsid w:val="000E5E07"/>
    <w:rsid w:val="000E6844"/>
    <w:rsid w:val="000F1284"/>
    <w:rsid w:val="000F52F7"/>
    <w:rsid w:val="00105E56"/>
    <w:rsid w:val="00106046"/>
    <w:rsid w:val="0011170E"/>
    <w:rsid w:val="00111C8E"/>
    <w:rsid w:val="001121A9"/>
    <w:rsid w:val="00116186"/>
    <w:rsid w:val="0012144A"/>
    <w:rsid w:val="00121E97"/>
    <w:rsid w:val="0012420A"/>
    <w:rsid w:val="00126FAA"/>
    <w:rsid w:val="00130F52"/>
    <w:rsid w:val="00132885"/>
    <w:rsid w:val="00132DB4"/>
    <w:rsid w:val="001378FE"/>
    <w:rsid w:val="00142331"/>
    <w:rsid w:val="00146DC7"/>
    <w:rsid w:val="00147B63"/>
    <w:rsid w:val="00153B0E"/>
    <w:rsid w:val="00156403"/>
    <w:rsid w:val="0016058C"/>
    <w:rsid w:val="0016109B"/>
    <w:rsid w:val="001665D2"/>
    <w:rsid w:val="00166E8E"/>
    <w:rsid w:val="00171F2D"/>
    <w:rsid w:val="00172811"/>
    <w:rsid w:val="00172E6D"/>
    <w:rsid w:val="0017519A"/>
    <w:rsid w:val="001835E0"/>
    <w:rsid w:val="00185232"/>
    <w:rsid w:val="00190C8E"/>
    <w:rsid w:val="00192A88"/>
    <w:rsid w:val="00193E8D"/>
    <w:rsid w:val="00193F0C"/>
    <w:rsid w:val="00197D01"/>
    <w:rsid w:val="001A18AE"/>
    <w:rsid w:val="001B0208"/>
    <w:rsid w:val="001B6829"/>
    <w:rsid w:val="001B6BB9"/>
    <w:rsid w:val="001C182F"/>
    <w:rsid w:val="001C2BDF"/>
    <w:rsid w:val="001C41C0"/>
    <w:rsid w:val="001C5AED"/>
    <w:rsid w:val="001C62D9"/>
    <w:rsid w:val="001D3C1E"/>
    <w:rsid w:val="001D78BA"/>
    <w:rsid w:val="001E218A"/>
    <w:rsid w:val="001E5FED"/>
    <w:rsid w:val="001E6EC3"/>
    <w:rsid w:val="001F556A"/>
    <w:rsid w:val="00202934"/>
    <w:rsid w:val="0021107D"/>
    <w:rsid w:val="002149C9"/>
    <w:rsid w:val="00214B29"/>
    <w:rsid w:val="00214BCB"/>
    <w:rsid w:val="00221A0A"/>
    <w:rsid w:val="00221D9D"/>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246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420F"/>
    <w:rsid w:val="00316F93"/>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B11E2"/>
    <w:rsid w:val="003C17FE"/>
    <w:rsid w:val="003C2D9A"/>
    <w:rsid w:val="003C2E88"/>
    <w:rsid w:val="003D3A6B"/>
    <w:rsid w:val="003D7948"/>
    <w:rsid w:val="003E14BF"/>
    <w:rsid w:val="003E4436"/>
    <w:rsid w:val="003E4D27"/>
    <w:rsid w:val="003F34F1"/>
    <w:rsid w:val="003F3967"/>
    <w:rsid w:val="003F3AE0"/>
    <w:rsid w:val="003F49E8"/>
    <w:rsid w:val="003F4B3D"/>
    <w:rsid w:val="00403B19"/>
    <w:rsid w:val="0041399D"/>
    <w:rsid w:val="00413FE5"/>
    <w:rsid w:val="0041732A"/>
    <w:rsid w:val="004209D0"/>
    <w:rsid w:val="00420A74"/>
    <w:rsid w:val="00421887"/>
    <w:rsid w:val="00432B3C"/>
    <w:rsid w:val="00433143"/>
    <w:rsid w:val="00441193"/>
    <w:rsid w:val="00444FFE"/>
    <w:rsid w:val="00451CB2"/>
    <w:rsid w:val="00454CA3"/>
    <w:rsid w:val="004550A1"/>
    <w:rsid w:val="00464D18"/>
    <w:rsid w:val="0046561A"/>
    <w:rsid w:val="00470F91"/>
    <w:rsid w:val="004717A0"/>
    <w:rsid w:val="00473638"/>
    <w:rsid w:val="00476BF2"/>
    <w:rsid w:val="004804AA"/>
    <w:rsid w:val="00482597"/>
    <w:rsid w:val="004836C1"/>
    <w:rsid w:val="004857E8"/>
    <w:rsid w:val="0049295C"/>
    <w:rsid w:val="00494E9B"/>
    <w:rsid w:val="004A1DCF"/>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3AC2"/>
    <w:rsid w:val="004F3ADD"/>
    <w:rsid w:val="004F7285"/>
    <w:rsid w:val="004F765A"/>
    <w:rsid w:val="0051666C"/>
    <w:rsid w:val="005174FD"/>
    <w:rsid w:val="0052068D"/>
    <w:rsid w:val="00524653"/>
    <w:rsid w:val="00524BC4"/>
    <w:rsid w:val="005315A2"/>
    <w:rsid w:val="005330A8"/>
    <w:rsid w:val="005429E6"/>
    <w:rsid w:val="005436D7"/>
    <w:rsid w:val="00544F2F"/>
    <w:rsid w:val="00545221"/>
    <w:rsid w:val="00547046"/>
    <w:rsid w:val="00550B38"/>
    <w:rsid w:val="00554B33"/>
    <w:rsid w:val="00563F23"/>
    <w:rsid w:val="00564D0A"/>
    <w:rsid w:val="00573ADA"/>
    <w:rsid w:val="00574B0E"/>
    <w:rsid w:val="00582714"/>
    <w:rsid w:val="00583FF0"/>
    <w:rsid w:val="00585990"/>
    <w:rsid w:val="00590B44"/>
    <w:rsid w:val="005916AE"/>
    <w:rsid w:val="00595EF9"/>
    <w:rsid w:val="005A1561"/>
    <w:rsid w:val="005A3263"/>
    <w:rsid w:val="005A3991"/>
    <w:rsid w:val="005A5134"/>
    <w:rsid w:val="005A532B"/>
    <w:rsid w:val="005B0DE3"/>
    <w:rsid w:val="005B15AD"/>
    <w:rsid w:val="005B5423"/>
    <w:rsid w:val="005B6460"/>
    <w:rsid w:val="005B7666"/>
    <w:rsid w:val="005D1FD6"/>
    <w:rsid w:val="005D54D8"/>
    <w:rsid w:val="005D6E53"/>
    <w:rsid w:val="005E50FC"/>
    <w:rsid w:val="005E5814"/>
    <w:rsid w:val="005F1C20"/>
    <w:rsid w:val="00606939"/>
    <w:rsid w:val="006123C5"/>
    <w:rsid w:val="006316D4"/>
    <w:rsid w:val="00635560"/>
    <w:rsid w:val="00641C3E"/>
    <w:rsid w:val="00645B49"/>
    <w:rsid w:val="0066286D"/>
    <w:rsid w:val="00662C66"/>
    <w:rsid w:val="0066607C"/>
    <w:rsid w:val="0066753C"/>
    <w:rsid w:val="006729E0"/>
    <w:rsid w:val="00676CAF"/>
    <w:rsid w:val="00676EEF"/>
    <w:rsid w:val="00686975"/>
    <w:rsid w:val="00686C6F"/>
    <w:rsid w:val="006946B8"/>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590F"/>
    <w:rsid w:val="006F09CA"/>
    <w:rsid w:val="006F0B0D"/>
    <w:rsid w:val="0070057D"/>
    <w:rsid w:val="00703305"/>
    <w:rsid w:val="007033C7"/>
    <w:rsid w:val="007052C7"/>
    <w:rsid w:val="00705F37"/>
    <w:rsid w:val="00710714"/>
    <w:rsid w:val="00713B7E"/>
    <w:rsid w:val="00715274"/>
    <w:rsid w:val="0072283A"/>
    <w:rsid w:val="00724D19"/>
    <w:rsid w:val="007315D5"/>
    <w:rsid w:val="00744B11"/>
    <w:rsid w:val="00745322"/>
    <w:rsid w:val="00747762"/>
    <w:rsid w:val="00750639"/>
    <w:rsid w:val="007527B9"/>
    <w:rsid w:val="007534D3"/>
    <w:rsid w:val="00753C6B"/>
    <w:rsid w:val="00756850"/>
    <w:rsid w:val="00761F48"/>
    <w:rsid w:val="0076208A"/>
    <w:rsid w:val="00763FF1"/>
    <w:rsid w:val="007731BB"/>
    <w:rsid w:val="0077678B"/>
    <w:rsid w:val="00784324"/>
    <w:rsid w:val="00784385"/>
    <w:rsid w:val="00787A92"/>
    <w:rsid w:val="007A79C9"/>
    <w:rsid w:val="007B1FE7"/>
    <w:rsid w:val="007B3ECA"/>
    <w:rsid w:val="007C17E3"/>
    <w:rsid w:val="007C2465"/>
    <w:rsid w:val="007C395A"/>
    <w:rsid w:val="007C52C2"/>
    <w:rsid w:val="007C6FE5"/>
    <w:rsid w:val="007C7516"/>
    <w:rsid w:val="007D177F"/>
    <w:rsid w:val="007D4DE8"/>
    <w:rsid w:val="007D5EDF"/>
    <w:rsid w:val="007E125F"/>
    <w:rsid w:val="007F3B65"/>
    <w:rsid w:val="007F55E9"/>
    <w:rsid w:val="007F5A37"/>
    <w:rsid w:val="007F77E8"/>
    <w:rsid w:val="007F7DCE"/>
    <w:rsid w:val="00800161"/>
    <w:rsid w:val="0080192C"/>
    <w:rsid w:val="00802203"/>
    <w:rsid w:val="00803E46"/>
    <w:rsid w:val="008054DD"/>
    <w:rsid w:val="00806102"/>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38FC"/>
    <w:rsid w:val="00854A94"/>
    <w:rsid w:val="00860E11"/>
    <w:rsid w:val="00860F09"/>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43C8"/>
    <w:rsid w:val="008F692C"/>
    <w:rsid w:val="009009C0"/>
    <w:rsid w:val="00901113"/>
    <w:rsid w:val="00906070"/>
    <w:rsid w:val="009063B7"/>
    <w:rsid w:val="009075F6"/>
    <w:rsid w:val="0091044D"/>
    <w:rsid w:val="009104FA"/>
    <w:rsid w:val="00910635"/>
    <w:rsid w:val="009116AE"/>
    <w:rsid w:val="009120C2"/>
    <w:rsid w:val="0091512A"/>
    <w:rsid w:val="009154D8"/>
    <w:rsid w:val="009305E0"/>
    <w:rsid w:val="009315F8"/>
    <w:rsid w:val="00936D8F"/>
    <w:rsid w:val="009413C9"/>
    <w:rsid w:val="00950CDC"/>
    <w:rsid w:val="009527E2"/>
    <w:rsid w:val="0095342E"/>
    <w:rsid w:val="00956F63"/>
    <w:rsid w:val="009570FF"/>
    <w:rsid w:val="00957607"/>
    <w:rsid w:val="009641D4"/>
    <w:rsid w:val="0098055A"/>
    <w:rsid w:val="0098071B"/>
    <w:rsid w:val="00983670"/>
    <w:rsid w:val="00983AD6"/>
    <w:rsid w:val="00985E77"/>
    <w:rsid w:val="0099189B"/>
    <w:rsid w:val="00992E17"/>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5A5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3A60"/>
    <w:rsid w:val="00A6409A"/>
    <w:rsid w:val="00A667BD"/>
    <w:rsid w:val="00A741BF"/>
    <w:rsid w:val="00A74E87"/>
    <w:rsid w:val="00A80D4B"/>
    <w:rsid w:val="00A8567C"/>
    <w:rsid w:val="00A85B49"/>
    <w:rsid w:val="00A878F8"/>
    <w:rsid w:val="00A90FC5"/>
    <w:rsid w:val="00A91376"/>
    <w:rsid w:val="00A91704"/>
    <w:rsid w:val="00A93955"/>
    <w:rsid w:val="00AA07B6"/>
    <w:rsid w:val="00AA0A6F"/>
    <w:rsid w:val="00AA3CB4"/>
    <w:rsid w:val="00AA3EFF"/>
    <w:rsid w:val="00AA619B"/>
    <w:rsid w:val="00AB1B3B"/>
    <w:rsid w:val="00AC3636"/>
    <w:rsid w:val="00AD6DA2"/>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4AC"/>
    <w:rsid w:val="00B2097D"/>
    <w:rsid w:val="00B210B8"/>
    <w:rsid w:val="00B273D9"/>
    <w:rsid w:val="00B34BF9"/>
    <w:rsid w:val="00B36D1A"/>
    <w:rsid w:val="00B37928"/>
    <w:rsid w:val="00B45EB1"/>
    <w:rsid w:val="00B51C0A"/>
    <w:rsid w:val="00B531B1"/>
    <w:rsid w:val="00B54A9C"/>
    <w:rsid w:val="00B579B8"/>
    <w:rsid w:val="00B60204"/>
    <w:rsid w:val="00B62A4D"/>
    <w:rsid w:val="00B6323B"/>
    <w:rsid w:val="00B63342"/>
    <w:rsid w:val="00B642EF"/>
    <w:rsid w:val="00B71CE8"/>
    <w:rsid w:val="00B753B5"/>
    <w:rsid w:val="00B762CA"/>
    <w:rsid w:val="00B87A8F"/>
    <w:rsid w:val="00BA1342"/>
    <w:rsid w:val="00BA1C2B"/>
    <w:rsid w:val="00BA4717"/>
    <w:rsid w:val="00BB43C5"/>
    <w:rsid w:val="00BB4556"/>
    <w:rsid w:val="00BB6648"/>
    <w:rsid w:val="00BC3D80"/>
    <w:rsid w:val="00BD1E65"/>
    <w:rsid w:val="00BD3977"/>
    <w:rsid w:val="00BD63D4"/>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4CB1"/>
    <w:rsid w:val="00C17DA8"/>
    <w:rsid w:val="00C25C2E"/>
    <w:rsid w:val="00C36519"/>
    <w:rsid w:val="00C41FC6"/>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5AFE"/>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6DC"/>
    <w:rsid w:val="00D2495A"/>
    <w:rsid w:val="00D36730"/>
    <w:rsid w:val="00D36796"/>
    <w:rsid w:val="00D376DD"/>
    <w:rsid w:val="00D407DE"/>
    <w:rsid w:val="00D41910"/>
    <w:rsid w:val="00D41A9C"/>
    <w:rsid w:val="00D42DF5"/>
    <w:rsid w:val="00D51E61"/>
    <w:rsid w:val="00D53240"/>
    <w:rsid w:val="00D5425E"/>
    <w:rsid w:val="00D63B7C"/>
    <w:rsid w:val="00D710AA"/>
    <w:rsid w:val="00D76153"/>
    <w:rsid w:val="00D76C3B"/>
    <w:rsid w:val="00D77F7F"/>
    <w:rsid w:val="00D8075D"/>
    <w:rsid w:val="00D814C9"/>
    <w:rsid w:val="00D92F50"/>
    <w:rsid w:val="00D93A6C"/>
    <w:rsid w:val="00D95081"/>
    <w:rsid w:val="00D96BD8"/>
    <w:rsid w:val="00DA7E85"/>
    <w:rsid w:val="00DB0494"/>
    <w:rsid w:val="00DB0AC5"/>
    <w:rsid w:val="00DB2BC3"/>
    <w:rsid w:val="00DB2C6F"/>
    <w:rsid w:val="00DB342A"/>
    <w:rsid w:val="00DB6325"/>
    <w:rsid w:val="00DB6B2F"/>
    <w:rsid w:val="00DB70DD"/>
    <w:rsid w:val="00DC3146"/>
    <w:rsid w:val="00DC3A75"/>
    <w:rsid w:val="00DC6376"/>
    <w:rsid w:val="00DD5438"/>
    <w:rsid w:val="00DE78D7"/>
    <w:rsid w:val="00DF0C67"/>
    <w:rsid w:val="00DF2396"/>
    <w:rsid w:val="00DF2B68"/>
    <w:rsid w:val="00DF7A62"/>
    <w:rsid w:val="00E01DB4"/>
    <w:rsid w:val="00E03E4C"/>
    <w:rsid w:val="00E0525A"/>
    <w:rsid w:val="00E12FCC"/>
    <w:rsid w:val="00E132C9"/>
    <w:rsid w:val="00E147BE"/>
    <w:rsid w:val="00E16196"/>
    <w:rsid w:val="00E20409"/>
    <w:rsid w:val="00E2319C"/>
    <w:rsid w:val="00E24C02"/>
    <w:rsid w:val="00E257C3"/>
    <w:rsid w:val="00E26BC6"/>
    <w:rsid w:val="00E26E02"/>
    <w:rsid w:val="00E26E92"/>
    <w:rsid w:val="00E27F5C"/>
    <w:rsid w:val="00E335EE"/>
    <w:rsid w:val="00E42287"/>
    <w:rsid w:val="00E45863"/>
    <w:rsid w:val="00E5772C"/>
    <w:rsid w:val="00E57F5B"/>
    <w:rsid w:val="00E64AFD"/>
    <w:rsid w:val="00E65E86"/>
    <w:rsid w:val="00E66FDA"/>
    <w:rsid w:val="00E67B0A"/>
    <w:rsid w:val="00E77105"/>
    <w:rsid w:val="00E852EC"/>
    <w:rsid w:val="00E912C5"/>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07FF"/>
    <w:rsid w:val="00EE162F"/>
    <w:rsid w:val="00EE2CE9"/>
    <w:rsid w:val="00EE35BA"/>
    <w:rsid w:val="00EE420C"/>
    <w:rsid w:val="00EF11C6"/>
    <w:rsid w:val="00EF5F30"/>
    <w:rsid w:val="00EF6A40"/>
    <w:rsid w:val="00F01AB5"/>
    <w:rsid w:val="00F03E47"/>
    <w:rsid w:val="00F22651"/>
    <w:rsid w:val="00F2698A"/>
    <w:rsid w:val="00F339B8"/>
    <w:rsid w:val="00F370AD"/>
    <w:rsid w:val="00F40D7D"/>
    <w:rsid w:val="00F40E03"/>
    <w:rsid w:val="00F41885"/>
    <w:rsid w:val="00F41BAF"/>
    <w:rsid w:val="00F43A97"/>
    <w:rsid w:val="00F43D96"/>
    <w:rsid w:val="00F450F9"/>
    <w:rsid w:val="00F47EA1"/>
    <w:rsid w:val="00F50AE5"/>
    <w:rsid w:val="00F51C3D"/>
    <w:rsid w:val="00F549EB"/>
    <w:rsid w:val="00F54C24"/>
    <w:rsid w:val="00F61C50"/>
    <w:rsid w:val="00F62E47"/>
    <w:rsid w:val="00F6397A"/>
    <w:rsid w:val="00F64711"/>
    <w:rsid w:val="00F65171"/>
    <w:rsid w:val="00F66A96"/>
    <w:rsid w:val="00F67902"/>
    <w:rsid w:val="00F71B78"/>
    <w:rsid w:val="00F72BE5"/>
    <w:rsid w:val="00F72CED"/>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3734"/>
    <w:rsid w:val="00FC7E7F"/>
    <w:rsid w:val="00FD02E9"/>
    <w:rsid w:val="00FD54A2"/>
    <w:rsid w:val="00FD5E9B"/>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D31B5"/>
  <w15:chartTrackingRefBased/>
  <w15:docId w15:val="{AB119807-4EC8-40D0-8470-ACD34E60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paragraph" w:styleId="Heading1">
    <w:name w:val="heading 1"/>
    <w:basedOn w:val="Normal"/>
    <w:link w:val="Heading1Char"/>
    <w:uiPriority w:val="9"/>
    <w:qFormat/>
    <w:rsid w:val="009305E0"/>
    <w:pPr>
      <w:widowControl w:val="0"/>
      <w:autoSpaceDE w:val="0"/>
      <w:autoSpaceDN w:val="0"/>
      <w:spacing w:after="0" w:line="240" w:lineRule="auto"/>
      <w:ind w:left="112"/>
      <w:outlineLvl w:val="0"/>
    </w:pPr>
    <w:rPr>
      <w:rFonts w:ascii="Times New Roman" w:hAnsi="Times New Roman"/>
      <w:b/>
      <w:bCs/>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styleId="BodyText">
    <w:name w:val="Body Text"/>
    <w:basedOn w:val="Normal"/>
    <w:link w:val="BodyTextChar"/>
    <w:uiPriority w:val="1"/>
    <w:qFormat/>
    <w:rsid w:val="000F52F7"/>
    <w:pPr>
      <w:widowControl w:val="0"/>
      <w:autoSpaceDE w:val="0"/>
      <w:autoSpaceDN w:val="0"/>
      <w:spacing w:after="0" w:line="240" w:lineRule="auto"/>
    </w:pPr>
    <w:rPr>
      <w:rFonts w:ascii="Times New Roman" w:hAnsi="Times New Roman"/>
      <w:lang w:val="id"/>
    </w:rPr>
  </w:style>
  <w:style w:type="character" w:customStyle="1" w:styleId="BodyTextChar">
    <w:name w:val="Body Text Char"/>
    <w:link w:val="BodyText"/>
    <w:uiPriority w:val="1"/>
    <w:rsid w:val="000F52F7"/>
    <w:rPr>
      <w:rFonts w:ascii="Times New Roman" w:eastAsia="Times New Roman" w:hAnsi="Times New Roman"/>
      <w:sz w:val="22"/>
      <w:szCs w:val="22"/>
      <w:lang w:val="id"/>
    </w:rPr>
  </w:style>
  <w:style w:type="character" w:customStyle="1" w:styleId="Heading1Char">
    <w:name w:val="Heading 1 Char"/>
    <w:link w:val="Heading1"/>
    <w:uiPriority w:val="9"/>
    <w:rsid w:val="009305E0"/>
    <w:rPr>
      <w:rFonts w:ascii="Times New Roman" w:eastAsia="Times New Roman" w:hAnsi="Times New Roman"/>
      <w:b/>
      <w:bCs/>
      <w:sz w:val="22"/>
      <w:szCs w:val="22"/>
      <w:lang w:val="id"/>
    </w:rPr>
  </w:style>
  <w:style w:type="paragraph" w:customStyle="1" w:styleId="EndNoteBibliography">
    <w:name w:val="EndNote Bibliography"/>
    <w:basedOn w:val="Normal"/>
    <w:link w:val="EndNoteBibliographyChar"/>
    <w:rsid w:val="0091512A"/>
    <w:pPr>
      <w:spacing w:line="240" w:lineRule="auto"/>
      <w:jc w:val="both"/>
    </w:pPr>
    <w:rPr>
      <w:rFonts w:cs="Calibri"/>
      <w:noProof/>
    </w:rPr>
  </w:style>
  <w:style w:type="character" w:customStyle="1" w:styleId="EndNoteBibliographyChar">
    <w:name w:val="EndNote Bibliography Char"/>
    <w:basedOn w:val="DefaultParagraphFont"/>
    <w:link w:val="EndNoteBibliography"/>
    <w:rsid w:val="0091512A"/>
    <w:rPr>
      <w:rFonts w:eastAsia="Times New Roman"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587420195">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11</Pages>
  <Words>16495</Words>
  <Characters>94022</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110297</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LENOVO SLIM 7I PRO</cp:lastModifiedBy>
  <cp:revision>40</cp:revision>
  <cp:lastPrinted>2023-12-06T13:26:00Z</cp:lastPrinted>
  <dcterms:created xsi:type="dcterms:W3CDTF">2023-12-06T01:53:00Z</dcterms:created>
  <dcterms:modified xsi:type="dcterms:W3CDTF">2023-12-06T13:45:00Z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