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6"/>
        <w:gridCol w:w="771"/>
      </w:tblGrid>
      <w:tr w:rsidR="00B32D99" w:rsidRPr="009635FF" w14:paraId="2D4E7147" w14:textId="77777777">
        <w:tc>
          <w:tcPr>
            <w:tcW w:w="9039" w:type="dxa"/>
            <w:shd w:val="clear" w:color="auto" w:fill="auto"/>
          </w:tcPr>
          <w:p w14:paraId="07E89CF6" w14:textId="323EC691" w:rsidR="00B32D99" w:rsidRPr="009635FF" w:rsidRDefault="005F7890">
            <w:pPr>
              <w:pStyle w:val="Title"/>
              <w:jc w:val="left"/>
              <w:rPr>
                <w:rFonts w:ascii="Arial" w:hAnsi="Arial" w:cs="Arial"/>
                <w:szCs w:val="28"/>
                <w:lang w:val="en-US"/>
              </w:rPr>
            </w:pPr>
            <w:r w:rsidRPr="005F7890">
              <w:rPr>
                <w:rFonts w:ascii="Arial" w:hAnsi="Arial" w:cs="Arial"/>
                <w:szCs w:val="28"/>
                <w:lang w:val="en-US"/>
              </w:rPr>
              <w:t xml:space="preserve">Effect of Curing Temperature on </w:t>
            </w:r>
            <w:r>
              <w:rPr>
                <w:rFonts w:ascii="Arial" w:hAnsi="Arial" w:cs="Arial"/>
                <w:szCs w:val="28"/>
                <w:lang w:val="en-US"/>
              </w:rPr>
              <w:t xml:space="preserve">the </w:t>
            </w:r>
            <w:r w:rsidRPr="005F7890">
              <w:rPr>
                <w:rFonts w:ascii="Arial" w:hAnsi="Arial" w:cs="Arial"/>
                <w:szCs w:val="28"/>
                <w:lang w:val="en-US"/>
              </w:rPr>
              <w:t xml:space="preserve">Soil Physical and Mechanical Properties </w:t>
            </w:r>
            <w:r w:rsidR="00B32D99" w:rsidRPr="009635FF">
              <w:rPr>
                <w:rFonts w:ascii="Arial" w:hAnsi="Arial" w:cs="Arial"/>
                <w:szCs w:val="28"/>
                <w:lang w:val="en-US"/>
              </w:rPr>
              <w:t>on Clay Shale Geopolymer Fly Ash Stabilization</w:t>
            </w:r>
          </w:p>
        </w:tc>
        <w:tc>
          <w:tcPr>
            <w:tcW w:w="249" w:type="dxa"/>
            <w:shd w:val="clear" w:color="auto" w:fill="auto"/>
            <w:vAlign w:val="center"/>
          </w:tcPr>
          <w:p w14:paraId="01DA4324" w14:textId="36DD50E9" w:rsidR="00B32D99" w:rsidRPr="009635FF" w:rsidRDefault="00F148F5">
            <w:pPr>
              <w:pStyle w:val="Title"/>
              <w:rPr>
                <w:rFonts w:ascii="Arial" w:hAnsi="Arial" w:cs="Arial"/>
                <w:szCs w:val="28"/>
                <w:lang w:val="en-US"/>
              </w:rPr>
            </w:pPr>
            <w:r>
              <w:rPr>
                <w:rFonts w:ascii="Arial" w:hAnsi="Arial" w:cs="Arial"/>
                <w:noProof/>
                <w:szCs w:val="28"/>
                <w:lang w:val="en-US"/>
              </w:rPr>
              <w:drawing>
                <wp:inline distT="0" distB="0" distL="0" distR="0" wp14:anchorId="7EF33748" wp14:editId="3C17FCE3">
                  <wp:extent cx="352425" cy="3524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bl>
    <w:p w14:paraId="355C8949" w14:textId="77777777" w:rsidR="00B32D99" w:rsidRPr="009635FF" w:rsidRDefault="00B32D99">
      <w:pPr>
        <w:pStyle w:val="Title"/>
        <w:rPr>
          <w:rFonts w:ascii="Arial" w:hAnsi="Arial" w:cs="Arial"/>
          <w:szCs w:val="28"/>
          <w:lang w:val="en-US"/>
        </w:rPr>
      </w:pPr>
    </w:p>
    <w:p w14:paraId="3A0B93DB" w14:textId="763EB35D" w:rsidR="00B32D99" w:rsidRPr="009635FF" w:rsidRDefault="00B32D99">
      <w:pPr>
        <w:widowControl w:val="0"/>
        <w:autoSpaceDE w:val="0"/>
        <w:autoSpaceDN w:val="0"/>
        <w:adjustRightInd w:val="0"/>
        <w:spacing w:after="0" w:line="240" w:lineRule="auto"/>
        <w:rPr>
          <w:rFonts w:ascii="Arial" w:hAnsi="Arial" w:cs="Arial"/>
          <w:sz w:val="20"/>
          <w:szCs w:val="20"/>
        </w:rPr>
      </w:pPr>
      <w:r w:rsidRPr="009635FF">
        <w:rPr>
          <w:rFonts w:ascii="Arial" w:hAnsi="Arial" w:cs="Arial"/>
          <w:b/>
          <w:bCs/>
          <w:spacing w:val="-1"/>
          <w:sz w:val="20"/>
          <w:szCs w:val="20"/>
        </w:rPr>
        <w:t>Edi Hartono</w:t>
      </w:r>
      <w:r w:rsidRPr="009635FF">
        <w:rPr>
          <w:rFonts w:ascii="Arial" w:hAnsi="Arial" w:cs="Arial"/>
          <w:b/>
          <w:bCs/>
          <w:spacing w:val="-1"/>
          <w:sz w:val="20"/>
          <w:szCs w:val="20"/>
          <w:vertAlign w:val="superscript"/>
        </w:rPr>
        <w:t>1</w:t>
      </w:r>
      <w:r w:rsidR="002673BC">
        <w:rPr>
          <w:rFonts w:ascii="Arial" w:hAnsi="Arial" w:cs="Arial"/>
          <w:b/>
          <w:bCs/>
          <w:spacing w:val="-1"/>
          <w:sz w:val="20"/>
          <w:szCs w:val="20"/>
          <w:vertAlign w:val="superscript"/>
        </w:rPr>
        <w:t>*</w:t>
      </w:r>
      <w:r w:rsidRPr="009635FF">
        <w:rPr>
          <w:rFonts w:ascii="Arial" w:hAnsi="Arial" w:cs="Arial"/>
          <w:b/>
          <w:bCs/>
          <w:spacing w:val="-1"/>
          <w:sz w:val="20"/>
          <w:szCs w:val="20"/>
        </w:rPr>
        <w:t>, Willis Diana</w:t>
      </w:r>
      <w:r w:rsidRPr="009635FF">
        <w:rPr>
          <w:rFonts w:ascii="Arial" w:hAnsi="Arial" w:cs="Arial"/>
          <w:b/>
          <w:bCs/>
          <w:spacing w:val="-1"/>
          <w:sz w:val="20"/>
          <w:szCs w:val="20"/>
          <w:vertAlign w:val="superscript"/>
        </w:rPr>
        <w:t>1</w:t>
      </w:r>
      <w:r w:rsidRPr="009635FF">
        <w:rPr>
          <w:rFonts w:ascii="Arial" w:hAnsi="Arial" w:cs="Arial"/>
          <w:b/>
          <w:bCs/>
          <w:spacing w:val="-1"/>
          <w:sz w:val="20"/>
          <w:szCs w:val="20"/>
        </w:rPr>
        <w:t xml:space="preserve">, </w:t>
      </w:r>
      <w:r w:rsidR="005F7890">
        <w:rPr>
          <w:rFonts w:ascii="Arial" w:hAnsi="Arial" w:cs="Arial"/>
          <w:b/>
          <w:bCs/>
          <w:spacing w:val="-1"/>
          <w:sz w:val="20"/>
          <w:szCs w:val="20"/>
        </w:rPr>
        <w:t>Agus Setyo Muntohar</w:t>
      </w:r>
      <w:r w:rsidR="005F7890" w:rsidRPr="00716B0B">
        <w:rPr>
          <w:rFonts w:ascii="Arial" w:hAnsi="Arial" w:cs="Arial"/>
          <w:b/>
          <w:bCs/>
          <w:spacing w:val="-1"/>
          <w:sz w:val="20"/>
          <w:szCs w:val="20"/>
          <w:vertAlign w:val="superscript"/>
        </w:rPr>
        <w:t>1</w:t>
      </w:r>
      <w:r w:rsidR="005F7890" w:rsidRPr="005F7890">
        <w:rPr>
          <w:rFonts w:ascii="Arial" w:hAnsi="Arial" w:cs="Arial"/>
          <w:b/>
          <w:bCs/>
          <w:spacing w:val="-1"/>
          <w:sz w:val="20"/>
          <w:szCs w:val="20"/>
          <w:vertAlign w:val="subscript"/>
        </w:rPr>
        <w:t xml:space="preserve">, </w:t>
      </w:r>
      <w:r w:rsidRPr="009635FF">
        <w:rPr>
          <w:rFonts w:ascii="Arial" w:hAnsi="Arial" w:cs="Arial"/>
          <w:b/>
          <w:bCs/>
          <w:spacing w:val="-1"/>
          <w:sz w:val="20"/>
          <w:szCs w:val="20"/>
        </w:rPr>
        <w:t>Muhammad Azhar</w:t>
      </w:r>
      <w:r w:rsidR="005F7890">
        <w:rPr>
          <w:rFonts w:ascii="Arial" w:hAnsi="Arial" w:cs="Arial"/>
          <w:b/>
          <w:bCs/>
          <w:spacing w:val="-1"/>
          <w:sz w:val="20"/>
          <w:szCs w:val="20"/>
          <w:vertAlign w:val="superscript"/>
        </w:rPr>
        <w:t>2</w:t>
      </w:r>
      <w:r w:rsidRPr="009635FF">
        <w:rPr>
          <w:rFonts w:ascii="Arial" w:hAnsi="Arial" w:cs="Arial"/>
          <w:b/>
          <w:bCs/>
          <w:spacing w:val="-1"/>
          <w:sz w:val="20"/>
          <w:szCs w:val="20"/>
        </w:rPr>
        <w:t>, Lia Indriani</w:t>
      </w:r>
      <w:r w:rsidRPr="009635FF">
        <w:rPr>
          <w:rFonts w:ascii="Arial" w:hAnsi="Arial" w:cs="Arial"/>
          <w:b/>
          <w:bCs/>
          <w:spacing w:val="-1"/>
          <w:sz w:val="20"/>
          <w:szCs w:val="20"/>
          <w:vertAlign w:val="superscript"/>
        </w:rPr>
        <w:t>1</w:t>
      </w:r>
    </w:p>
    <w:p w14:paraId="69340655" w14:textId="77777777" w:rsidR="00B32D99" w:rsidRDefault="00B32D99">
      <w:pPr>
        <w:widowControl w:val="0"/>
        <w:tabs>
          <w:tab w:val="left" w:pos="9020"/>
        </w:tabs>
        <w:autoSpaceDE w:val="0"/>
        <w:autoSpaceDN w:val="0"/>
        <w:adjustRightInd w:val="0"/>
        <w:spacing w:after="0" w:line="240" w:lineRule="auto"/>
        <w:rPr>
          <w:rFonts w:ascii="Arial" w:hAnsi="Arial" w:cs="Arial"/>
          <w:sz w:val="16"/>
          <w:szCs w:val="16"/>
        </w:rPr>
      </w:pPr>
      <w:r w:rsidRPr="009635FF">
        <w:rPr>
          <w:rFonts w:ascii="Arial" w:hAnsi="Arial" w:cs="Arial"/>
          <w:sz w:val="16"/>
          <w:szCs w:val="16"/>
          <w:vertAlign w:val="superscript"/>
        </w:rPr>
        <w:t>1</w:t>
      </w:r>
      <w:r w:rsidRPr="009635FF">
        <w:rPr>
          <w:rFonts w:ascii="Arial" w:hAnsi="Arial" w:cs="Arial"/>
          <w:sz w:val="16"/>
          <w:szCs w:val="16"/>
        </w:rPr>
        <w:t>Department of Civil Engineering, Faculty of Engineering</w:t>
      </w:r>
      <w:r w:rsidRPr="009635FF">
        <w:rPr>
          <w:rFonts w:ascii="Arial" w:hAnsi="Arial" w:cs="Arial"/>
          <w:w w:val="99"/>
          <w:sz w:val="16"/>
          <w:szCs w:val="16"/>
        </w:rPr>
        <w:t xml:space="preserve">, </w:t>
      </w:r>
      <w:r w:rsidRPr="009635FF">
        <w:rPr>
          <w:rFonts w:ascii="Arial" w:hAnsi="Arial" w:cs="Arial"/>
          <w:sz w:val="16"/>
          <w:szCs w:val="16"/>
        </w:rPr>
        <w:t>Un</w:t>
      </w:r>
      <w:r w:rsidRPr="009635FF">
        <w:rPr>
          <w:rFonts w:ascii="Arial" w:hAnsi="Arial" w:cs="Arial"/>
          <w:spacing w:val="1"/>
          <w:sz w:val="16"/>
          <w:szCs w:val="16"/>
        </w:rPr>
        <w:t>i</w:t>
      </w:r>
      <w:r w:rsidRPr="009635FF">
        <w:rPr>
          <w:rFonts w:ascii="Arial" w:hAnsi="Arial" w:cs="Arial"/>
          <w:spacing w:val="-1"/>
          <w:sz w:val="16"/>
          <w:szCs w:val="16"/>
        </w:rPr>
        <w:t>v</w:t>
      </w:r>
      <w:r w:rsidRPr="009635FF">
        <w:rPr>
          <w:rFonts w:ascii="Arial" w:hAnsi="Arial" w:cs="Arial"/>
          <w:sz w:val="16"/>
          <w:szCs w:val="16"/>
        </w:rPr>
        <w:t>er</w:t>
      </w:r>
      <w:r w:rsidRPr="009635FF">
        <w:rPr>
          <w:rFonts w:ascii="Arial" w:hAnsi="Arial" w:cs="Arial"/>
          <w:spacing w:val="2"/>
          <w:sz w:val="16"/>
          <w:szCs w:val="16"/>
        </w:rPr>
        <w:t>s</w:t>
      </w:r>
      <w:r w:rsidRPr="009635FF">
        <w:rPr>
          <w:rFonts w:ascii="Arial" w:hAnsi="Arial" w:cs="Arial"/>
          <w:spacing w:val="-1"/>
          <w:sz w:val="16"/>
          <w:szCs w:val="16"/>
        </w:rPr>
        <w:t>i</w:t>
      </w:r>
      <w:r w:rsidRPr="009635FF">
        <w:rPr>
          <w:rFonts w:ascii="Arial" w:hAnsi="Arial" w:cs="Arial"/>
          <w:spacing w:val="2"/>
          <w:sz w:val="16"/>
          <w:szCs w:val="16"/>
        </w:rPr>
        <w:t>t</w:t>
      </w:r>
      <w:r w:rsidRPr="009635FF">
        <w:rPr>
          <w:rFonts w:ascii="Arial" w:hAnsi="Arial" w:cs="Arial"/>
          <w:sz w:val="16"/>
          <w:szCs w:val="16"/>
        </w:rPr>
        <w:t>as</w:t>
      </w:r>
      <w:r w:rsidRPr="009635FF">
        <w:rPr>
          <w:rFonts w:ascii="Arial" w:hAnsi="Arial" w:cs="Arial"/>
          <w:spacing w:val="-10"/>
          <w:sz w:val="16"/>
          <w:szCs w:val="16"/>
        </w:rPr>
        <w:t xml:space="preserve"> </w:t>
      </w:r>
      <w:r w:rsidRPr="009635FF">
        <w:rPr>
          <w:rFonts w:ascii="Arial" w:hAnsi="Arial" w:cs="Arial"/>
          <w:sz w:val="16"/>
          <w:szCs w:val="16"/>
        </w:rPr>
        <w:t>Muhammadiyah Yogyakarta, Indonesia</w:t>
      </w:r>
    </w:p>
    <w:p w14:paraId="228671B2" w14:textId="5F7251C7" w:rsidR="005F7890" w:rsidRPr="009635FF" w:rsidRDefault="006D4DB4">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2</w:t>
      </w:r>
      <w:r w:rsidR="005F7890" w:rsidRPr="009635FF">
        <w:rPr>
          <w:rFonts w:ascii="Arial" w:hAnsi="Arial" w:cs="Arial"/>
          <w:sz w:val="16"/>
          <w:szCs w:val="16"/>
        </w:rPr>
        <w:t xml:space="preserve">Department of </w:t>
      </w:r>
      <w:r w:rsidR="005F7890">
        <w:rPr>
          <w:rFonts w:ascii="Arial" w:hAnsi="Arial" w:cs="Arial"/>
          <w:sz w:val="16"/>
          <w:szCs w:val="16"/>
        </w:rPr>
        <w:t>Road and Bridge Contru</w:t>
      </w:r>
      <w:r w:rsidR="00961010">
        <w:rPr>
          <w:rFonts w:ascii="Arial" w:hAnsi="Arial" w:cs="Arial"/>
          <w:sz w:val="16"/>
          <w:szCs w:val="16"/>
        </w:rPr>
        <w:t>c</w:t>
      </w:r>
      <w:r w:rsidR="005F7890">
        <w:rPr>
          <w:rFonts w:ascii="Arial" w:hAnsi="Arial" w:cs="Arial"/>
          <w:sz w:val="16"/>
          <w:szCs w:val="16"/>
        </w:rPr>
        <w:t>tion</w:t>
      </w:r>
      <w:r w:rsidR="0002645F">
        <w:rPr>
          <w:rFonts w:ascii="Arial" w:hAnsi="Arial" w:cs="Arial"/>
          <w:sz w:val="16"/>
          <w:szCs w:val="16"/>
        </w:rPr>
        <w:t xml:space="preserve"> Engineering</w:t>
      </w:r>
      <w:r w:rsidR="005F7890" w:rsidRPr="009635FF">
        <w:rPr>
          <w:rFonts w:ascii="Arial" w:hAnsi="Arial" w:cs="Arial"/>
          <w:sz w:val="16"/>
          <w:szCs w:val="16"/>
        </w:rPr>
        <w:t xml:space="preserve">, </w:t>
      </w:r>
      <w:r w:rsidR="005F7890">
        <w:rPr>
          <w:rFonts w:ascii="Arial" w:hAnsi="Arial" w:cs="Arial"/>
          <w:sz w:val="16"/>
          <w:szCs w:val="16"/>
        </w:rPr>
        <w:t xml:space="preserve">Politeknik </w:t>
      </w:r>
      <w:r w:rsidR="00D12BB3">
        <w:rPr>
          <w:rFonts w:ascii="Arial" w:hAnsi="Arial" w:cs="Arial"/>
          <w:sz w:val="16"/>
          <w:szCs w:val="16"/>
        </w:rPr>
        <w:t xml:space="preserve">Negeri </w:t>
      </w:r>
      <w:r w:rsidR="005F7890">
        <w:rPr>
          <w:rFonts w:ascii="Arial" w:hAnsi="Arial" w:cs="Arial"/>
          <w:sz w:val="16"/>
          <w:szCs w:val="16"/>
        </w:rPr>
        <w:t>Tanah Laut</w:t>
      </w:r>
      <w:r w:rsidR="005F7890" w:rsidRPr="009635FF">
        <w:rPr>
          <w:rFonts w:ascii="Arial" w:hAnsi="Arial" w:cs="Arial"/>
          <w:sz w:val="16"/>
          <w:szCs w:val="16"/>
        </w:rPr>
        <w:t>, Indonesia</w:t>
      </w:r>
    </w:p>
    <w:p w14:paraId="0BE3D98D" w14:textId="77777777" w:rsidR="00B32D99" w:rsidRPr="009635FF" w:rsidRDefault="00B32D99">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B32D99" w:rsidRPr="009635FF" w14:paraId="224D880D" w14:textId="77777777">
        <w:tc>
          <w:tcPr>
            <w:tcW w:w="6236" w:type="dxa"/>
            <w:shd w:val="clear" w:color="auto" w:fill="9CC2E5"/>
          </w:tcPr>
          <w:p w14:paraId="3F1DB490" w14:textId="77777777" w:rsidR="00B32D99" w:rsidRPr="009635FF" w:rsidRDefault="00B32D99">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9635FF">
              <w:rPr>
                <w:rFonts w:ascii="Arial" w:hAnsi="Arial" w:cs="Arial"/>
                <w:b/>
                <w:bCs/>
                <w:i/>
                <w:iCs/>
                <w:sz w:val="20"/>
                <w:szCs w:val="20"/>
              </w:rPr>
              <w:t>A</w:t>
            </w:r>
            <w:r w:rsidRPr="009635FF">
              <w:rPr>
                <w:rFonts w:ascii="Arial" w:hAnsi="Arial" w:cs="Arial"/>
                <w:b/>
                <w:bCs/>
                <w:i/>
                <w:iCs/>
                <w:spacing w:val="1"/>
                <w:sz w:val="20"/>
                <w:szCs w:val="20"/>
              </w:rPr>
              <w:t>b</w:t>
            </w:r>
            <w:r w:rsidRPr="009635FF">
              <w:rPr>
                <w:rFonts w:ascii="Arial" w:hAnsi="Arial" w:cs="Arial"/>
                <w:b/>
                <w:bCs/>
                <w:i/>
                <w:iCs/>
                <w:sz w:val="20"/>
                <w:szCs w:val="20"/>
              </w:rPr>
              <w:t>stract</w:t>
            </w:r>
            <w:r w:rsidRPr="009635FF">
              <w:rPr>
                <w:rFonts w:ascii="Arial" w:hAnsi="Arial" w:cs="Arial"/>
                <w:b/>
                <w:bCs/>
                <w:i/>
                <w:iCs/>
                <w:spacing w:val="-5"/>
                <w:sz w:val="20"/>
                <w:szCs w:val="20"/>
              </w:rPr>
              <w:t xml:space="preserve"> </w:t>
            </w:r>
          </w:p>
          <w:p w14:paraId="71A4D6F2" w14:textId="06D405E3" w:rsidR="00B32D99" w:rsidRPr="009635FF" w:rsidRDefault="00B32D99" w:rsidP="00960CDC">
            <w:pPr>
              <w:shd w:val="clear" w:color="auto" w:fill="9CC2E5"/>
              <w:spacing w:after="0" w:line="240" w:lineRule="auto"/>
              <w:jc w:val="both"/>
              <w:rPr>
                <w:rFonts w:ascii="Arial" w:hAnsi="Arial" w:cs="Arial"/>
                <w:i/>
                <w:iCs/>
                <w:sz w:val="20"/>
                <w:szCs w:val="20"/>
              </w:rPr>
            </w:pPr>
            <w:r w:rsidRPr="009635FF">
              <w:rPr>
                <w:rFonts w:ascii="Arial" w:hAnsi="Arial" w:cs="Arial"/>
                <w:i/>
                <w:iCs/>
                <w:sz w:val="20"/>
                <w:szCs w:val="20"/>
              </w:rPr>
              <w:t xml:space="preserve">Clay shale is </w:t>
            </w:r>
            <w:r w:rsidR="00674FB5">
              <w:rPr>
                <w:rFonts w:ascii="Arial" w:hAnsi="Arial" w:cs="Arial"/>
                <w:i/>
                <w:iCs/>
                <w:sz w:val="20"/>
                <w:szCs w:val="20"/>
              </w:rPr>
              <w:t>an</w:t>
            </w:r>
            <w:r w:rsidR="00674FB5" w:rsidRPr="009635FF">
              <w:rPr>
                <w:rFonts w:ascii="Arial" w:hAnsi="Arial" w:cs="Arial"/>
                <w:i/>
                <w:iCs/>
                <w:sz w:val="20"/>
                <w:szCs w:val="20"/>
              </w:rPr>
              <w:t xml:space="preserve"> </w:t>
            </w:r>
            <w:r w:rsidR="00674FB5">
              <w:rPr>
                <w:rFonts w:ascii="Arial" w:hAnsi="Arial" w:cs="Arial"/>
                <w:i/>
                <w:iCs/>
                <w:sz w:val="20"/>
                <w:szCs w:val="20"/>
              </w:rPr>
              <w:t xml:space="preserve">easily </w:t>
            </w:r>
            <w:r w:rsidR="00674FB5" w:rsidRPr="009635FF">
              <w:rPr>
                <w:rFonts w:ascii="Arial" w:hAnsi="Arial" w:cs="Arial"/>
                <w:i/>
                <w:iCs/>
                <w:sz w:val="20"/>
                <w:szCs w:val="20"/>
              </w:rPr>
              <w:t xml:space="preserve">degraded </w:t>
            </w:r>
            <w:r w:rsidRPr="009635FF">
              <w:rPr>
                <w:rFonts w:ascii="Arial" w:hAnsi="Arial" w:cs="Arial"/>
                <w:i/>
                <w:iCs/>
                <w:sz w:val="20"/>
                <w:szCs w:val="20"/>
              </w:rPr>
              <w:t>mudrock when exposed to weathering.</w:t>
            </w:r>
            <w:r w:rsidR="00674FB5">
              <w:rPr>
                <w:rFonts w:ascii="Arial" w:hAnsi="Arial" w:cs="Arial"/>
                <w:i/>
                <w:iCs/>
                <w:sz w:val="20"/>
                <w:szCs w:val="20"/>
              </w:rPr>
              <w:t xml:space="preserve"> </w:t>
            </w:r>
            <w:r w:rsidRPr="009635FF">
              <w:rPr>
                <w:rFonts w:ascii="Arial" w:hAnsi="Arial" w:cs="Arial"/>
                <w:i/>
                <w:iCs/>
                <w:sz w:val="20"/>
                <w:szCs w:val="20"/>
              </w:rPr>
              <w:t>The reduced strength due to degradation can be mitigated through soil stabilization.</w:t>
            </w:r>
            <w:r w:rsidR="00674FB5">
              <w:rPr>
                <w:rFonts w:ascii="Arial" w:hAnsi="Arial" w:cs="Arial"/>
                <w:i/>
                <w:iCs/>
                <w:sz w:val="20"/>
                <w:szCs w:val="20"/>
              </w:rPr>
              <w:t xml:space="preserve"> </w:t>
            </w:r>
            <w:r w:rsidRPr="009635FF">
              <w:rPr>
                <w:rFonts w:ascii="Arial" w:hAnsi="Arial" w:cs="Arial"/>
                <w:i/>
                <w:iCs/>
                <w:sz w:val="20"/>
                <w:szCs w:val="20"/>
              </w:rPr>
              <w:t>In recent years, soil stabilization using geopolymer</w:t>
            </w:r>
            <w:r w:rsidR="00674FB5">
              <w:rPr>
                <w:rFonts w:ascii="Arial" w:hAnsi="Arial" w:cs="Arial"/>
                <w:i/>
                <w:iCs/>
                <w:sz w:val="20"/>
                <w:szCs w:val="20"/>
              </w:rPr>
              <w:t>s has become one of the latest popular methods due to its economic benefits</w:t>
            </w:r>
            <w:r w:rsidRPr="009635FF">
              <w:rPr>
                <w:rFonts w:ascii="Arial" w:hAnsi="Arial" w:cs="Arial"/>
                <w:i/>
                <w:iCs/>
                <w:sz w:val="20"/>
                <w:szCs w:val="20"/>
              </w:rPr>
              <w:t xml:space="preserve"> and lower carbon footprint. </w:t>
            </w:r>
            <w:r w:rsidR="00C138CF">
              <w:rPr>
                <w:rFonts w:ascii="Arial" w:hAnsi="Arial" w:cs="Arial"/>
                <w:i/>
                <w:iCs/>
                <w:sz w:val="20"/>
                <w:szCs w:val="20"/>
              </w:rPr>
              <w:t>A</w:t>
            </w:r>
            <w:r w:rsidRPr="009635FF">
              <w:rPr>
                <w:rFonts w:ascii="Arial" w:hAnsi="Arial" w:cs="Arial"/>
                <w:i/>
                <w:iCs/>
                <w:sz w:val="20"/>
                <w:szCs w:val="20"/>
              </w:rPr>
              <w:t xml:space="preserve"> </w:t>
            </w:r>
            <w:r w:rsidR="00674FB5">
              <w:rPr>
                <w:rFonts w:ascii="Arial" w:hAnsi="Arial" w:cs="Arial"/>
                <w:i/>
                <w:iCs/>
                <w:sz w:val="20"/>
                <w:szCs w:val="20"/>
              </w:rPr>
              <w:t>widely used cementitious material</w:t>
            </w:r>
            <w:r w:rsidRPr="009635FF">
              <w:rPr>
                <w:rFonts w:ascii="Arial" w:hAnsi="Arial" w:cs="Arial"/>
                <w:i/>
                <w:iCs/>
                <w:sz w:val="20"/>
                <w:szCs w:val="20"/>
              </w:rPr>
              <w:t xml:space="preserve"> for this method is fly ash-based geopolymer.</w:t>
            </w:r>
            <w:r w:rsidR="005F1878">
              <w:rPr>
                <w:rFonts w:ascii="Arial" w:hAnsi="Arial" w:cs="Arial"/>
                <w:i/>
                <w:iCs/>
                <w:sz w:val="20"/>
                <w:szCs w:val="20"/>
              </w:rPr>
              <w:t xml:space="preserve"> </w:t>
            </w:r>
            <w:r w:rsidR="00960CDC" w:rsidRPr="00960CDC">
              <w:rPr>
                <w:rFonts w:ascii="Arial" w:hAnsi="Arial" w:cs="Arial"/>
                <w:i/>
                <w:iCs/>
                <w:sz w:val="20"/>
                <w:szCs w:val="20"/>
              </w:rPr>
              <w:t xml:space="preserve">The relationship between curing temperatures and the performance of clay shale stabilized with fly ash-based geopolymer has yet to be </w:t>
            </w:r>
            <w:r w:rsidR="00960CDC">
              <w:rPr>
                <w:rFonts w:ascii="Arial" w:hAnsi="Arial" w:cs="Arial"/>
                <w:i/>
                <w:iCs/>
                <w:sz w:val="20"/>
                <w:szCs w:val="20"/>
              </w:rPr>
              <w:t>studied</w:t>
            </w:r>
            <w:r w:rsidR="00960CDC" w:rsidRPr="00960CDC">
              <w:rPr>
                <w:rFonts w:ascii="Arial" w:hAnsi="Arial" w:cs="Arial"/>
                <w:i/>
                <w:iCs/>
                <w:sz w:val="20"/>
                <w:szCs w:val="20"/>
              </w:rPr>
              <w:t xml:space="preserve"> for the purpose of identifying a more effective stabilization method.</w:t>
            </w:r>
            <w:r w:rsidR="00960CDC">
              <w:rPr>
                <w:rFonts w:ascii="Arial" w:hAnsi="Arial" w:cs="Arial"/>
                <w:i/>
                <w:iCs/>
                <w:sz w:val="20"/>
                <w:szCs w:val="20"/>
              </w:rPr>
              <w:t xml:space="preserve"> </w:t>
            </w:r>
            <w:r w:rsidRPr="009635FF">
              <w:rPr>
                <w:rFonts w:ascii="Arial" w:hAnsi="Arial" w:cs="Arial"/>
                <w:i/>
                <w:iCs/>
                <w:sz w:val="20"/>
                <w:szCs w:val="20"/>
              </w:rPr>
              <w:t xml:space="preserve">In this study, clay shale was stabilized using </w:t>
            </w:r>
            <w:r w:rsidR="00C138CF">
              <w:rPr>
                <w:rFonts w:ascii="Arial" w:hAnsi="Arial" w:cs="Arial"/>
                <w:i/>
                <w:iCs/>
                <w:sz w:val="20"/>
                <w:szCs w:val="20"/>
              </w:rPr>
              <w:t xml:space="preserve">geopolymer. The geopolymer was made of </w:t>
            </w:r>
            <w:r w:rsidRPr="009635FF">
              <w:rPr>
                <w:rFonts w:ascii="Arial" w:hAnsi="Arial" w:cs="Arial"/>
                <w:i/>
                <w:iCs/>
                <w:sz w:val="20"/>
                <w:szCs w:val="20"/>
              </w:rPr>
              <w:t>fly ash</w:t>
            </w:r>
            <w:r w:rsidR="00C138CF">
              <w:rPr>
                <w:rFonts w:ascii="Arial" w:hAnsi="Arial" w:cs="Arial"/>
                <w:i/>
                <w:iCs/>
                <w:sz w:val="20"/>
                <w:szCs w:val="20"/>
              </w:rPr>
              <w:t xml:space="preserve"> and an activator. S</w:t>
            </w:r>
            <w:r w:rsidRPr="009635FF">
              <w:rPr>
                <w:rFonts w:ascii="Arial" w:hAnsi="Arial" w:cs="Arial"/>
                <w:i/>
                <w:iCs/>
                <w:sz w:val="20"/>
                <w:szCs w:val="20"/>
              </w:rPr>
              <w:t>odium hydroxide (NaOH) and sodium silicate (</w:t>
            </w:r>
            <w:r w:rsidRPr="009635FF">
              <w:rPr>
                <w:rFonts w:ascii="Arial" w:hAnsi="Arial" w:cs="Arial"/>
                <w:i/>
                <w:iCs/>
                <w:color w:val="000000"/>
                <w:sz w:val="20"/>
                <w:szCs w:val="20"/>
              </w:rPr>
              <w:t>Na</w:t>
            </w:r>
            <w:r w:rsidRPr="009635FF">
              <w:rPr>
                <w:rFonts w:ascii="Arial" w:hAnsi="Arial" w:cs="Arial"/>
                <w:i/>
                <w:iCs/>
                <w:color w:val="000000"/>
                <w:sz w:val="20"/>
                <w:szCs w:val="20"/>
                <w:vertAlign w:val="subscript"/>
              </w:rPr>
              <w:t>2</w:t>
            </w:r>
            <w:r w:rsidRPr="009635FF">
              <w:rPr>
                <w:rFonts w:ascii="Arial" w:hAnsi="Arial" w:cs="Arial"/>
                <w:i/>
                <w:iCs/>
                <w:color w:val="000000"/>
                <w:sz w:val="20"/>
                <w:szCs w:val="20"/>
              </w:rPr>
              <w:t>SiO</w:t>
            </w:r>
            <w:r w:rsidRPr="009635FF">
              <w:rPr>
                <w:rFonts w:ascii="Arial" w:hAnsi="Arial" w:cs="Arial"/>
                <w:i/>
                <w:iCs/>
                <w:color w:val="000000"/>
                <w:sz w:val="20"/>
                <w:szCs w:val="20"/>
                <w:vertAlign w:val="subscript"/>
              </w:rPr>
              <w:t>3</w:t>
            </w:r>
            <w:r w:rsidRPr="009635FF">
              <w:rPr>
                <w:rFonts w:ascii="Arial" w:hAnsi="Arial" w:cs="Arial"/>
                <w:i/>
                <w:iCs/>
                <w:sz w:val="20"/>
                <w:szCs w:val="20"/>
              </w:rPr>
              <w:t>) as activator</w:t>
            </w:r>
            <w:r w:rsidR="00674FB5">
              <w:rPr>
                <w:rFonts w:ascii="Arial" w:hAnsi="Arial" w:cs="Arial"/>
                <w:i/>
                <w:iCs/>
                <w:sz w:val="20"/>
                <w:szCs w:val="20"/>
              </w:rPr>
              <w:t>s</w:t>
            </w:r>
            <w:r w:rsidRPr="009635FF">
              <w:rPr>
                <w:rFonts w:ascii="Arial" w:hAnsi="Arial" w:cs="Arial"/>
                <w:i/>
                <w:iCs/>
                <w:sz w:val="20"/>
                <w:szCs w:val="20"/>
              </w:rPr>
              <w:t>.</w:t>
            </w:r>
            <w:r w:rsidR="00445D99">
              <w:rPr>
                <w:rFonts w:ascii="Arial" w:hAnsi="Arial" w:cs="Arial"/>
                <w:i/>
                <w:iCs/>
                <w:sz w:val="20"/>
                <w:szCs w:val="20"/>
              </w:rPr>
              <w:t xml:space="preserve"> </w:t>
            </w:r>
            <w:r w:rsidRPr="009635FF">
              <w:rPr>
                <w:rFonts w:ascii="Arial" w:hAnsi="Arial" w:cs="Arial"/>
                <w:i/>
                <w:iCs/>
                <w:sz w:val="20"/>
                <w:szCs w:val="20"/>
              </w:rPr>
              <w:t xml:space="preserve">The activator is diluted with water to create a 12 M mixture. </w:t>
            </w:r>
            <w:r w:rsidR="00E701B7">
              <w:rPr>
                <w:rFonts w:ascii="Arial" w:hAnsi="Arial" w:cs="Arial"/>
                <w:i/>
                <w:iCs/>
                <w:sz w:val="20"/>
                <w:szCs w:val="20"/>
              </w:rPr>
              <w:t>Before the unconfined compressive strength test, the specimens were subjected to various curing temperatures from 26</w:t>
            </w:r>
            <w:r w:rsidR="00E701B7" w:rsidRPr="001E7BA0">
              <w:rPr>
                <w:rFonts w:ascii="Arial" w:hAnsi="Arial" w:cs="Arial"/>
                <w:i/>
                <w:iCs/>
                <w:sz w:val="20"/>
                <w:szCs w:val="20"/>
                <w:vertAlign w:val="superscript"/>
              </w:rPr>
              <w:t>o</w:t>
            </w:r>
            <w:r w:rsidR="00E701B7">
              <w:rPr>
                <w:rFonts w:ascii="Arial" w:hAnsi="Arial" w:cs="Arial"/>
                <w:i/>
                <w:iCs/>
                <w:sz w:val="20"/>
                <w:szCs w:val="20"/>
              </w:rPr>
              <w:t xml:space="preserve">C to </w:t>
            </w:r>
            <w:r w:rsidR="00F6451E">
              <w:rPr>
                <w:rFonts w:ascii="Arial" w:hAnsi="Arial" w:cs="Arial"/>
                <w:i/>
                <w:iCs/>
                <w:sz w:val="20"/>
                <w:szCs w:val="20"/>
              </w:rPr>
              <w:t>60</w:t>
            </w:r>
            <w:r w:rsidR="00F6451E" w:rsidRPr="001E7BA0">
              <w:rPr>
                <w:rFonts w:ascii="Arial" w:hAnsi="Arial" w:cs="Arial"/>
                <w:i/>
                <w:iCs/>
                <w:sz w:val="20"/>
                <w:szCs w:val="20"/>
                <w:vertAlign w:val="superscript"/>
              </w:rPr>
              <w:t>o</w:t>
            </w:r>
            <w:r w:rsidR="00F6451E">
              <w:rPr>
                <w:rFonts w:ascii="Arial" w:hAnsi="Arial" w:cs="Arial"/>
                <w:i/>
                <w:iCs/>
                <w:sz w:val="20"/>
                <w:szCs w:val="20"/>
              </w:rPr>
              <w:t>C</w:t>
            </w:r>
            <w:r w:rsidR="00C138CF">
              <w:rPr>
                <w:rFonts w:ascii="Arial" w:hAnsi="Arial" w:cs="Arial"/>
                <w:i/>
                <w:iCs/>
                <w:sz w:val="20"/>
                <w:szCs w:val="20"/>
              </w:rPr>
              <w:t>.</w:t>
            </w:r>
            <w:r w:rsidRPr="009635FF">
              <w:rPr>
                <w:rFonts w:ascii="Arial" w:hAnsi="Arial" w:cs="Arial"/>
                <w:i/>
                <w:iCs/>
                <w:sz w:val="20"/>
                <w:szCs w:val="20"/>
              </w:rPr>
              <w:t xml:space="preserve"> The test result shows that, in general, </w:t>
            </w:r>
            <w:r w:rsidR="001E7BA0">
              <w:rPr>
                <w:rFonts w:ascii="Arial" w:hAnsi="Arial" w:cs="Arial"/>
                <w:i/>
                <w:iCs/>
                <w:sz w:val="20"/>
                <w:szCs w:val="20"/>
              </w:rPr>
              <w:t>h</w:t>
            </w:r>
            <w:r w:rsidR="001E7BA0" w:rsidRPr="001E7BA0">
              <w:rPr>
                <w:rFonts w:ascii="Arial" w:hAnsi="Arial" w:cs="Arial"/>
                <w:i/>
                <w:iCs/>
                <w:sz w:val="20"/>
                <w:szCs w:val="20"/>
              </w:rPr>
              <w:t xml:space="preserve">igher curing temperatures </w:t>
            </w:r>
            <w:r w:rsidR="001E7BA0">
              <w:rPr>
                <w:rFonts w:ascii="Arial" w:hAnsi="Arial" w:cs="Arial"/>
                <w:i/>
                <w:iCs/>
                <w:sz w:val="20"/>
                <w:szCs w:val="20"/>
              </w:rPr>
              <w:t xml:space="preserve">increased the dry density </w:t>
            </w:r>
            <w:r w:rsidR="00960CDC">
              <w:rPr>
                <w:rFonts w:ascii="Arial" w:hAnsi="Arial" w:cs="Arial"/>
                <w:i/>
                <w:iCs/>
                <w:sz w:val="20"/>
                <w:szCs w:val="20"/>
              </w:rPr>
              <w:t xml:space="preserve">from 1.66 </w:t>
            </w:r>
            <w:r w:rsidR="00960CDC" w:rsidRPr="00960CDC">
              <w:rPr>
                <w:rFonts w:ascii="Arial" w:hAnsi="Arial" w:cs="Arial"/>
                <w:i/>
                <w:iCs/>
                <w:sz w:val="20"/>
                <w:szCs w:val="20"/>
              </w:rPr>
              <w:t>g/cm</w:t>
            </w:r>
            <w:r w:rsidR="00960CDC" w:rsidRPr="00960CDC">
              <w:rPr>
                <w:rFonts w:ascii="Arial" w:hAnsi="Arial" w:cs="Arial"/>
                <w:i/>
                <w:iCs/>
                <w:sz w:val="20"/>
                <w:szCs w:val="20"/>
                <w:vertAlign w:val="superscript"/>
              </w:rPr>
              <w:t>3</w:t>
            </w:r>
            <w:r w:rsidR="00960CDC">
              <w:rPr>
                <w:rFonts w:ascii="Arial" w:hAnsi="Arial" w:cs="Arial"/>
                <w:i/>
                <w:iCs/>
                <w:sz w:val="20"/>
                <w:szCs w:val="20"/>
              </w:rPr>
              <w:t xml:space="preserve"> to 1.84</w:t>
            </w:r>
            <w:r w:rsidR="00960CDC" w:rsidRPr="00960CDC">
              <w:rPr>
                <w:rFonts w:ascii="Arial" w:hAnsi="Arial" w:cs="Arial"/>
                <w:i/>
                <w:iCs/>
                <w:sz w:val="20"/>
                <w:szCs w:val="20"/>
              </w:rPr>
              <w:t xml:space="preserve"> g/cm</w:t>
            </w:r>
            <w:r w:rsidR="00960CDC" w:rsidRPr="00960CDC">
              <w:rPr>
                <w:rFonts w:ascii="Arial" w:hAnsi="Arial" w:cs="Arial"/>
                <w:i/>
                <w:iCs/>
                <w:sz w:val="20"/>
                <w:szCs w:val="20"/>
                <w:vertAlign w:val="superscript"/>
              </w:rPr>
              <w:t>3</w:t>
            </w:r>
            <w:r w:rsidR="00447C4D">
              <w:rPr>
                <w:rFonts w:ascii="Arial" w:hAnsi="Arial" w:cs="Arial"/>
                <w:i/>
                <w:iCs/>
                <w:sz w:val="20"/>
                <w:szCs w:val="20"/>
              </w:rPr>
              <w:t>. While, t</w:t>
            </w:r>
            <w:r w:rsidR="00756E92">
              <w:rPr>
                <w:rFonts w:ascii="Arial" w:hAnsi="Arial" w:cs="Arial"/>
                <w:i/>
                <w:iCs/>
                <w:sz w:val="20"/>
                <w:szCs w:val="20"/>
              </w:rPr>
              <w:t>he unconfined compressive strength</w:t>
            </w:r>
            <w:r w:rsidR="00960CDC">
              <w:rPr>
                <w:rFonts w:ascii="Arial" w:hAnsi="Arial" w:cs="Arial"/>
                <w:i/>
                <w:iCs/>
                <w:sz w:val="20"/>
                <w:szCs w:val="20"/>
              </w:rPr>
              <w:t xml:space="preserve"> </w:t>
            </w:r>
            <w:r w:rsidR="00756E92" w:rsidRPr="00756E92">
              <w:rPr>
                <w:rFonts w:ascii="Arial" w:hAnsi="Arial" w:cs="Arial"/>
                <w:i/>
                <w:iCs/>
                <w:color w:val="000000"/>
                <w:sz w:val="20"/>
                <w:szCs w:val="20"/>
              </w:rPr>
              <w:t>multiply about 3.5</w:t>
            </w:r>
            <w:r w:rsidR="00756E92">
              <w:rPr>
                <w:rFonts w:ascii="Arial" w:hAnsi="Arial" w:cs="Arial"/>
                <w:i/>
                <w:iCs/>
                <w:color w:val="000000"/>
                <w:sz w:val="20"/>
                <w:szCs w:val="20"/>
              </w:rPr>
              <w:t xml:space="preserve"> times</w:t>
            </w:r>
            <w:r w:rsidR="00960CDC">
              <w:rPr>
                <w:rFonts w:ascii="Arial" w:hAnsi="Arial" w:cs="Arial"/>
                <w:i/>
                <w:iCs/>
                <w:sz w:val="20"/>
                <w:szCs w:val="20"/>
              </w:rPr>
              <w:t>. Furthermore, the</w:t>
            </w:r>
            <w:r w:rsidR="001E7BA0" w:rsidRPr="001E7BA0">
              <w:rPr>
                <w:rFonts w:ascii="Arial" w:hAnsi="Arial" w:cs="Arial"/>
                <w:i/>
                <w:iCs/>
                <w:sz w:val="20"/>
                <w:szCs w:val="20"/>
              </w:rPr>
              <w:t xml:space="preserve"> the moisture content </w:t>
            </w:r>
            <w:r w:rsidR="00960CDC">
              <w:rPr>
                <w:rFonts w:ascii="Arial" w:hAnsi="Arial" w:cs="Arial"/>
                <w:i/>
                <w:iCs/>
                <w:sz w:val="20"/>
                <w:szCs w:val="20"/>
              </w:rPr>
              <w:t xml:space="preserve">are decrease </w:t>
            </w:r>
            <w:r w:rsidR="001E7BA0" w:rsidRPr="001E7BA0">
              <w:rPr>
                <w:rFonts w:ascii="Arial" w:hAnsi="Arial" w:cs="Arial"/>
                <w:i/>
                <w:iCs/>
                <w:sz w:val="20"/>
                <w:szCs w:val="20"/>
              </w:rPr>
              <w:t>after the curing process</w:t>
            </w:r>
            <w:r w:rsidR="00960CDC">
              <w:rPr>
                <w:rFonts w:ascii="Arial" w:hAnsi="Arial" w:cs="Arial"/>
                <w:i/>
                <w:iCs/>
                <w:sz w:val="20"/>
                <w:szCs w:val="20"/>
              </w:rPr>
              <w:t xml:space="preserve"> from 19% to </w:t>
            </w:r>
            <w:r w:rsidR="00771F36">
              <w:rPr>
                <w:rFonts w:ascii="Arial" w:hAnsi="Arial" w:cs="Arial"/>
                <w:i/>
                <w:iCs/>
                <w:sz w:val="20"/>
                <w:szCs w:val="20"/>
              </w:rPr>
              <w:t>2.</w:t>
            </w:r>
            <w:r w:rsidR="00960CDC">
              <w:rPr>
                <w:rFonts w:ascii="Arial" w:hAnsi="Arial" w:cs="Arial"/>
                <w:i/>
                <w:iCs/>
                <w:sz w:val="20"/>
                <w:szCs w:val="20"/>
              </w:rPr>
              <w:t>5%</w:t>
            </w:r>
            <w:r w:rsidR="00756E92">
              <w:rPr>
                <w:rFonts w:ascii="Arial" w:hAnsi="Arial" w:cs="Arial"/>
                <w:i/>
                <w:iCs/>
                <w:sz w:val="20"/>
                <w:szCs w:val="20"/>
              </w:rPr>
              <w:t xml:space="preserve">. This lead to the specimen volume experiencing decreament due to the </w:t>
            </w:r>
            <w:r w:rsidR="001E7BA0" w:rsidRPr="001E7BA0">
              <w:rPr>
                <w:rFonts w:ascii="Arial" w:hAnsi="Arial" w:cs="Arial"/>
                <w:i/>
                <w:iCs/>
                <w:sz w:val="20"/>
                <w:szCs w:val="20"/>
              </w:rPr>
              <w:t xml:space="preserve">shrinkage </w:t>
            </w:r>
            <w:r w:rsidR="00756E92">
              <w:rPr>
                <w:rFonts w:ascii="Arial" w:hAnsi="Arial" w:cs="Arial"/>
                <w:i/>
                <w:iCs/>
                <w:sz w:val="20"/>
                <w:szCs w:val="20"/>
              </w:rPr>
              <w:t>during the curing veriod. The</w:t>
            </w:r>
            <w:r w:rsidR="001E7BA0" w:rsidRPr="001E7BA0">
              <w:rPr>
                <w:rFonts w:ascii="Arial" w:hAnsi="Arial" w:cs="Arial"/>
                <w:i/>
                <w:iCs/>
                <w:sz w:val="20"/>
                <w:szCs w:val="20"/>
              </w:rPr>
              <w:t xml:space="preserve"> volume</w:t>
            </w:r>
            <w:r w:rsidR="00756E92">
              <w:rPr>
                <w:rFonts w:ascii="Arial" w:hAnsi="Arial" w:cs="Arial"/>
                <w:i/>
                <w:iCs/>
                <w:sz w:val="20"/>
                <w:szCs w:val="20"/>
              </w:rPr>
              <w:t xml:space="preserve"> reduce from 67.7 </w:t>
            </w:r>
            <w:r w:rsidR="00756E92" w:rsidRPr="00960CDC">
              <w:rPr>
                <w:rFonts w:ascii="Arial" w:hAnsi="Arial" w:cs="Arial"/>
                <w:i/>
                <w:iCs/>
                <w:sz w:val="20"/>
                <w:szCs w:val="20"/>
              </w:rPr>
              <w:t>cm</w:t>
            </w:r>
            <w:r w:rsidR="00756E92" w:rsidRPr="00960CDC">
              <w:rPr>
                <w:rFonts w:ascii="Arial" w:hAnsi="Arial" w:cs="Arial"/>
                <w:i/>
                <w:iCs/>
                <w:sz w:val="20"/>
                <w:szCs w:val="20"/>
                <w:vertAlign w:val="superscript"/>
              </w:rPr>
              <w:t>3</w:t>
            </w:r>
            <w:r w:rsidR="00756E92">
              <w:rPr>
                <w:rFonts w:ascii="Arial" w:hAnsi="Arial" w:cs="Arial"/>
                <w:i/>
                <w:iCs/>
                <w:sz w:val="20"/>
                <w:szCs w:val="20"/>
              </w:rPr>
              <w:t xml:space="preserve"> to 63.5 </w:t>
            </w:r>
            <w:r w:rsidR="00756E92" w:rsidRPr="00960CDC">
              <w:rPr>
                <w:rFonts w:ascii="Arial" w:hAnsi="Arial" w:cs="Arial"/>
                <w:i/>
                <w:iCs/>
                <w:sz w:val="20"/>
                <w:szCs w:val="20"/>
              </w:rPr>
              <w:t>cm</w:t>
            </w:r>
            <w:r w:rsidR="00756E92" w:rsidRPr="00960CDC">
              <w:rPr>
                <w:rFonts w:ascii="Arial" w:hAnsi="Arial" w:cs="Arial"/>
                <w:i/>
                <w:iCs/>
                <w:sz w:val="20"/>
                <w:szCs w:val="20"/>
                <w:vertAlign w:val="superscript"/>
              </w:rPr>
              <w:t>3</w:t>
            </w:r>
            <w:r w:rsidRPr="009635FF">
              <w:rPr>
                <w:rFonts w:ascii="Arial" w:hAnsi="Arial" w:cs="Arial"/>
                <w:i/>
                <w:iCs/>
                <w:sz w:val="20"/>
                <w:szCs w:val="20"/>
              </w:rPr>
              <w:t>.</w:t>
            </w:r>
            <w:r w:rsidR="00756E92">
              <w:rPr>
                <w:rFonts w:ascii="Arial" w:hAnsi="Arial" w:cs="Arial"/>
                <w:i/>
                <w:iCs/>
                <w:sz w:val="20"/>
                <w:szCs w:val="20"/>
              </w:rPr>
              <w:t xml:space="preserve"> </w:t>
            </w:r>
            <w:r w:rsidR="00447C4D" w:rsidRPr="00447C4D">
              <w:rPr>
                <w:rFonts w:ascii="Arial" w:hAnsi="Arial" w:cs="Arial"/>
                <w:i/>
                <w:iCs/>
                <w:sz w:val="20"/>
                <w:szCs w:val="20"/>
              </w:rPr>
              <w:t>In general,</w:t>
            </w:r>
            <w:r w:rsidR="00447C4D">
              <w:rPr>
                <w:rFonts w:ascii="Arial" w:hAnsi="Arial" w:cs="Arial"/>
                <w:i/>
                <w:iCs/>
                <w:sz w:val="20"/>
                <w:szCs w:val="20"/>
              </w:rPr>
              <w:t xml:space="preserve"> </w:t>
            </w:r>
            <w:r w:rsidR="00447C4D" w:rsidRPr="00447C4D">
              <w:rPr>
                <w:rFonts w:ascii="Arial" w:hAnsi="Arial" w:cs="Arial"/>
                <w:i/>
                <w:iCs/>
                <w:sz w:val="20"/>
                <w:szCs w:val="20"/>
              </w:rPr>
              <w:t>temperature plays a significant role in enhancing the strength of clay shale stabilized using fly ash-based geopolymer.</w:t>
            </w:r>
          </w:p>
          <w:p w14:paraId="5BD6EB90" w14:textId="77777777" w:rsidR="00B32D99" w:rsidRPr="009635FF" w:rsidRDefault="00B32D99">
            <w:pPr>
              <w:spacing w:after="0" w:line="240" w:lineRule="auto"/>
              <w:ind w:hanging="2"/>
              <w:jc w:val="both"/>
              <w:rPr>
                <w:rFonts w:ascii="Arial" w:eastAsia="Arial" w:hAnsi="Arial" w:cs="Arial"/>
                <w:i/>
                <w:sz w:val="20"/>
                <w:szCs w:val="20"/>
              </w:rPr>
            </w:pPr>
          </w:p>
          <w:p w14:paraId="5F17D1A5" w14:textId="0E05AC06" w:rsidR="00B32D99" w:rsidRPr="009635FF" w:rsidRDefault="00B32D99">
            <w:pPr>
              <w:spacing w:after="0" w:line="240" w:lineRule="auto"/>
              <w:ind w:hanging="2"/>
              <w:jc w:val="right"/>
              <w:rPr>
                <w:rFonts w:ascii="Arial" w:eastAsia="Arial" w:hAnsi="Arial" w:cs="Arial"/>
                <w:i/>
                <w:noProof/>
                <w:sz w:val="20"/>
                <w:szCs w:val="20"/>
              </w:rPr>
            </w:pPr>
            <w:r w:rsidRPr="009635FF">
              <w:rPr>
                <w:rFonts w:ascii="Arial" w:eastAsia="Arial" w:hAnsi="Arial" w:cs="Arial"/>
                <w:i/>
                <w:sz w:val="20"/>
                <w:szCs w:val="20"/>
              </w:rPr>
              <w:t>This is an open</w:t>
            </w:r>
            <w:r w:rsidR="00541FA2">
              <w:rPr>
                <w:rFonts w:ascii="Arial" w:eastAsia="Arial" w:hAnsi="Arial" w:cs="Arial"/>
                <w:i/>
                <w:sz w:val="20"/>
                <w:szCs w:val="20"/>
              </w:rPr>
              <w:t>-</w:t>
            </w:r>
            <w:r w:rsidRPr="009635FF">
              <w:rPr>
                <w:rFonts w:ascii="Arial" w:eastAsia="Arial" w:hAnsi="Arial" w:cs="Arial"/>
                <w:i/>
                <w:sz w:val="20"/>
                <w:szCs w:val="20"/>
              </w:rPr>
              <w:t xml:space="preserve">access article under the </w:t>
            </w:r>
            <w:hyperlink r:id="rId9" w:history="1">
              <w:r w:rsidRPr="009635FF">
                <w:rPr>
                  <w:rStyle w:val="Hyperlink"/>
                  <w:rFonts w:ascii="Arial" w:eastAsia="Arial" w:hAnsi="Arial" w:cs="Arial"/>
                  <w:i/>
                  <w:sz w:val="20"/>
                  <w:szCs w:val="20"/>
                </w:rPr>
                <w:t>CC BY-SA</w:t>
              </w:r>
            </w:hyperlink>
            <w:r w:rsidRPr="009635FF">
              <w:rPr>
                <w:rFonts w:ascii="Arial" w:eastAsia="Arial" w:hAnsi="Arial" w:cs="Arial"/>
                <w:i/>
                <w:sz w:val="20"/>
                <w:szCs w:val="20"/>
              </w:rPr>
              <w:t xml:space="preserve"> license</w:t>
            </w:r>
            <w:r w:rsidR="00541FA2">
              <w:rPr>
                <w:rFonts w:ascii="Arial" w:eastAsia="Arial" w:hAnsi="Arial" w:cs="Arial"/>
                <w:i/>
                <w:sz w:val="20"/>
                <w:szCs w:val="20"/>
              </w:rPr>
              <w:t>.</w:t>
            </w:r>
          </w:p>
          <w:p w14:paraId="2FD29B15" w14:textId="0A55DA9B" w:rsidR="00B32D99" w:rsidRPr="009635FF" w:rsidRDefault="00F148F5">
            <w:pPr>
              <w:spacing w:before="60" w:after="60" w:line="240" w:lineRule="auto"/>
              <w:ind w:hanging="2"/>
              <w:jc w:val="right"/>
              <w:rPr>
                <w:rFonts w:ascii="Arial" w:eastAsia="Arial" w:hAnsi="Arial" w:cs="Arial"/>
                <w:i/>
                <w:sz w:val="20"/>
                <w:szCs w:val="20"/>
              </w:rPr>
            </w:pPr>
            <w:r>
              <w:rPr>
                <w:rFonts w:ascii="Arial" w:eastAsia="Arial" w:hAnsi="Arial" w:cs="Arial"/>
                <w:i/>
                <w:noProof/>
                <w:sz w:val="20"/>
                <w:szCs w:val="20"/>
              </w:rPr>
              <w:drawing>
                <wp:inline distT="0" distB="0" distL="0" distR="0" wp14:anchorId="3F521758" wp14:editId="27DBF378">
                  <wp:extent cx="914400" cy="31750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17500"/>
                          </a:xfrm>
                          <a:prstGeom prst="rect">
                            <a:avLst/>
                          </a:prstGeom>
                          <a:noFill/>
                          <a:ln>
                            <a:noFill/>
                          </a:ln>
                        </pic:spPr>
                      </pic:pic>
                    </a:graphicData>
                  </a:graphic>
                </wp:inline>
              </w:drawing>
            </w:r>
          </w:p>
        </w:tc>
        <w:tc>
          <w:tcPr>
            <w:tcW w:w="2835" w:type="dxa"/>
            <w:shd w:val="clear" w:color="auto" w:fill="FFFFFF"/>
          </w:tcPr>
          <w:p w14:paraId="3D943CEF" w14:textId="77777777" w:rsidR="00B32D99" w:rsidRPr="009635FF" w:rsidRDefault="00B32D99">
            <w:pPr>
              <w:widowControl w:val="0"/>
              <w:autoSpaceDE w:val="0"/>
              <w:autoSpaceDN w:val="0"/>
              <w:adjustRightInd w:val="0"/>
              <w:spacing w:before="120" w:after="0" w:line="240" w:lineRule="auto"/>
              <w:ind w:hanging="2"/>
              <w:rPr>
                <w:rFonts w:ascii="Arial" w:hAnsi="Arial" w:cs="Arial"/>
                <w:b/>
                <w:bCs/>
                <w:i/>
                <w:spacing w:val="-7"/>
                <w:sz w:val="18"/>
                <w:szCs w:val="18"/>
              </w:rPr>
            </w:pPr>
            <w:r w:rsidRPr="009635FF">
              <w:rPr>
                <w:rFonts w:ascii="Arial" w:hAnsi="Arial" w:cs="Arial"/>
                <w:b/>
                <w:bCs/>
                <w:i/>
                <w:iCs/>
                <w:sz w:val="18"/>
                <w:szCs w:val="18"/>
              </w:rPr>
              <w:t>Keyw</w:t>
            </w:r>
            <w:r w:rsidRPr="009635FF">
              <w:rPr>
                <w:rFonts w:ascii="Arial" w:hAnsi="Arial" w:cs="Arial"/>
                <w:b/>
                <w:bCs/>
                <w:i/>
                <w:iCs/>
                <w:spacing w:val="1"/>
                <w:sz w:val="18"/>
                <w:szCs w:val="18"/>
              </w:rPr>
              <w:t>o</w:t>
            </w:r>
            <w:r w:rsidRPr="009635FF">
              <w:rPr>
                <w:rFonts w:ascii="Arial" w:hAnsi="Arial" w:cs="Arial"/>
                <w:b/>
                <w:bCs/>
                <w:i/>
                <w:iCs/>
                <w:spacing w:val="-1"/>
                <w:sz w:val="18"/>
                <w:szCs w:val="18"/>
              </w:rPr>
              <w:t>r</w:t>
            </w:r>
            <w:r w:rsidRPr="009635FF">
              <w:rPr>
                <w:rFonts w:ascii="Arial" w:hAnsi="Arial" w:cs="Arial"/>
                <w:b/>
                <w:bCs/>
                <w:i/>
                <w:iCs/>
                <w:sz w:val="18"/>
                <w:szCs w:val="18"/>
              </w:rPr>
              <w:t>ds</w:t>
            </w:r>
            <w:r w:rsidRPr="009635FF">
              <w:rPr>
                <w:rFonts w:ascii="Arial" w:hAnsi="Arial" w:cs="Arial"/>
                <w:b/>
                <w:bCs/>
                <w:i/>
                <w:sz w:val="18"/>
                <w:szCs w:val="18"/>
              </w:rPr>
              <w:t>:</w:t>
            </w:r>
            <w:r w:rsidRPr="009635FF">
              <w:rPr>
                <w:rFonts w:ascii="Arial" w:hAnsi="Arial" w:cs="Arial"/>
                <w:b/>
                <w:bCs/>
                <w:i/>
                <w:spacing w:val="-7"/>
                <w:sz w:val="18"/>
                <w:szCs w:val="18"/>
              </w:rPr>
              <w:t xml:space="preserve"> </w:t>
            </w:r>
          </w:p>
          <w:p w14:paraId="7AF28186" w14:textId="77777777" w:rsidR="00B32D99" w:rsidRPr="009635FF" w:rsidRDefault="00B32D99">
            <w:pPr>
              <w:widowControl w:val="0"/>
              <w:autoSpaceDE w:val="0"/>
              <w:autoSpaceDN w:val="0"/>
              <w:adjustRightInd w:val="0"/>
              <w:spacing w:after="0" w:line="240" w:lineRule="auto"/>
              <w:rPr>
                <w:rFonts w:ascii="Arial" w:hAnsi="Arial" w:cs="Arial"/>
                <w:i/>
                <w:position w:val="-1"/>
                <w:sz w:val="18"/>
                <w:szCs w:val="18"/>
              </w:rPr>
            </w:pPr>
            <w:r w:rsidRPr="009635FF">
              <w:rPr>
                <w:rFonts w:ascii="Arial" w:hAnsi="Arial" w:cs="Arial"/>
                <w:i/>
                <w:position w:val="-1"/>
                <w:sz w:val="18"/>
                <w:szCs w:val="18"/>
              </w:rPr>
              <w:t>Clay Shale; Curing Temperature; Fly Ash; Unconfined Compressive Strength.</w:t>
            </w:r>
          </w:p>
          <w:p w14:paraId="30873493" w14:textId="2AE2EDF1" w:rsidR="00B32D99" w:rsidRPr="009635FF" w:rsidRDefault="00B32D99">
            <w:pPr>
              <w:widowControl w:val="0"/>
              <w:tabs>
                <w:tab w:val="left" w:pos="9020"/>
              </w:tabs>
              <w:autoSpaceDE w:val="0"/>
              <w:autoSpaceDN w:val="0"/>
              <w:adjustRightInd w:val="0"/>
              <w:spacing w:after="0" w:line="240" w:lineRule="auto"/>
              <w:rPr>
                <w:rFonts w:ascii="Arial" w:hAnsi="Arial" w:cs="Arial"/>
                <w:b/>
                <w:i/>
                <w:sz w:val="18"/>
                <w:szCs w:val="18"/>
              </w:rPr>
            </w:pPr>
          </w:p>
          <w:p w14:paraId="4DF8AA31" w14:textId="77777777" w:rsidR="00B32D99" w:rsidRPr="009635FF" w:rsidRDefault="00B32D99">
            <w:pPr>
              <w:widowControl w:val="0"/>
              <w:tabs>
                <w:tab w:val="left" w:pos="9020"/>
              </w:tabs>
              <w:autoSpaceDE w:val="0"/>
              <w:autoSpaceDN w:val="0"/>
              <w:adjustRightInd w:val="0"/>
              <w:spacing w:after="0" w:line="240" w:lineRule="auto"/>
              <w:rPr>
                <w:rFonts w:ascii="Arial" w:hAnsi="Arial" w:cs="Arial"/>
                <w:i/>
                <w:sz w:val="18"/>
                <w:szCs w:val="18"/>
              </w:rPr>
            </w:pPr>
          </w:p>
          <w:p w14:paraId="57A5FBE1" w14:textId="77777777" w:rsidR="00B32D99" w:rsidRPr="009635FF" w:rsidRDefault="00B32D99">
            <w:pPr>
              <w:widowControl w:val="0"/>
              <w:tabs>
                <w:tab w:val="left" w:pos="9020"/>
              </w:tabs>
              <w:autoSpaceDE w:val="0"/>
              <w:autoSpaceDN w:val="0"/>
              <w:adjustRightInd w:val="0"/>
              <w:spacing w:after="0" w:line="240" w:lineRule="auto"/>
              <w:rPr>
                <w:rFonts w:ascii="Arial" w:hAnsi="Arial" w:cs="Arial"/>
                <w:i/>
                <w:sz w:val="18"/>
                <w:szCs w:val="18"/>
              </w:rPr>
            </w:pPr>
          </w:p>
          <w:p w14:paraId="15BCDE07" w14:textId="77777777" w:rsidR="00B32D99" w:rsidRPr="009635FF" w:rsidRDefault="00B32D99">
            <w:pPr>
              <w:widowControl w:val="0"/>
              <w:tabs>
                <w:tab w:val="left" w:pos="9020"/>
              </w:tabs>
              <w:autoSpaceDE w:val="0"/>
              <w:autoSpaceDN w:val="0"/>
              <w:adjustRightInd w:val="0"/>
              <w:spacing w:after="0" w:line="240" w:lineRule="auto"/>
              <w:rPr>
                <w:rFonts w:ascii="Arial" w:hAnsi="Arial" w:cs="Arial"/>
                <w:i/>
                <w:sz w:val="18"/>
                <w:szCs w:val="18"/>
              </w:rPr>
            </w:pPr>
          </w:p>
          <w:p w14:paraId="099E6C9E" w14:textId="77777777" w:rsidR="00B32D99" w:rsidRPr="009635FF" w:rsidRDefault="00B32D99">
            <w:pPr>
              <w:widowControl w:val="0"/>
              <w:tabs>
                <w:tab w:val="left" w:pos="9020"/>
              </w:tabs>
              <w:autoSpaceDE w:val="0"/>
              <w:autoSpaceDN w:val="0"/>
              <w:adjustRightInd w:val="0"/>
              <w:spacing w:after="0" w:line="240" w:lineRule="auto"/>
              <w:rPr>
                <w:rFonts w:ascii="Arial" w:hAnsi="Arial" w:cs="Arial"/>
                <w:i/>
                <w:sz w:val="18"/>
                <w:szCs w:val="18"/>
              </w:rPr>
            </w:pPr>
          </w:p>
          <w:p w14:paraId="1DB9941C" w14:textId="77777777" w:rsidR="00B32D99" w:rsidRDefault="00B32D99">
            <w:pPr>
              <w:widowControl w:val="0"/>
              <w:tabs>
                <w:tab w:val="left" w:pos="9020"/>
              </w:tabs>
              <w:autoSpaceDE w:val="0"/>
              <w:autoSpaceDN w:val="0"/>
              <w:adjustRightInd w:val="0"/>
              <w:spacing w:after="0" w:line="240" w:lineRule="auto"/>
              <w:rPr>
                <w:rFonts w:ascii="Arial" w:hAnsi="Arial" w:cs="Arial"/>
                <w:i/>
                <w:sz w:val="18"/>
                <w:szCs w:val="18"/>
              </w:rPr>
            </w:pPr>
          </w:p>
          <w:p w14:paraId="56C85217" w14:textId="77777777" w:rsidR="00EC2E46" w:rsidRDefault="00EC2E46">
            <w:pPr>
              <w:widowControl w:val="0"/>
              <w:tabs>
                <w:tab w:val="left" w:pos="9020"/>
              </w:tabs>
              <w:autoSpaceDE w:val="0"/>
              <w:autoSpaceDN w:val="0"/>
              <w:adjustRightInd w:val="0"/>
              <w:spacing w:after="0" w:line="240" w:lineRule="auto"/>
              <w:rPr>
                <w:rFonts w:ascii="Arial" w:hAnsi="Arial" w:cs="Arial"/>
                <w:i/>
                <w:sz w:val="18"/>
                <w:szCs w:val="18"/>
              </w:rPr>
            </w:pPr>
          </w:p>
          <w:p w14:paraId="11EF0445" w14:textId="77777777" w:rsidR="00EC2E46" w:rsidRDefault="00EC2E46">
            <w:pPr>
              <w:widowControl w:val="0"/>
              <w:tabs>
                <w:tab w:val="left" w:pos="9020"/>
              </w:tabs>
              <w:autoSpaceDE w:val="0"/>
              <w:autoSpaceDN w:val="0"/>
              <w:adjustRightInd w:val="0"/>
              <w:spacing w:after="0" w:line="240" w:lineRule="auto"/>
              <w:rPr>
                <w:rFonts w:ascii="Arial" w:hAnsi="Arial" w:cs="Arial"/>
                <w:i/>
                <w:sz w:val="18"/>
                <w:szCs w:val="18"/>
              </w:rPr>
            </w:pPr>
          </w:p>
          <w:p w14:paraId="311B57BC" w14:textId="77777777" w:rsidR="00EC2E46" w:rsidRPr="009635FF" w:rsidRDefault="00EC2E46">
            <w:pPr>
              <w:widowControl w:val="0"/>
              <w:tabs>
                <w:tab w:val="left" w:pos="9020"/>
              </w:tabs>
              <w:autoSpaceDE w:val="0"/>
              <w:autoSpaceDN w:val="0"/>
              <w:adjustRightInd w:val="0"/>
              <w:spacing w:after="0" w:line="240" w:lineRule="auto"/>
              <w:rPr>
                <w:rFonts w:ascii="Arial" w:hAnsi="Arial" w:cs="Arial"/>
                <w:i/>
                <w:sz w:val="18"/>
                <w:szCs w:val="18"/>
              </w:rPr>
            </w:pPr>
          </w:p>
          <w:p w14:paraId="7373BE2D" w14:textId="56776320" w:rsidR="00B32D99" w:rsidRPr="009635FF" w:rsidRDefault="002673BC">
            <w:pPr>
              <w:widowControl w:val="0"/>
              <w:tabs>
                <w:tab w:val="left" w:pos="9020"/>
              </w:tabs>
              <w:autoSpaceDE w:val="0"/>
              <w:autoSpaceDN w:val="0"/>
              <w:adjustRightInd w:val="0"/>
              <w:spacing w:after="0" w:line="240" w:lineRule="auto"/>
              <w:ind w:hanging="2"/>
              <w:rPr>
                <w:rFonts w:ascii="Arial" w:hAnsi="Arial" w:cs="Arial"/>
                <w:b/>
                <w:i/>
                <w:sz w:val="18"/>
                <w:szCs w:val="18"/>
              </w:rPr>
            </w:pPr>
            <w:r>
              <w:rPr>
                <w:rFonts w:ascii="Arial" w:hAnsi="Arial" w:cs="Arial"/>
                <w:b/>
                <w:i/>
                <w:sz w:val="18"/>
                <w:szCs w:val="18"/>
              </w:rPr>
              <w:t>*</w:t>
            </w:r>
            <w:r w:rsidR="00B32D99" w:rsidRPr="009635FF">
              <w:rPr>
                <w:rFonts w:ascii="Arial" w:hAnsi="Arial" w:cs="Arial"/>
                <w:b/>
                <w:i/>
                <w:sz w:val="18"/>
                <w:szCs w:val="18"/>
              </w:rPr>
              <w:t>Corresponding Author:</w:t>
            </w:r>
          </w:p>
          <w:p w14:paraId="3A53B38B" w14:textId="77777777" w:rsidR="00B32D99" w:rsidRPr="009635FF" w:rsidRDefault="00B32D99">
            <w:pPr>
              <w:widowControl w:val="0"/>
              <w:tabs>
                <w:tab w:val="left" w:pos="9020"/>
              </w:tabs>
              <w:autoSpaceDE w:val="0"/>
              <w:autoSpaceDN w:val="0"/>
              <w:adjustRightInd w:val="0"/>
              <w:spacing w:after="0" w:line="240" w:lineRule="auto"/>
              <w:ind w:hanging="2"/>
              <w:rPr>
                <w:rFonts w:ascii="Arial" w:hAnsi="Arial" w:cs="Arial"/>
                <w:i/>
                <w:sz w:val="18"/>
                <w:szCs w:val="18"/>
              </w:rPr>
            </w:pPr>
            <w:r w:rsidRPr="009635FF">
              <w:rPr>
                <w:rFonts w:ascii="Arial" w:hAnsi="Arial" w:cs="Arial"/>
                <w:i/>
                <w:sz w:val="18"/>
                <w:szCs w:val="18"/>
              </w:rPr>
              <w:t>Edi Hartono</w:t>
            </w:r>
          </w:p>
          <w:p w14:paraId="381BA441" w14:textId="77777777" w:rsidR="00B32D99" w:rsidRPr="009635FF" w:rsidRDefault="00B32D99">
            <w:pPr>
              <w:pStyle w:val="ListParagraph"/>
              <w:tabs>
                <w:tab w:val="left" w:pos="0"/>
              </w:tabs>
              <w:spacing w:after="0" w:line="240" w:lineRule="auto"/>
              <w:ind w:left="0" w:hanging="2"/>
              <w:rPr>
                <w:rFonts w:ascii="Arial" w:hAnsi="Arial" w:cs="Arial"/>
                <w:i/>
                <w:sz w:val="18"/>
                <w:szCs w:val="18"/>
              </w:rPr>
            </w:pPr>
            <w:r w:rsidRPr="009635FF">
              <w:rPr>
                <w:rFonts w:ascii="Arial" w:hAnsi="Arial" w:cs="Arial"/>
                <w:i/>
                <w:sz w:val="18"/>
                <w:szCs w:val="18"/>
              </w:rPr>
              <w:t>Civil Engineering Department, Universitas Muhammadiyah Yogyakarta, Indonesia</w:t>
            </w:r>
          </w:p>
          <w:p w14:paraId="17791367" w14:textId="77777777" w:rsidR="00B32D99" w:rsidRPr="009635FF" w:rsidRDefault="00B32D99">
            <w:pPr>
              <w:pStyle w:val="ListParagraph"/>
              <w:tabs>
                <w:tab w:val="left" w:pos="0"/>
              </w:tabs>
              <w:spacing w:after="0" w:line="240" w:lineRule="auto"/>
              <w:ind w:left="0" w:hanging="2"/>
              <w:rPr>
                <w:rFonts w:ascii="Arial" w:hAnsi="Arial" w:cs="Arial"/>
                <w:i/>
                <w:sz w:val="18"/>
                <w:szCs w:val="18"/>
              </w:rPr>
            </w:pPr>
            <w:r w:rsidRPr="009635FF">
              <w:rPr>
                <w:rFonts w:ascii="Arial" w:hAnsi="Arial" w:cs="Arial"/>
                <w:i/>
                <w:sz w:val="18"/>
                <w:szCs w:val="18"/>
              </w:rPr>
              <w:t xml:space="preserve">Email: </w:t>
            </w:r>
            <w:hyperlink r:id="rId11" w:history="1">
              <w:r w:rsidRPr="009635FF">
                <w:rPr>
                  <w:rStyle w:val="Hyperlink"/>
                  <w:rFonts w:ascii="Arial" w:hAnsi="Arial" w:cs="Arial"/>
                  <w:i/>
                  <w:sz w:val="18"/>
                  <w:szCs w:val="18"/>
                </w:rPr>
                <w:t>edi.hartono@umy.ac.id</w:t>
              </w:r>
            </w:hyperlink>
            <w:r w:rsidRPr="009635FF">
              <w:rPr>
                <w:rFonts w:ascii="Arial" w:hAnsi="Arial" w:cs="Arial"/>
                <w:i/>
                <w:sz w:val="18"/>
                <w:szCs w:val="18"/>
              </w:rPr>
              <w:t xml:space="preserve"> </w:t>
            </w:r>
          </w:p>
          <w:p w14:paraId="1AEA1C54" w14:textId="77777777" w:rsidR="00B32D99" w:rsidRPr="009635FF" w:rsidRDefault="00B32D99">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136923C8" w14:textId="77777777" w:rsidR="00B32D99" w:rsidRPr="009635FF" w:rsidRDefault="00B32D99">
      <w:pPr>
        <w:widowControl w:val="0"/>
        <w:tabs>
          <w:tab w:val="left" w:pos="9020"/>
        </w:tabs>
        <w:autoSpaceDE w:val="0"/>
        <w:autoSpaceDN w:val="0"/>
        <w:adjustRightInd w:val="0"/>
        <w:spacing w:after="0" w:line="240" w:lineRule="auto"/>
        <w:jc w:val="center"/>
        <w:rPr>
          <w:rFonts w:ascii="Arial" w:hAnsi="Arial" w:cs="Arial"/>
          <w:sz w:val="20"/>
          <w:szCs w:val="20"/>
        </w:rPr>
      </w:pPr>
    </w:p>
    <w:p w14:paraId="438E66F4" w14:textId="77777777" w:rsidR="00B32D99" w:rsidRPr="009635FF" w:rsidRDefault="00B32D99">
      <w:pPr>
        <w:widowControl w:val="0"/>
        <w:autoSpaceDE w:val="0"/>
        <w:autoSpaceDN w:val="0"/>
        <w:adjustRightInd w:val="0"/>
        <w:spacing w:after="0" w:line="240" w:lineRule="auto"/>
        <w:jc w:val="both"/>
        <w:rPr>
          <w:rFonts w:ascii="Arial" w:hAnsi="Arial" w:cs="Arial"/>
          <w:b/>
          <w:bCs/>
          <w:sz w:val="20"/>
          <w:szCs w:val="20"/>
        </w:rPr>
        <w:sectPr w:rsidR="00B32D99" w:rsidRPr="009635FF" w:rsidSect="003045FE">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20" w:footer="720" w:gutter="0"/>
          <w:cols w:space="720"/>
          <w:docGrid w:linePitch="360"/>
        </w:sectPr>
      </w:pPr>
    </w:p>
    <w:p w14:paraId="49107A6D" w14:textId="77777777" w:rsidR="00B32D99" w:rsidRPr="009635FF" w:rsidRDefault="00B32D99">
      <w:pPr>
        <w:widowControl w:val="0"/>
        <w:autoSpaceDE w:val="0"/>
        <w:autoSpaceDN w:val="0"/>
        <w:adjustRightInd w:val="0"/>
        <w:spacing w:after="0" w:line="240" w:lineRule="auto"/>
        <w:jc w:val="both"/>
        <w:rPr>
          <w:rFonts w:ascii="Arial" w:hAnsi="Arial" w:cs="Arial"/>
          <w:color w:val="1F4E79"/>
          <w:sz w:val="20"/>
          <w:szCs w:val="20"/>
        </w:rPr>
      </w:pPr>
      <w:r w:rsidRPr="009635FF">
        <w:rPr>
          <w:rFonts w:ascii="Arial" w:hAnsi="Arial" w:cs="Arial"/>
          <w:b/>
          <w:bCs/>
          <w:color w:val="1F4E79"/>
          <w:spacing w:val="-1"/>
          <w:sz w:val="20"/>
          <w:szCs w:val="20"/>
        </w:rPr>
        <w:t>INTRODUCTION</w:t>
      </w:r>
    </w:p>
    <w:p w14:paraId="183594FF" w14:textId="0C2276AB" w:rsidR="00B32D99" w:rsidRPr="009635FF" w:rsidRDefault="00B32D99">
      <w:pPr>
        <w:spacing w:after="0" w:line="240" w:lineRule="auto"/>
        <w:ind w:firstLine="566"/>
        <w:jc w:val="both"/>
        <w:rPr>
          <w:rFonts w:ascii="Arial" w:hAnsi="Arial" w:cs="Arial"/>
          <w:sz w:val="20"/>
          <w:szCs w:val="20"/>
        </w:rPr>
      </w:pPr>
      <w:r w:rsidRPr="009635FF">
        <w:rPr>
          <w:rFonts w:ascii="Arial" w:hAnsi="Arial" w:cs="Arial"/>
          <w:sz w:val="20"/>
          <w:szCs w:val="20"/>
        </w:rPr>
        <w:t xml:space="preserve">As a type of mudrock, clay shale is a big problem in construction due to its unstable properties. Clay shale is a 50% to 70% sedimented rock formed mainly by clay minerals, claystone, soil, dust, or rock with cementation </w:t>
      </w:r>
      <w:r w:rsidRPr="009635FF">
        <w:rPr>
          <w:rFonts w:ascii="Arial" w:hAnsi="Arial" w:cs="Arial"/>
          <w:noProof/>
          <w:sz w:val="20"/>
          <w:szCs w:val="20"/>
        </w:rPr>
        <w:t>[1]</w:t>
      </w:r>
      <w:r w:rsidRPr="009635FF">
        <w:rPr>
          <w:rFonts w:ascii="Arial" w:hAnsi="Arial" w:cs="Arial"/>
          <w:sz w:val="20"/>
          <w:szCs w:val="20"/>
        </w:rPr>
        <w:t xml:space="preserve">. Clay shale is a highly sturdy sedimentation rock. However, clay shale will easily be degraded when exposed to the atmosphere or moistened by water </w:t>
      </w:r>
      <w:r w:rsidRPr="009635FF">
        <w:rPr>
          <w:rFonts w:ascii="Arial" w:hAnsi="Arial" w:cs="Arial"/>
          <w:noProof/>
          <w:sz w:val="20"/>
          <w:szCs w:val="20"/>
        </w:rPr>
        <w:t>[2]</w:t>
      </w:r>
      <w:r w:rsidRPr="009635FF">
        <w:rPr>
          <w:rFonts w:ascii="Arial" w:hAnsi="Arial" w:cs="Arial"/>
          <w:sz w:val="20"/>
          <w:szCs w:val="20"/>
        </w:rPr>
        <w:t xml:space="preserve">. The degradation altered the geotechnical characteristics and reduced </w:t>
      </w:r>
      <w:r w:rsidR="003F6D2D">
        <w:rPr>
          <w:rFonts w:ascii="Arial" w:hAnsi="Arial" w:cs="Arial"/>
          <w:sz w:val="20"/>
          <w:szCs w:val="20"/>
        </w:rPr>
        <w:t xml:space="preserve">the </w:t>
      </w:r>
      <w:r w:rsidRPr="009635FF">
        <w:rPr>
          <w:rFonts w:ascii="Arial" w:hAnsi="Arial" w:cs="Arial"/>
          <w:sz w:val="20"/>
          <w:szCs w:val="20"/>
        </w:rPr>
        <w:t xml:space="preserve">strength and durability </w:t>
      </w:r>
      <w:r w:rsidR="003F6D2D">
        <w:rPr>
          <w:rFonts w:ascii="Arial" w:hAnsi="Arial" w:cs="Arial"/>
          <w:noProof/>
          <w:sz w:val="20"/>
          <w:szCs w:val="20"/>
        </w:rPr>
        <w:t xml:space="preserve">of clay shale </w:t>
      </w:r>
      <w:r w:rsidRPr="009635FF">
        <w:rPr>
          <w:rFonts w:ascii="Arial" w:hAnsi="Arial" w:cs="Arial"/>
          <w:noProof/>
          <w:sz w:val="20"/>
          <w:szCs w:val="20"/>
        </w:rPr>
        <w:t>[2</w:t>
      </w:r>
      <w:r w:rsidR="00393D9D" w:rsidRPr="009635FF">
        <w:rPr>
          <w:rFonts w:ascii="Arial" w:hAnsi="Arial" w:cs="Arial"/>
          <w:noProof/>
          <w:sz w:val="20"/>
          <w:szCs w:val="20"/>
        </w:rPr>
        <w:t xml:space="preserve">, 3, 4, 5, </w:t>
      </w:r>
      <w:r w:rsidRPr="009635FF">
        <w:rPr>
          <w:rFonts w:ascii="Arial" w:hAnsi="Arial" w:cs="Arial"/>
          <w:noProof/>
          <w:sz w:val="20"/>
          <w:szCs w:val="20"/>
        </w:rPr>
        <w:t>6]</w:t>
      </w:r>
      <w:r w:rsidRPr="009635FF">
        <w:rPr>
          <w:rFonts w:ascii="Arial" w:hAnsi="Arial" w:cs="Arial"/>
          <w:sz w:val="20"/>
          <w:szCs w:val="20"/>
        </w:rPr>
        <w:t>.</w:t>
      </w:r>
    </w:p>
    <w:p w14:paraId="5AA1B59B" w14:textId="69B6E0D3" w:rsidR="00B32D99" w:rsidRPr="009635FF" w:rsidRDefault="00B32D99">
      <w:pPr>
        <w:spacing w:after="0" w:line="240" w:lineRule="auto"/>
        <w:ind w:firstLine="566"/>
        <w:jc w:val="both"/>
        <w:rPr>
          <w:rFonts w:ascii="Arial" w:hAnsi="Arial" w:cs="Arial"/>
          <w:sz w:val="20"/>
          <w:szCs w:val="20"/>
        </w:rPr>
      </w:pPr>
      <w:r w:rsidRPr="009635FF">
        <w:rPr>
          <w:rFonts w:ascii="Arial" w:hAnsi="Arial" w:cs="Arial"/>
          <w:sz w:val="20"/>
          <w:szCs w:val="20"/>
        </w:rPr>
        <w:t xml:space="preserve">In a construction project, slake deterioration on the surface becomes a major problem </w:t>
      </w:r>
      <w:r w:rsidR="00674FB5">
        <w:rPr>
          <w:rFonts w:ascii="Arial" w:hAnsi="Arial" w:cs="Arial"/>
          <w:sz w:val="20"/>
          <w:szCs w:val="20"/>
        </w:rPr>
        <w:t>in</w:t>
      </w:r>
      <w:r w:rsidRPr="009635FF">
        <w:rPr>
          <w:rFonts w:ascii="Arial" w:hAnsi="Arial" w:cs="Arial"/>
          <w:sz w:val="20"/>
          <w:szCs w:val="20"/>
        </w:rPr>
        <w:t xml:space="preserve"> the future when the clay shale is exposed due to the excavation </w:t>
      </w:r>
      <w:r w:rsidRPr="009635FF">
        <w:rPr>
          <w:rFonts w:ascii="Arial" w:hAnsi="Arial" w:cs="Arial"/>
          <w:noProof/>
          <w:sz w:val="20"/>
          <w:szCs w:val="20"/>
        </w:rPr>
        <w:t>[6]</w:t>
      </w:r>
      <w:r w:rsidRPr="009635FF">
        <w:rPr>
          <w:rFonts w:ascii="Arial" w:hAnsi="Arial" w:cs="Arial"/>
          <w:sz w:val="20"/>
          <w:szCs w:val="20"/>
        </w:rPr>
        <w:t xml:space="preserve">. </w:t>
      </w:r>
      <w:r w:rsidRPr="009635FF">
        <w:rPr>
          <w:rFonts w:ascii="Arial" w:hAnsi="Arial" w:cs="Arial"/>
          <w:noProof/>
          <w:sz w:val="20"/>
          <w:szCs w:val="20"/>
        </w:rPr>
        <w:t>Alatas et al. [4]</w:t>
      </w:r>
      <w:r w:rsidRPr="009635FF">
        <w:rPr>
          <w:rFonts w:ascii="Arial" w:hAnsi="Arial" w:cs="Arial"/>
          <w:sz w:val="20"/>
          <w:szCs w:val="20"/>
        </w:rPr>
        <w:t xml:space="preserve"> reported a landslide event caused by the deterioration process at the Sports Training Center in Hambalang Sentul and on the Bawen</w:t>
      </w:r>
      <w:r w:rsidR="0045397C">
        <w:rPr>
          <w:rFonts w:ascii="Arial" w:hAnsi="Arial" w:cs="Arial"/>
          <w:sz w:val="20"/>
          <w:szCs w:val="20"/>
        </w:rPr>
        <w:t>-Semarang</w:t>
      </w:r>
      <w:r w:rsidRPr="009635FF">
        <w:rPr>
          <w:rFonts w:ascii="Arial" w:hAnsi="Arial" w:cs="Arial"/>
          <w:sz w:val="20"/>
          <w:szCs w:val="20"/>
        </w:rPr>
        <w:t xml:space="preserve"> toll road</w:t>
      </w:r>
      <w:r w:rsidR="00674FB5">
        <w:rPr>
          <w:rFonts w:ascii="Arial" w:hAnsi="Arial" w:cs="Arial"/>
          <w:sz w:val="20"/>
          <w:szCs w:val="20"/>
        </w:rPr>
        <w:t>, precise</w:t>
      </w:r>
      <w:r w:rsidRPr="009635FF">
        <w:rPr>
          <w:rFonts w:ascii="Arial" w:hAnsi="Arial" w:cs="Arial"/>
          <w:sz w:val="20"/>
          <w:szCs w:val="20"/>
        </w:rPr>
        <w:t xml:space="preserve">ly, at </w:t>
      </w:r>
      <w:r w:rsidRPr="009635FF">
        <w:rPr>
          <w:rFonts w:ascii="Arial" w:hAnsi="Arial" w:cs="Arial"/>
          <w:sz w:val="20"/>
          <w:szCs w:val="20"/>
        </w:rPr>
        <w:t>Bawen</w:t>
      </w:r>
      <w:r w:rsidR="0045397C">
        <w:rPr>
          <w:rFonts w:ascii="Arial" w:hAnsi="Arial" w:cs="Arial"/>
          <w:sz w:val="20"/>
          <w:szCs w:val="20"/>
        </w:rPr>
        <w:t>-Semarang</w:t>
      </w:r>
      <w:r w:rsidRPr="009635FF">
        <w:rPr>
          <w:rFonts w:ascii="Arial" w:hAnsi="Arial" w:cs="Arial"/>
          <w:sz w:val="20"/>
          <w:szCs w:val="20"/>
        </w:rPr>
        <w:t xml:space="preserve"> toll road KM. 32+000, the clay shale was exposed to the atmosphere due to the slope</w:t>
      </w:r>
      <w:r w:rsidR="003F6D2D">
        <w:rPr>
          <w:rFonts w:ascii="Arial" w:hAnsi="Arial" w:cs="Arial"/>
          <w:sz w:val="20"/>
          <w:szCs w:val="20"/>
        </w:rPr>
        <w:t>-</w:t>
      </w:r>
      <w:r w:rsidRPr="009635FF">
        <w:rPr>
          <w:rFonts w:ascii="Arial" w:hAnsi="Arial" w:cs="Arial"/>
          <w:sz w:val="20"/>
          <w:szCs w:val="20"/>
        </w:rPr>
        <w:t>cutting works, leading to a collapse on the clay shale slope.</w:t>
      </w:r>
    </w:p>
    <w:p w14:paraId="08C0D347" w14:textId="36D5FD3A" w:rsidR="00B32D99" w:rsidRPr="009635FF" w:rsidRDefault="00B32D99">
      <w:pPr>
        <w:spacing w:after="0" w:line="240" w:lineRule="auto"/>
        <w:ind w:firstLine="566"/>
        <w:jc w:val="both"/>
        <w:rPr>
          <w:rFonts w:ascii="Arial" w:hAnsi="Arial" w:cs="Arial"/>
          <w:sz w:val="20"/>
          <w:szCs w:val="20"/>
        </w:rPr>
      </w:pPr>
      <w:r w:rsidRPr="009635FF">
        <w:rPr>
          <w:rFonts w:ascii="Arial" w:hAnsi="Arial" w:cs="Arial"/>
          <w:sz w:val="20"/>
          <w:szCs w:val="20"/>
        </w:rPr>
        <w:t xml:space="preserve">Soil stabilization is </w:t>
      </w:r>
      <w:r w:rsidR="00261B72">
        <w:rPr>
          <w:rFonts w:ascii="Arial" w:hAnsi="Arial" w:cs="Arial"/>
          <w:sz w:val="20"/>
          <w:szCs w:val="20"/>
        </w:rPr>
        <w:t xml:space="preserve">widely adopted </w:t>
      </w:r>
      <w:r w:rsidRPr="009635FF">
        <w:rPr>
          <w:rFonts w:ascii="Arial" w:hAnsi="Arial" w:cs="Arial"/>
          <w:sz w:val="20"/>
          <w:szCs w:val="20"/>
        </w:rPr>
        <w:t xml:space="preserve">to improve </w:t>
      </w:r>
      <w:r w:rsidR="003F6D2D">
        <w:rPr>
          <w:rFonts w:ascii="Arial" w:hAnsi="Arial" w:cs="Arial"/>
          <w:sz w:val="20"/>
          <w:szCs w:val="20"/>
        </w:rPr>
        <w:t>physical and geotechnical properties</w:t>
      </w:r>
      <w:r w:rsidRPr="009635FF">
        <w:rPr>
          <w:rFonts w:ascii="Arial" w:hAnsi="Arial" w:cs="Arial"/>
          <w:sz w:val="20"/>
          <w:szCs w:val="20"/>
        </w:rPr>
        <w:t xml:space="preserve">. The conventional method is to replace the in-situ soil with material that has </w:t>
      </w:r>
      <w:r w:rsidR="003F6D2D">
        <w:rPr>
          <w:rFonts w:ascii="Arial" w:hAnsi="Arial" w:cs="Arial"/>
          <w:sz w:val="20"/>
          <w:szCs w:val="20"/>
        </w:rPr>
        <w:t>suitable</w:t>
      </w:r>
      <w:r w:rsidRPr="009635FF">
        <w:rPr>
          <w:rFonts w:ascii="Arial" w:hAnsi="Arial" w:cs="Arial"/>
          <w:sz w:val="20"/>
          <w:szCs w:val="20"/>
        </w:rPr>
        <w:t xml:space="preserve"> properties, such as concrete, or utiliz</w:t>
      </w:r>
      <w:r w:rsidR="003F6D2D">
        <w:rPr>
          <w:rFonts w:ascii="Arial" w:hAnsi="Arial" w:cs="Arial"/>
          <w:sz w:val="20"/>
          <w:szCs w:val="20"/>
        </w:rPr>
        <w:t>e</w:t>
      </w:r>
      <w:r w:rsidRPr="009635FF">
        <w:rPr>
          <w:rFonts w:ascii="Arial" w:hAnsi="Arial" w:cs="Arial"/>
          <w:sz w:val="20"/>
          <w:szCs w:val="20"/>
        </w:rPr>
        <w:t xml:space="preserve"> mechanical reinforcement with geogrids or geotextile </w:t>
      </w:r>
      <w:r w:rsidRPr="009635FF">
        <w:rPr>
          <w:rFonts w:ascii="Arial" w:hAnsi="Arial" w:cs="Arial"/>
          <w:noProof/>
          <w:sz w:val="20"/>
          <w:szCs w:val="20"/>
        </w:rPr>
        <w:t>[7]</w:t>
      </w:r>
      <w:r w:rsidRPr="009635FF">
        <w:rPr>
          <w:rFonts w:ascii="Arial" w:hAnsi="Arial" w:cs="Arial"/>
          <w:sz w:val="20"/>
          <w:szCs w:val="20"/>
        </w:rPr>
        <w:t xml:space="preserve">. Aside from the conventional method, </w:t>
      </w:r>
      <w:r w:rsidR="003F6D2D">
        <w:rPr>
          <w:rFonts w:ascii="Arial" w:hAnsi="Arial" w:cs="Arial"/>
          <w:sz w:val="20"/>
          <w:szCs w:val="20"/>
        </w:rPr>
        <w:t xml:space="preserve">the </w:t>
      </w:r>
      <w:r w:rsidRPr="009635FF">
        <w:rPr>
          <w:rFonts w:ascii="Arial" w:hAnsi="Arial" w:cs="Arial"/>
          <w:sz w:val="20"/>
          <w:szCs w:val="20"/>
        </w:rPr>
        <w:t xml:space="preserve">soil stabilization method </w:t>
      </w:r>
      <w:r w:rsidR="009635FF" w:rsidRPr="009635FF">
        <w:rPr>
          <w:rFonts w:ascii="Arial" w:hAnsi="Arial" w:cs="Arial"/>
          <w:sz w:val="20"/>
          <w:szCs w:val="20"/>
        </w:rPr>
        <w:t>arises</w:t>
      </w:r>
      <w:r w:rsidRPr="009635FF">
        <w:rPr>
          <w:rFonts w:ascii="Arial" w:hAnsi="Arial" w:cs="Arial"/>
          <w:sz w:val="20"/>
          <w:szCs w:val="20"/>
        </w:rPr>
        <w:t xml:space="preserve"> by mixing the soil with poor engineering properties with cementitious material to improve the soil strength and ductility, reduce swelling potential, permeability, deformation, and settlement, and increase the weathering resistance </w:t>
      </w:r>
      <w:r w:rsidRPr="009635FF">
        <w:rPr>
          <w:rFonts w:ascii="Arial" w:hAnsi="Arial" w:cs="Arial"/>
          <w:noProof/>
          <w:sz w:val="20"/>
          <w:szCs w:val="20"/>
        </w:rPr>
        <w:t>[1, 2, 8, 9]</w:t>
      </w:r>
      <w:r w:rsidRPr="009635FF">
        <w:rPr>
          <w:rFonts w:ascii="Arial" w:hAnsi="Arial" w:cs="Arial"/>
          <w:sz w:val="20"/>
          <w:szCs w:val="20"/>
        </w:rPr>
        <w:t xml:space="preserve">. The cementitious material will initiate chemical reactions for cation exchange, carbonation, and pozzolanic activity, </w:t>
      </w:r>
      <w:r w:rsidRPr="009635FF">
        <w:rPr>
          <w:rFonts w:ascii="Arial" w:hAnsi="Arial" w:cs="Arial"/>
          <w:sz w:val="20"/>
          <w:szCs w:val="20"/>
        </w:rPr>
        <w:lastRenderedPageBreak/>
        <w:t xml:space="preserve">thereby enhancing the overall structure of the soil </w:t>
      </w:r>
      <w:r w:rsidRPr="009635FF">
        <w:rPr>
          <w:rFonts w:ascii="Arial" w:hAnsi="Arial" w:cs="Arial"/>
          <w:noProof/>
          <w:sz w:val="20"/>
          <w:szCs w:val="20"/>
        </w:rPr>
        <w:t>[7, 8]</w:t>
      </w:r>
      <w:r w:rsidRPr="009635FF">
        <w:rPr>
          <w:rFonts w:ascii="Arial" w:hAnsi="Arial" w:cs="Arial"/>
          <w:sz w:val="20"/>
          <w:szCs w:val="20"/>
        </w:rPr>
        <w:t>.</w:t>
      </w:r>
    </w:p>
    <w:p w14:paraId="13129E72" w14:textId="5F0BFB7A" w:rsidR="00B32D99" w:rsidRPr="009635FF" w:rsidRDefault="00674FB5">
      <w:pPr>
        <w:spacing w:after="0" w:line="240" w:lineRule="auto"/>
        <w:ind w:firstLine="566"/>
        <w:jc w:val="both"/>
        <w:rPr>
          <w:rFonts w:ascii="Arial" w:hAnsi="Arial" w:cs="Arial"/>
          <w:sz w:val="20"/>
          <w:szCs w:val="20"/>
        </w:rPr>
      </w:pPr>
      <w:r>
        <w:rPr>
          <w:rFonts w:ascii="Arial" w:hAnsi="Arial" w:cs="Arial"/>
          <w:sz w:val="20"/>
          <w:szCs w:val="20"/>
        </w:rPr>
        <w:t>Recently</w:t>
      </w:r>
      <w:r w:rsidR="00B32D99" w:rsidRPr="009635FF">
        <w:rPr>
          <w:rFonts w:ascii="Arial" w:hAnsi="Arial" w:cs="Arial"/>
          <w:sz w:val="20"/>
          <w:szCs w:val="20"/>
        </w:rPr>
        <w:t>, geopolymer</w:t>
      </w:r>
      <w:r>
        <w:rPr>
          <w:rFonts w:ascii="Arial" w:hAnsi="Arial" w:cs="Arial"/>
          <w:sz w:val="20"/>
          <w:szCs w:val="20"/>
        </w:rPr>
        <w:t>s have</w:t>
      </w:r>
      <w:r w:rsidR="00B32D99" w:rsidRPr="009635FF">
        <w:rPr>
          <w:rFonts w:ascii="Arial" w:hAnsi="Arial" w:cs="Arial"/>
          <w:sz w:val="20"/>
          <w:szCs w:val="20"/>
        </w:rPr>
        <w:t xml:space="preserve"> become a popular option as an environmentally friendly material for improving soil properties. </w:t>
      </w:r>
      <w:r w:rsidR="00B32D99" w:rsidRPr="009635FF">
        <w:rPr>
          <w:rFonts w:ascii="Arial" w:hAnsi="Arial" w:cs="Arial"/>
          <w:noProof/>
          <w:sz w:val="20"/>
          <w:szCs w:val="20"/>
        </w:rPr>
        <w:t>Murmu et al. [1</w:t>
      </w:r>
      <w:r w:rsidR="004A7573">
        <w:rPr>
          <w:rFonts w:ascii="Arial" w:hAnsi="Arial" w:cs="Arial"/>
          <w:noProof/>
          <w:sz w:val="20"/>
          <w:szCs w:val="20"/>
        </w:rPr>
        <w:t>0</w:t>
      </w:r>
      <w:r w:rsidR="00B32D99" w:rsidRPr="009635FF">
        <w:rPr>
          <w:rFonts w:ascii="Arial" w:hAnsi="Arial" w:cs="Arial"/>
          <w:noProof/>
          <w:sz w:val="20"/>
          <w:szCs w:val="20"/>
        </w:rPr>
        <w:t>]</w:t>
      </w:r>
      <w:r w:rsidR="00B32D99" w:rsidRPr="009635FF">
        <w:rPr>
          <w:rFonts w:ascii="Arial" w:hAnsi="Arial" w:cs="Arial"/>
          <w:sz w:val="20"/>
          <w:szCs w:val="20"/>
        </w:rPr>
        <w:t xml:space="preserve"> utilized a 5M NaOH solution mixed with fly ash geopolymer as a material to stabilize black soil. The results demonstrated that ash-based geopolymer is a viable option for stabilization, particularly in </w:t>
      </w:r>
      <w:r>
        <w:rPr>
          <w:rFonts w:ascii="Arial" w:hAnsi="Arial" w:cs="Arial"/>
          <w:sz w:val="20"/>
          <w:szCs w:val="20"/>
        </w:rPr>
        <w:t>preparing</w:t>
      </w:r>
      <w:r w:rsidR="00B32D99" w:rsidRPr="009635FF">
        <w:rPr>
          <w:rFonts w:ascii="Arial" w:hAnsi="Arial" w:cs="Arial"/>
          <w:sz w:val="20"/>
          <w:szCs w:val="20"/>
        </w:rPr>
        <w:t xml:space="preserve"> highway subgrade and sub-base. Similar findings were reported by </w:t>
      </w:r>
      <w:r w:rsidR="00B32D99" w:rsidRPr="009635FF">
        <w:rPr>
          <w:rFonts w:ascii="Arial" w:hAnsi="Arial" w:cs="Arial"/>
          <w:noProof/>
          <w:sz w:val="20"/>
          <w:szCs w:val="20"/>
        </w:rPr>
        <w:t>Nguyen and Phan [1</w:t>
      </w:r>
      <w:r w:rsidR="004A7573">
        <w:rPr>
          <w:rFonts w:ascii="Arial" w:hAnsi="Arial" w:cs="Arial"/>
          <w:noProof/>
          <w:sz w:val="20"/>
          <w:szCs w:val="20"/>
        </w:rPr>
        <w:t>1</w:t>
      </w:r>
      <w:r w:rsidR="00B32D99" w:rsidRPr="009635FF">
        <w:rPr>
          <w:rFonts w:ascii="Arial" w:hAnsi="Arial" w:cs="Arial"/>
          <w:noProof/>
          <w:sz w:val="20"/>
          <w:szCs w:val="20"/>
        </w:rPr>
        <w:t>]</w:t>
      </w:r>
      <w:r w:rsidR="00B32D99" w:rsidRPr="009635FF">
        <w:rPr>
          <w:rFonts w:ascii="Arial" w:hAnsi="Arial" w:cs="Arial"/>
          <w:sz w:val="20"/>
          <w:szCs w:val="20"/>
        </w:rPr>
        <w:t>, who employed geopolymer for soil stabilization in road construction. Compared to cement, fly ash exhibits a significantly lower global warming potential (GWP), with cement ranging from 0.82 to 0.948 kg CO</w:t>
      </w:r>
      <w:r w:rsidR="00B32D99" w:rsidRPr="009635FF">
        <w:rPr>
          <w:rFonts w:ascii="Arial" w:hAnsi="Arial" w:cs="Arial"/>
          <w:sz w:val="20"/>
          <w:szCs w:val="20"/>
          <w:vertAlign w:val="subscript"/>
        </w:rPr>
        <w:t>2</w:t>
      </w:r>
      <w:r w:rsidR="00B32D99" w:rsidRPr="009635FF">
        <w:rPr>
          <w:rFonts w:ascii="Arial" w:hAnsi="Arial" w:cs="Arial"/>
          <w:sz w:val="20"/>
          <w:szCs w:val="20"/>
        </w:rPr>
        <w:t xml:space="preserve"> eq/kg, while fly ash ranges from 0.00526 to 0.027 kg CO</w:t>
      </w:r>
      <w:r w:rsidR="00B32D99" w:rsidRPr="009635FF">
        <w:rPr>
          <w:rFonts w:ascii="Arial" w:hAnsi="Arial" w:cs="Arial"/>
          <w:sz w:val="20"/>
          <w:szCs w:val="20"/>
          <w:vertAlign w:val="subscript"/>
        </w:rPr>
        <w:t>2</w:t>
      </w:r>
      <w:r w:rsidR="00B32D99" w:rsidRPr="009635FF">
        <w:rPr>
          <w:rFonts w:ascii="Arial" w:hAnsi="Arial" w:cs="Arial"/>
          <w:sz w:val="20"/>
          <w:szCs w:val="20"/>
        </w:rPr>
        <w:t xml:space="preserve"> eq/kg </w:t>
      </w:r>
      <w:r w:rsidR="00B32D99" w:rsidRPr="009635FF">
        <w:rPr>
          <w:rFonts w:ascii="Arial" w:hAnsi="Arial" w:cs="Arial"/>
          <w:noProof/>
          <w:sz w:val="20"/>
          <w:szCs w:val="20"/>
        </w:rPr>
        <w:t>[1</w:t>
      </w:r>
      <w:r w:rsidR="004A7573">
        <w:rPr>
          <w:rFonts w:ascii="Arial" w:hAnsi="Arial" w:cs="Arial"/>
          <w:noProof/>
          <w:sz w:val="20"/>
          <w:szCs w:val="20"/>
        </w:rPr>
        <w:t>0</w:t>
      </w:r>
      <w:r w:rsidR="00B32D99" w:rsidRPr="009635FF">
        <w:rPr>
          <w:rFonts w:ascii="Arial" w:hAnsi="Arial" w:cs="Arial"/>
          <w:noProof/>
          <w:sz w:val="20"/>
          <w:szCs w:val="20"/>
        </w:rPr>
        <w:t>]</w:t>
      </w:r>
      <w:r w:rsidR="00B32D99" w:rsidRPr="009635FF">
        <w:rPr>
          <w:rFonts w:ascii="Arial" w:hAnsi="Arial" w:cs="Arial"/>
          <w:sz w:val="20"/>
          <w:szCs w:val="20"/>
        </w:rPr>
        <w:t xml:space="preserve">. </w:t>
      </w:r>
      <w:r w:rsidR="00B32D99" w:rsidRPr="009635FF">
        <w:rPr>
          <w:rFonts w:ascii="Arial" w:hAnsi="Arial" w:cs="Arial"/>
          <w:noProof/>
          <w:sz w:val="20"/>
          <w:szCs w:val="20"/>
        </w:rPr>
        <w:t>Nath et al. [1</w:t>
      </w:r>
      <w:r w:rsidR="004A7573">
        <w:rPr>
          <w:rFonts w:ascii="Arial" w:hAnsi="Arial" w:cs="Arial"/>
          <w:noProof/>
          <w:sz w:val="20"/>
          <w:szCs w:val="20"/>
        </w:rPr>
        <w:t>2</w:t>
      </w:r>
      <w:r w:rsidR="00B32D99" w:rsidRPr="009635FF">
        <w:rPr>
          <w:rFonts w:ascii="Arial" w:hAnsi="Arial" w:cs="Arial"/>
          <w:noProof/>
          <w:sz w:val="20"/>
          <w:szCs w:val="20"/>
        </w:rPr>
        <w:t>]</w:t>
      </w:r>
      <w:r w:rsidR="00B32D99" w:rsidRPr="009635FF">
        <w:rPr>
          <w:rFonts w:ascii="Arial" w:hAnsi="Arial" w:cs="Arial"/>
          <w:sz w:val="20"/>
          <w:szCs w:val="20"/>
        </w:rPr>
        <w:t xml:space="preserve">, reported a 36-43% reduction in carbon footprint by replacing Portland cement with fly ash. Furthermore, </w:t>
      </w:r>
      <w:r>
        <w:rPr>
          <w:rFonts w:ascii="Arial" w:hAnsi="Arial" w:cs="Arial"/>
          <w:sz w:val="20"/>
          <w:szCs w:val="20"/>
        </w:rPr>
        <w:t>fly ash-based geopolymer cement production</w:t>
      </w:r>
      <w:r w:rsidR="00B32D99" w:rsidRPr="009635FF">
        <w:rPr>
          <w:rFonts w:ascii="Arial" w:hAnsi="Arial" w:cs="Arial"/>
          <w:sz w:val="20"/>
          <w:szCs w:val="20"/>
        </w:rPr>
        <w:t xml:space="preserve"> is reported to have a lower carbon footprint, up to 25% less than that of Portland cement </w:t>
      </w:r>
      <w:r w:rsidR="00B32D99" w:rsidRPr="009635FF">
        <w:rPr>
          <w:rFonts w:ascii="Arial" w:hAnsi="Arial" w:cs="Arial"/>
          <w:noProof/>
          <w:sz w:val="20"/>
          <w:szCs w:val="20"/>
        </w:rPr>
        <w:t>[1</w:t>
      </w:r>
      <w:r w:rsidR="004A7573">
        <w:rPr>
          <w:rFonts w:ascii="Arial" w:hAnsi="Arial" w:cs="Arial"/>
          <w:noProof/>
          <w:sz w:val="20"/>
          <w:szCs w:val="20"/>
        </w:rPr>
        <w:t>3</w:t>
      </w:r>
      <w:r w:rsidR="00B32D99" w:rsidRPr="009635FF">
        <w:rPr>
          <w:rFonts w:ascii="Arial" w:hAnsi="Arial" w:cs="Arial"/>
          <w:noProof/>
          <w:sz w:val="20"/>
          <w:szCs w:val="20"/>
        </w:rPr>
        <w:t>]</w:t>
      </w:r>
      <w:r w:rsidR="00B32D99" w:rsidRPr="009635FF">
        <w:rPr>
          <w:rFonts w:ascii="Arial" w:hAnsi="Arial" w:cs="Arial"/>
          <w:sz w:val="20"/>
          <w:szCs w:val="20"/>
        </w:rPr>
        <w:t>.</w:t>
      </w:r>
    </w:p>
    <w:p w14:paraId="7D8F947E" w14:textId="72FF461F" w:rsidR="00B32D99" w:rsidRPr="009635FF" w:rsidRDefault="00B32D99">
      <w:pPr>
        <w:spacing w:after="0" w:line="240" w:lineRule="auto"/>
        <w:ind w:firstLine="566"/>
        <w:jc w:val="both"/>
        <w:rPr>
          <w:rFonts w:ascii="Arial" w:hAnsi="Arial" w:cs="Arial"/>
          <w:sz w:val="20"/>
          <w:szCs w:val="20"/>
        </w:rPr>
      </w:pPr>
      <w:r w:rsidRPr="009635FF">
        <w:rPr>
          <w:rFonts w:ascii="Arial" w:hAnsi="Arial" w:cs="Arial"/>
          <w:sz w:val="20"/>
          <w:szCs w:val="20"/>
        </w:rPr>
        <w:t xml:space="preserve">Fly ash has been utilized as a stabilization material for clay shale, and numerous researchers have studied it with different variables and methods </w:t>
      </w:r>
      <w:r w:rsidRPr="009635FF">
        <w:rPr>
          <w:rFonts w:ascii="Arial" w:hAnsi="Arial" w:cs="Arial"/>
          <w:noProof/>
          <w:sz w:val="20"/>
          <w:szCs w:val="20"/>
        </w:rPr>
        <w:t>[1</w:t>
      </w:r>
      <w:r w:rsidR="004A7573">
        <w:rPr>
          <w:rFonts w:ascii="Arial" w:hAnsi="Arial" w:cs="Arial"/>
          <w:noProof/>
          <w:sz w:val="20"/>
          <w:szCs w:val="20"/>
        </w:rPr>
        <w:t>4</w:t>
      </w:r>
      <w:r w:rsidR="00717370">
        <w:rPr>
          <w:rFonts w:ascii="Arial" w:hAnsi="Arial" w:cs="Arial"/>
          <w:noProof/>
          <w:sz w:val="20"/>
          <w:szCs w:val="20"/>
        </w:rPr>
        <w:t>, 1</w:t>
      </w:r>
      <w:r w:rsidR="004A7573">
        <w:rPr>
          <w:rFonts w:ascii="Arial" w:hAnsi="Arial" w:cs="Arial"/>
          <w:noProof/>
          <w:sz w:val="20"/>
          <w:szCs w:val="20"/>
        </w:rPr>
        <w:t>5</w:t>
      </w:r>
      <w:r w:rsidR="00717370">
        <w:rPr>
          <w:rFonts w:ascii="Arial" w:hAnsi="Arial" w:cs="Arial"/>
          <w:noProof/>
          <w:sz w:val="20"/>
          <w:szCs w:val="20"/>
        </w:rPr>
        <w:t xml:space="preserve">, </w:t>
      </w:r>
      <w:r w:rsidR="004A7573">
        <w:rPr>
          <w:rFonts w:ascii="Arial" w:hAnsi="Arial" w:cs="Arial"/>
          <w:noProof/>
          <w:sz w:val="20"/>
          <w:szCs w:val="20"/>
        </w:rPr>
        <w:t>16</w:t>
      </w:r>
      <w:r w:rsidRPr="009635FF">
        <w:rPr>
          <w:rFonts w:ascii="Arial" w:hAnsi="Arial" w:cs="Arial"/>
          <w:noProof/>
          <w:sz w:val="20"/>
          <w:szCs w:val="20"/>
        </w:rPr>
        <w:t>]</w:t>
      </w:r>
      <w:r w:rsidRPr="009635FF">
        <w:rPr>
          <w:rFonts w:ascii="Arial" w:hAnsi="Arial" w:cs="Arial"/>
          <w:sz w:val="20"/>
          <w:szCs w:val="20"/>
        </w:rPr>
        <w:t xml:space="preserve">. </w:t>
      </w:r>
      <w:r w:rsidR="004A7573">
        <w:rPr>
          <w:rFonts w:ascii="Arial" w:hAnsi="Arial" w:cs="Arial"/>
          <w:noProof/>
          <w:sz w:val="20"/>
          <w:szCs w:val="20"/>
        </w:rPr>
        <w:t>Sumiyanto et al.</w:t>
      </w:r>
      <w:r w:rsidRPr="009635FF">
        <w:rPr>
          <w:rFonts w:ascii="Arial" w:hAnsi="Arial" w:cs="Arial"/>
          <w:noProof/>
          <w:sz w:val="20"/>
          <w:szCs w:val="20"/>
        </w:rPr>
        <w:t xml:space="preserve"> [1</w:t>
      </w:r>
      <w:r w:rsidR="004A7573">
        <w:rPr>
          <w:rFonts w:ascii="Arial" w:hAnsi="Arial" w:cs="Arial"/>
          <w:noProof/>
          <w:sz w:val="20"/>
          <w:szCs w:val="20"/>
        </w:rPr>
        <w:t>4</w:t>
      </w:r>
      <w:r w:rsidRPr="009635FF">
        <w:rPr>
          <w:rFonts w:ascii="Arial" w:hAnsi="Arial" w:cs="Arial"/>
          <w:noProof/>
          <w:sz w:val="20"/>
          <w:szCs w:val="20"/>
        </w:rPr>
        <w:t>]</w:t>
      </w:r>
      <w:r w:rsidRPr="009635FF">
        <w:rPr>
          <w:rFonts w:ascii="Arial" w:hAnsi="Arial" w:cs="Arial"/>
          <w:sz w:val="20"/>
          <w:szCs w:val="20"/>
        </w:rPr>
        <w:t xml:space="preserve"> employed an injection method to stabilize clay shale using a fly ash-based geopolymer. A mixture of fly ash and alkali was injected into compacted clay shale, resulting in a significant fivefold increase in the unconfined compressive strength of the compacted clay shale.</w:t>
      </w:r>
      <w:r w:rsidR="009A29DB">
        <w:rPr>
          <w:rFonts w:ascii="Arial" w:hAnsi="Arial" w:cs="Arial"/>
          <w:sz w:val="20"/>
          <w:szCs w:val="20"/>
        </w:rPr>
        <w:t xml:space="preserve"> </w:t>
      </w:r>
      <w:r w:rsidRPr="009635FF">
        <w:rPr>
          <w:rFonts w:ascii="Arial" w:hAnsi="Arial" w:cs="Arial"/>
          <w:sz w:val="20"/>
          <w:szCs w:val="20"/>
        </w:rPr>
        <w:t xml:space="preserve">A chemical is needed to activate the fly ash. The </w:t>
      </w:r>
      <w:r w:rsidR="00674FB5">
        <w:rPr>
          <w:rFonts w:ascii="Arial" w:hAnsi="Arial" w:cs="Arial"/>
          <w:sz w:val="20"/>
          <w:szCs w:val="20"/>
        </w:rPr>
        <w:t>activator's type, quantity, and condition</w:t>
      </w:r>
      <w:r w:rsidRPr="009635FF">
        <w:rPr>
          <w:rFonts w:ascii="Arial" w:hAnsi="Arial" w:cs="Arial"/>
          <w:sz w:val="20"/>
          <w:szCs w:val="20"/>
        </w:rPr>
        <w:t xml:space="preserve"> </w:t>
      </w:r>
      <w:r w:rsidR="00BF090F">
        <w:rPr>
          <w:rFonts w:ascii="Arial" w:hAnsi="Arial" w:cs="Arial"/>
          <w:sz w:val="20"/>
          <w:szCs w:val="20"/>
        </w:rPr>
        <w:t>are essential</w:t>
      </w:r>
      <w:r w:rsidRPr="009635FF">
        <w:rPr>
          <w:rFonts w:ascii="Arial" w:hAnsi="Arial" w:cs="Arial"/>
          <w:sz w:val="20"/>
          <w:szCs w:val="20"/>
        </w:rPr>
        <w:t xml:space="preserve"> in stabilizing the soil. Fly ash with a calcium content &lt;5% (classified as fly ash type F by ASTM) </w:t>
      </w:r>
      <w:r w:rsidR="00674FB5">
        <w:rPr>
          <w:rFonts w:ascii="Arial" w:hAnsi="Arial" w:cs="Arial"/>
          <w:sz w:val="20"/>
          <w:szCs w:val="20"/>
        </w:rPr>
        <w:t xml:space="preserve">is </w:t>
      </w:r>
      <w:r w:rsidRPr="009635FF">
        <w:rPr>
          <w:rFonts w:ascii="Arial" w:hAnsi="Arial" w:cs="Arial"/>
          <w:sz w:val="20"/>
          <w:szCs w:val="20"/>
        </w:rPr>
        <w:t xml:space="preserve">unable to form a cementitious product </w:t>
      </w:r>
      <w:r w:rsidRPr="009635FF">
        <w:rPr>
          <w:rFonts w:ascii="Arial" w:hAnsi="Arial" w:cs="Arial"/>
          <w:noProof/>
          <w:sz w:val="20"/>
          <w:szCs w:val="20"/>
        </w:rPr>
        <w:t>[</w:t>
      </w:r>
      <w:r w:rsidR="004A7573">
        <w:rPr>
          <w:rFonts w:ascii="Arial" w:hAnsi="Arial" w:cs="Arial"/>
          <w:noProof/>
          <w:sz w:val="20"/>
          <w:szCs w:val="20"/>
        </w:rPr>
        <w:t>17</w:t>
      </w:r>
      <w:r w:rsidRPr="009635FF">
        <w:rPr>
          <w:rFonts w:ascii="Arial" w:hAnsi="Arial" w:cs="Arial"/>
          <w:noProof/>
          <w:sz w:val="20"/>
          <w:szCs w:val="20"/>
        </w:rPr>
        <w:t>]</w:t>
      </w:r>
      <w:r w:rsidRPr="009635FF">
        <w:rPr>
          <w:rFonts w:ascii="Arial" w:hAnsi="Arial" w:cs="Arial"/>
          <w:sz w:val="20"/>
          <w:szCs w:val="20"/>
        </w:rPr>
        <w:t xml:space="preserve">. In contrast to type F fly ash, type C fly ash has high amounts of calcium and produces cementitious products </w:t>
      </w:r>
      <w:r w:rsidRPr="009635FF">
        <w:rPr>
          <w:rFonts w:ascii="Arial" w:hAnsi="Arial" w:cs="Arial"/>
          <w:noProof/>
          <w:sz w:val="20"/>
          <w:szCs w:val="20"/>
        </w:rPr>
        <w:t>[</w:t>
      </w:r>
      <w:r w:rsidR="004A7573">
        <w:rPr>
          <w:rFonts w:ascii="Arial" w:hAnsi="Arial" w:cs="Arial"/>
          <w:noProof/>
          <w:sz w:val="20"/>
          <w:szCs w:val="20"/>
        </w:rPr>
        <w:t>18</w:t>
      </w:r>
      <w:r w:rsidRPr="009635FF">
        <w:rPr>
          <w:rFonts w:ascii="Arial" w:hAnsi="Arial" w:cs="Arial"/>
          <w:noProof/>
          <w:sz w:val="20"/>
          <w:szCs w:val="20"/>
        </w:rPr>
        <w:t>]</w:t>
      </w:r>
      <w:r w:rsidRPr="009635FF">
        <w:rPr>
          <w:rFonts w:ascii="Arial" w:hAnsi="Arial" w:cs="Arial"/>
          <w:sz w:val="20"/>
          <w:szCs w:val="20"/>
        </w:rPr>
        <w:t xml:space="preserve">. </w:t>
      </w:r>
      <w:r w:rsidRPr="009635FF">
        <w:rPr>
          <w:rFonts w:ascii="Arial" w:hAnsi="Arial" w:cs="Arial"/>
          <w:noProof/>
          <w:sz w:val="20"/>
          <w:szCs w:val="20"/>
        </w:rPr>
        <w:t>Cristelo et al. [</w:t>
      </w:r>
      <w:r w:rsidR="004A7573">
        <w:rPr>
          <w:rFonts w:ascii="Arial" w:hAnsi="Arial" w:cs="Arial"/>
          <w:noProof/>
          <w:sz w:val="20"/>
          <w:szCs w:val="20"/>
        </w:rPr>
        <w:t>19</w:t>
      </w:r>
      <w:r w:rsidRPr="009635FF">
        <w:rPr>
          <w:rFonts w:ascii="Arial" w:hAnsi="Arial" w:cs="Arial"/>
          <w:noProof/>
          <w:sz w:val="20"/>
          <w:szCs w:val="20"/>
        </w:rPr>
        <w:t>]</w:t>
      </w:r>
      <w:r w:rsidRPr="009635FF">
        <w:rPr>
          <w:rFonts w:ascii="Arial" w:hAnsi="Arial" w:cs="Arial"/>
          <w:sz w:val="20"/>
          <w:szCs w:val="20"/>
        </w:rPr>
        <w:t xml:space="preserve"> used sodium silicate (SiO</w:t>
      </w:r>
      <w:r w:rsidRPr="009635FF">
        <w:rPr>
          <w:rFonts w:ascii="Arial" w:hAnsi="Arial" w:cs="Arial"/>
          <w:sz w:val="20"/>
          <w:szCs w:val="20"/>
          <w:vertAlign w:val="subscript"/>
        </w:rPr>
        <w:t>2</w:t>
      </w:r>
      <w:r w:rsidRPr="009635FF">
        <w:rPr>
          <w:rFonts w:ascii="Arial" w:hAnsi="Arial" w:cs="Arial"/>
          <w:sz w:val="20"/>
          <w:szCs w:val="20"/>
        </w:rPr>
        <w:t xml:space="preserve">) and sodium hydroxide (NaOH) as activators for type C and F fly ash to stabilize marlstone, which contains high calcium carbonate </w:t>
      </w:r>
    </w:p>
    <w:p w14:paraId="338DF52C" w14:textId="11220DF3" w:rsidR="00B32D99" w:rsidRPr="009635FF" w:rsidRDefault="00B32D99">
      <w:pPr>
        <w:spacing w:after="0" w:line="240" w:lineRule="auto"/>
        <w:ind w:firstLine="566"/>
        <w:jc w:val="both"/>
        <w:rPr>
          <w:rFonts w:ascii="Arial" w:hAnsi="Arial" w:cs="Arial"/>
          <w:sz w:val="20"/>
          <w:szCs w:val="20"/>
        </w:rPr>
      </w:pPr>
      <w:r w:rsidRPr="009635FF">
        <w:rPr>
          <w:rFonts w:ascii="Arial" w:hAnsi="Arial" w:cs="Arial"/>
          <w:sz w:val="20"/>
          <w:szCs w:val="20"/>
        </w:rPr>
        <w:t xml:space="preserve">Besides fly ash type, other factors such as geopolymer content, molarity, alkali ratio, and curing temperature are significant contributors to the strength of soil stabilized with fly ash-based geopolymer </w:t>
      </w:r>
      <w:r w:rsidRPr="009635FF">
        <w:rPr>
          <w:rFonts w:ascii="Arial" w:hAnsi="Arial" w:cs="Arial"/>
          <w:noProof/>
          <w:sz w:val="20"/>
          <w:szCs w:val="20"/>
        </w:rPr>
        <w:t>[</w:t>
      </w:r>
      <w:r w:rsidR="004A7573">
        <w:rPr>
          <w:rFonts w:ascii="Arial" w:hAnsi="Arial" w:cs="Arial"/>
          <w:noProof/>
          <w:sz w:val="20"/>
          <w:szCs w:val="20"/>
        </w:rPr>
        <w:t>20</w:t>
      </w:r>
      <w:r w:rsidRPr="009635FF">
        <w:rPr>
          <w:rFonts w:ascii="Arial" w:hAnsi="Arial" w:cs="Arial"/>
          <w:noProof/>
          <w:sz w:val="20"/>
          <w:szCs w:val="20"/>
        </w:rPr>
        <w:t>]</w:t>
      </w:r>
      <w:r w:rsidRPr="009635FF">
        <w:rPr>
          <w:rFonts w:ascii="Arial" w:hAnsi="Arial" w:cs="Arial"/>
          <w:sz w:val="20"/>
          <w:szCs w:val="20"/>
        </w:rPr>
        <w:t xml:space="preserve">. </w:t>
      </w:r>
      <w:r w:rsidRPr="009635FF">
        <w:rPr>
          <w:rFonts w:ascii="Arial" w:hAnsi="Arial" w:cs="Arial"/>
          <w:noProof/>
          <w:sz w:val="20"/>
          <w:szCs w:val="20"/>
        </w:rPr>
        <w:t>Hartono et al. [</w:t>
      </w:r>
      <w:r w:rsidR="004A7573">
        <w:rPr>
          <w:rFonts w:ascii="Arial" w:hAnsi="Arial" w:cs="Arial"/>
          <w:noProof/>
          <w:sz w:val="20"/>
          <w:szCs w:val="20"/>
        </w:rPr>
        <w:t>16</w:t>
      </w:r>
      <w:r w:rsidRPr="009635FF">
        <w:rPr>
          <w:rFonts w:ascii="Arial" w:hAnsi="Arial" w:cs="Arial"/>
          <w:noProof/>
          <w:sz w:val="20"/>
          <w:szCs w:val="20"/>
        </w:rPr>
        <w:t>]</w:t>
      </w:r>
      <w:r w:rsidRPr="009635FF">
        <w:rPr>
          <w:rFonts w:ascii="Arial" w:hAnsi="Arial" w:cs="Arial"/>
          <w:sz w:val="20"/>
          <w:szCs w:val="20"/>
        </w:rPr>
        <w:t xml:space="preserve"> investigated the concentration of alkali used as an activator for fly ash-based geopolymer. The study suggests that </w:t>
      </w:r>
      <w:r w:rsidR="00674FB5">
        <w:rPr>
          <w:rFonts w:ascii="Arial" w:hAnsi="Arial" w:cs="Arial"/>
          <w:sz w:val="20"/>
          <w:szCs w:val="20"/>
        </w:rPr>
        <w:t xml:space="preserve">12-15M </w:t>
      </w:r>
      <w:r w:rsidR="00D64860">
        <w:rPr>
          <w:rFonts w:ascii="Arial" w:hAnsi="Arial" w:cs="Arial"/>
          <w:sz w:val="20"/>
          <w:szCs w:val="20"/>
        </w:rPr>
        <w:t>Na</w:t>
      </w:r>
      <w:r w:rsidR="00D64860" w:rsidRPr="002D7461">
        <w:rPr>
          <w:rFonts w:ascii="Arial" w:hAnsi="Arial" w:cs="Arial"/>
          <w:sz w:val="20"/>
          <w:szCs w:val="20"/>
          <w:vertAlign w:val="subscript"/>
        </w:rPr>
        <w:t>2</w:t>
      </w:r>
      <w:r w:rsidR="00D64860">
        <w:rPr>
          <w:rFonts w:ascii="Arial" w:hAnsi="Arial" w:cs="Arial"/>
          <w:sz w:val="20"/>
          <w:szCs w:val="20"/>
        </w:rPr>
        <w:t>SiO</w:t>
      </w:r>
      <w:r w:rsidR="00D64860" w:rsidRPr="002D7461">
        <w:rPr>
          <w:rFonts w:ascii="Arial" w:hAnsi="Arial" w:cs="Arial"/>
          <w:sz w:val="20"/>
          <w:szCs w:val="20"/>
          <w:vertAlign w:val="subscript"/>
        </w:rPr>
        <w:t>3</w:t>
      </w:r>
      <w:r w:rsidR="00D64860">
        <w:rPr>
          <w:rFonts w:ascii="Arial" w:hAnsi="Arial" w:cs="Arial"/>
          <w:sz w:val="20"/>
          <w:szCs w:val="20"/>
        </w:rPr>
        <w:t>+NaOH concentration is optimal</w:t>
      </w:r>
      <w:r w:rsidRPr="009635FF">
        <w:rPr>
          <w:rFonts w:ascii="Arial" w:hAnsi="Arial" w:cs="Arial"/>
          <w:sz w:val="20"/>
          <w:szCs w:val="20"/>
        </w:rPr>
        <w:t xml:space="preserve"> for stabilizing clay shale.</w:t>
      </w:r>
      <w:r w:rsidR="008B2720">
        <w:rPr>
          <w:rFonts w:ascii="Arial" w:hAnsi="Arial" w:cs="Arial"/>
          <w:sz w:val="20"/>
          <w:szCs w:val="20"/>
        </w:rPr>
        <w:t xml:space="preserve"> </w:t>
      </w:r>
      <w:r w:rsidRPr="009635FF">
        <w:rPr>
          <w:rFonts w:ascii="Arial" w:hAnsi="Arial" w:cs="Arial"/>
          <w:sz w:val="20"/>
          <w:szCs w:val="20"/>
        </w:rPr>
        <w:t xml:space="preserve">However, the correlation between curing temperatures </w:t>
      </w:r>
      <w:r w:rsidR="00674FB5">
        <w:rPr>
          <w:rFonts w:ascii="Arial" w:hAnsi="Arial" w:cs="Arial"/>
          <w:sz w:val="20"/>
          <w:szCs w:val="20"/>
        </w:rPr>
        <w:t>and</w:t>
      </w:r>
      <w:r w:rsidRPr="009635FF">
        <w:rPr>
          <w:rFonts w:ascii="Arial" w:hAnsi="Arial" w:cs="Arial"/>
          <w:sz w:val="20"/>
          <w:szCs w:val="20"/>
        </w:rPr>
        <w:t xml:space="preserve"> the performance of clay shale stabilized using fly ash-based geopolymer has not been analyzed. </w:t>
      </w:r>
      <w:r w:rsidR="008B2720">
        <w:rPr>
          <w:rFonts w:ascii="Arial" w:hAnsi="Arial" w:cs="Arial"/>
          <w:sz w:val="20"/>
          <w:szCs w:val="20"/>
        </w:rPr>
        <w:t xml:space="preserve">Mapping the interrelation among the influencing </w:t>
      </w:r>
      <w:r w:rsidR="008B2720">
        <w:rPr>
          <w:rFonts w:ascii="Arial" w:hAnsi="Arial" w:cs="Arial"/>
          <w:sz w:val="20"/>
          <w:szCs w:val="20"/>
        </w:rPr>
        <w:t>factors can specify a more effective stabilization method</w:t>
      </w:r>
      <w:r w:rsidRPr="009635FF">
        <w:rPr>
          <w:rFonts w:ascii="Arial" w:hAnsi="Arial" w:cs="Arial"/>
          <w:sz w:val="20"/>
          <w:szCs w:val="20"/>
        </w:rPr>
        <w:t>. This study will utilize a fly ash-based geopolymer to stabilize clay shale and examine the effect of different curing temperatures on the unconfined compressive strength.</w:t>
      </w:r>
    </w:p>
    <w:p w14:paraId="68036050" w14:textId="77777777" w:rsidR="00B32D99" w:rsidRPr="009635FF" w:rsidRDefault="00B32D99">
      <w:pPr>
        <w:spacing w:after="0" w:line="240" w:lineRule="auto"/>
        <w:jc w:val="both"/>
        <w:rPr>
          <w:rFonts w:ascii="Arial" w:hAnsi="Arial" w:cs="Arial"/>
          <w:sz w:val="20"/>
          <w:szCs w:val="20"/>
        </w:rPr>
      </w:pPr>
    </w:p>
    <w:p w14:paraId="6492DA44" w14:textId="151341D9" w:rsidR="00B32D99" w:rsidRPr="009635FF" w:rsidRDefault="007B39F5">
      <w:pPr>
        <w:widowControl w:val="0"/>
        <w:autoSpaceDE w:val="0"/>
        <w:autoSpaceDN w:val="0"/>
        <w:adjustRightInd w:val="0"/>
        <w:spacing w:after="0" w:line="240" w:lineRule="auto"/>
        <w:jc w:val="both"/>
        <w:rPr>
          <w:rFonts w:ascii="Arial" w:hAnsi="Arial" w:cs="Arial"/>
          <w:b/>
          <w:bCs/>
          <w:color w:val="1F4E79"/>
          <w:spacing w:val="-1"/>
          <w:sz w:val="20"/>
          <w:szCs w:val="20"/>
        </w:rPr>
      </w:pPr>
      <w:r>
        <w:rPr>
          <w:rFonts w:ascii="Arial" w:hAnsi="Arial" w:cs="Arial"/>
          <w:b/>
          <w:bCs/>
          <w:color w:val="1F4E79"/>
          <w:spacing w:val="-1"/>
          <w:sz w:val="20"/>
          <w:szCs w:val="20"/>
        </w:rPr>
        <w:t xml:space="preserve">RESEARCH </w:t>
      </w:r>
      <w:r w:rsidR="00B32D99" w:rsidRPr="009635FF">
        <w:rPr>
          <w:rFonts w:ascii="Arial" w:hAnsi="Arial" w:cs="Arial"/>
          <w:b/>
          <w:bCs/>
          <w:color w:val="1F4E79"/>
          <w:spacing w:val="-1"/>
          <w:sz w:val="20"/>
          <w:szCs w:val="20"/>
        </w:rPr>
        <w:t>METHOD</w:t>
      </w:r>
    </w:p>
    <w:p w14:paraId="70CC508C" w14:textId="77777777" w:rsidR="00B32D99" w:rsidRPr="009635FF" w:rsidRDefault="00B32D99">
      <w:pPr>
        <w:spacing w:after="0" w:line="240" w:lineRule="auto"/>
        <w:ind w:firstLine="567"/>
        <w:jc w:val="both"/>
        <w:rPr>
          <w:rFonts w:ascii="Arial" w:hAnsi="Arial" w:cs="Arial"/>
          <w:sz w:val="20"/>
          <w:szCs w:val="20"/>
        </w:rPr>
      </w:pPr>
    </w:p>
    <w:p w14:paraId="693AEFA3" w14:textId="570E0DD5" w:rsidR="00B32D99" w:rsidRPr="007B39F5" w:rsidRDefault="007B39F5">
      <w:pPr>
        <w:widowControl w:val="0"/>
        <w:autoSpaceDE w:val="0"/>
        <w:autoSpaceDN w:val="0"/>
        <w:adjustRightInd w:val="0"/>
        <w:spacing w:after="0" w:line="240" w:lineRule="auto"/>
        <w:jc w:val="both"/>
        <w:rPr>
          <w:rFonts w:ascii="Arial" w:hAnsi="Arial" w:cs="Arial"/>
          <w:b/>
          <w:bCs/>
          <w:color w:val="1F4E79"/>
          <w:spacing w:val="-1"/>
          <w:sz w:val="20"/>
          <w:szCs w:val="20"/>
        </w:rPr>
      </w:pPr>
      <w:r w:rsidRPr="007B39F5">
        <w:rPr>
          <w:rFonts w:ascii="Arial" w:hAnsi="Arial" w:cs="Arial"/>
          <w:b/>
          <w:bCs/>
          <w:color w:val="1F4E79"/>
          <w:spacing w:val="-1"/>
          <w:sz w:val="20"/>
          <w:szCs w:val="20"/>
        </w:rPr>
        <w:t>Soil Sample</w:t>
      </w:r>
    </w:p>
    <w:p w14:paraId="74A28852" w14:textId="189BC9D7" w:rsidR="00B32D99" w:rsidRDefault="00B32D99">
      <w:pPr>
        <w:spacing w:after="0" w:line="240" w:lineRule="auto"/>
        <w:ind w:firstLine="567"/>
        <w:jc w:val="both"/>
        <w:rPr>
          <w:rFonts w:ascii="Arial" w:hAnsi="Arial" w:cs="Arial"/>
          <w:sz w:val="20"/>
          <w:szCs w:val="20"/>
        </w:rPr>
      </w:pPr>
      <w:r w:rsidRPr="009635FF">
        <w:rPr>
          <w:rFonts w:ascii="Arial" w:hAnsi="Arial" w:cs="Arial"/>
          <w:sz w:val="20"/>
          <w:szCs w:val="20"/>
        </w:rPr>
        <w:t xml:space="preserve">The clay shale used in this study was obtained from the Bawen-Semarang toll road, Central Java. This type of clay shale has a high mechanical property; however, when exposed to </w:t>
      </w:r>
      <w:r w:rsidRPr="00C832D9">
        <w:rPr>
          <w:rFonts w:ascii="Arial" w:hAnsi="Arial" w:cs="Arial"/>
          <w:sz w:val="20"/>
          <w:szCs w:val="20"/>
        </w:rPr>
        <w:t xml:space="preserve">water, it </w:t>
      </w:r>
      <w:r w:rsidR="00ED24F6">
        <w:rPr>
          <w:rFonts w:ascii="Arial" w:hAnsi="Arial" w:cs="Arial"/>
          <w:sz w:val="20"/>
          <w:szCs w:val="20"/>
        </w:rPr>
        <w:t>quick</w:t>
      </w:r>
      <w:r w:rsidRPr="00C832D9">
        <w:rPr>
          <w:rFonts w:ascii="Arial" w:hAnsi="Arial" w:cs="Arial"/>
          <w:sz w:val="20"/>
          <w:szCs w:val="20"/>
        </w:rPr>
        <w:t xml:space="preserve">ly degrades. The soil was collected in large boulders and fractured into smaller fragments until passing through sieve No. 4. </w:t>
      </w:r>
      <w:r w:rsidRPr="00C832D9">
        <w:rPr>
          <w:rFonts w:ascii="Arial" w:hAnsi="Arial" w:cs="Arial"/>
          <w:sz w:val="20"/>
          <w:szCs w:val="20"/>
        </w:rPr>
        <w:fldChar w:fldCharType="begin"/>
      </w:r>
      <w:r w:rsidRPr="00C832D9">
        <w:rPr>
          <w:rFonts w:ascii="Arial" w:hAnsi="Arial" w:cs="Arial"/>
          <w:sz w:val="20"/>
          <w:szCs w:val="20"/>
        </w:rPr>
        <w:instrText xml:space="preserve"> REF _Ref152164210 \h  \* MERGEFORMAT </w:instrText>
      </w:r>
      <w:r w:rsidRPr="00C832D9">
        <w:rPr>
          <w:rFonts w:ascii="Arial" w:hAnsi="Arial" w:cs="Arial"/>
          <w:sz w:val="20"/>
          <w:szCs w:val="20"/>
        </w:rPr>
      </w:r>
      <w:r w:rsidRPr="00C832D9">
        <w:rPr>
          <w:rFonts w:ascii="Arial" w:hAnsi="Arial" w:cs="Arial"/>
          <w:sz w:val="20"/>
          <w:szCs w:val="20"/>
        </w:rPr>
        <w:fldChar w:fldCharType="separate"/>
      </w:r>
      <w:r w:rsidR="00F950AA" w:rsidRPr="00F950AA">
        <w:rPr>
          <w:rFonts w:ascii="Arial" w:hAnsi="Arial" w:cs="Arial"/>
          <w:sz w:val="20"/>
          <w:szCs w:val="20"/>
        </w:rPr>
        <w:t>Figure 1</w:t>
      </w:r>
      <w:r w:rsidRPr="00C832D9">
        <w:rPr>
          <w:rFonts w:ascii="Arial" w:hAnsi="Arial" w:cs="Arial"/>
          <w:sz w:val="20"/>
          <w:szCs w:val="20"/>
        </w:rPr>
        <w:fldChar w:fldCharType="end"/>
      </w:r>
      <w:r w:rsidRPr="00C832D9">
        <w:rPr>
          <w:rFonts w:ascii="Arial" w:hAnsi="Arial" w:cs="Arial"/>
          <w:sz w:val="20"/>
          <w:szCs w:val="20"/>
        </w:rPr>
        <w:t xml:space="preserve"> shows the clay shale used in this study. Smectite clay minerals dominate the soil sample, followed by Illite, Kaolinite, and Chlorite </w:t>
      </w:r>
      <w:r w:rsidRPr="00C832D9">
        <w:rPr>
          <w:rFonts w:ascii="Arial" w:hAnsi="Arial" w:cs="Arial"/>
          <w:noProof/>
          <w:sz w:val="20"/>
          <w:szCs w:val="20"/>
        </w:rPr>
        <w:t>[2]</w:t>
      </w:r>
      <w:r w:rsidRPr="00C832D9">
        <w:rPr>
          <w:rFonts w:ascii="Arial" w:hAnsi="Arial" w:cs="Arial"/>
          <w:sz w:val="20"/>
          <w:szCs w:val="20"/>
        </w:rPr>
        <w:t>. The soil consists of 9</w:t>
      </w:r>
      <w:r w:rsidR="00A2439D">
        <w:rPr>
          <w:rFonts w:ascii="Arial" w:hAnsi="Arial" w:cs="Arial"/>
          <w:sz w:val="20"/>
          <w:szCs w:val="20"/>
        </w:rPr>
        <w:t>3</w:t>
      </w:r>
      <w:r w:rsidRPr="00C832D9">
        <w:rPr>
          <w:rFonts w:ascii="Arial" w:hAnsi="Arial" w:cs="Arial"/>
          <w:sz w:val="20"/>
          <w:szCs w:val="20"/>
        </w:rPr>
        <w:t>% silt</w:t>
      </w:r>
      <w:r w:rsidR="002A5701">
        <w:rPr>
          <w:rFonts w:ascii="Arial" w:hAnsi="Arial" w:cs="Arial"/>
          <w:sz w:val="20"/>
          <w:szCs w:val="20"/>
        </w:rPr>
        <w:t>/</w:t>
      </w:r>
      <w:r w:rsidRPr="00C832D9">
        <w:rPr>
          <w:rFonts w:ascii="Arial" w:hAnsi="Arial" w:cs="Arial"/>
          <w:sz w:val="20"/>
          <w:szCs w:val="20"/>
        </w:rPr>
        <w:t xml:space="preserve">clay and </w:t>
      </w:r>
      <w:r w:rsidR="00A2439D">
        <w:rPr>
          <w:rFonts w:ascii="Arial" w:hAnsi="Arial" w:cs="Arial"/>
          <w:sz w:val="20"/>
          <w:szCs w:val="20"/>
        </w:rPr>
        <w:t>7</w:t>
      </w:r>
      <w:r w:rsidRPr="00C832D9">
        <w:rPr>
          <w:rFonts w:ascii="Arial" w:hAnsi="Arial" w:cs="Arial"/>
          <w:sz w:val="20"/>
          <w:szCs w:val="20"/>
        </w:rPr>
        <w:t xml:space="preserve">% sand. The grain size distribution of </w:t>
      </w:r>
      <w:r w:rsidR="00ED24F6">
        <w:rPr>
          <w:rFonts w:ascii="Arial" w:hAnsi="Arial" w:cs="Arial"/>
          <w:sz w:val="20"/>
          <w:szCs w:val="20"/>
        </w:rPr>
        <w:t xml:space="preserve">the </w:t>
      </w:r>
      <w:r w:rsidRPr="00C832D9">
        <w:rPr>
          <w:rFonts w:ascii="Arial" w:hAnsi="Arial" w:cs="Arial"/>
          <w:sz w:val="20"/>
          <w:szCs w:val="20"/>
        </w:rPr>
        <w:t xml:space="preserve">soil sample is shown in </w:t>
      </w:r>
      <w:r w:rsidRPr="00C832D9">
        <w:rPr>
          <w:rFonts w:ascii="Arial" w:hAnsi="Arial" w:cs="Arial"/>
          <w:sz w:val="20"/>
          <w:szCs w:val="20"/>
        </w:rPr>
        <w:fldChar w:fldCharType="begin"/>
      </w:r>
      <w:r w:rsidRPr="00C832D9">
        <w:rPr>
          <w:rFonts w:ascii="Arial" w:hAnsi="Arial" w:cs="Arial"/>
          <w:sz w:val="20"/>
          <w:szCs w:val="20"/>
        </w:rPr>
        <w:instrText xml:space="preserve"> REF _Ref152164258 \h  \* MERGEFORMAT </w:instrText>
      </w:r>
      <w:r w:rsidRPr="00C832D9">
        <w:rPr>
          <w:rFonts w:ascii="Arial" w:hAnsi="Arial" w:cs="Arial"/>
          <w:sz w:val="20"/>
          <w:szCs w:val="20"/>
        </w:rPr>
      </w:r>
      <w:r w:rsidRPr="00C832D9">
        <w:rPr>
          <w:rFonts w:ascii="Arial" w:hAnsi="Arial" w:cs="Arial"/>
          <w:sz w:val="20"/>
          <w:szCs w:val="20"/>
        </w:rPr>
        <w:fldChar w:fldCharType="separate"/>
      </w:r>
      <w:r w:rsidR="00F950AA" w:rsidRPr="00F950AA">
        <w:rPr>
          <w:rFonts w:ascii="Arial" w:hAnsi="Arial" w:cs="Arial"/>
          <w:sz w:val="20"/>
          <w:szCs w:val="20"/>
        </w:rPr>
        <w:t>Figure 2</w:t>
      </w:r>
      <w:r w:rsidRPr="00C832D9">
        <w:rPr>
          <w:rFonts w:ascii="Arial" w:hAnsi="Arial" w:cs="Arial"/>
          <w:sz w:val="20"/>
          <w:szCs w:val="20"/>
        </w:rPr>
        <w:fldChar w:fldCharType="end"/>
      </w:r>
      <w:r w:rsidRPr="00C832D9">
        <w:rPr>
          <w:rFonts w:ascii="Arial" w:hAnsi="Arial" w:cs="Arial"/>
          <w:sz w:val="20"/>
          <w:szCs w:val="20"/>
        </w:rPr>
        <w:t xml:space="preserve">. The soil is classified as CH based on the Unified Classification System (USCS), with plastic and liquid limits of 57.9% and 28.4%, respectively. The properties of the soil are presented in </w:t>
      </w:r>
      <w:r w:rsidRPr="00C832D9">
        <w:rPr>
          <w:rFonts w:ascii="Arial" w:hAnsi="Arial" w:cs="Arial"/>
          <w:sz w:val="20"/>
          <w:szCs w:val="20"/>
        </w:rPr>
        <w:fldChar w:fldCharType="begin"/>
      </w:r>
      <w:r w:rsidRPr="00C832D9">
        <w:rPr>
          <w:rFonts w:ascii="Arial" w:hAnsi="Arial" w:cs="Arial"/>
          <w:sz w:val="20"/>
          <w:szCs w:val="20"/>
        </w:rPr>
        <w:instrText xml:space="preserve"> REF _Ref155209494 \h  \* MERGEFORMAT </w:instrText>
      </w:r>
      <w:r w:rsidRPr="00C832D9">
        <w:rPr>
          <w:rFonts w:ascii="Arial" w:hAnsi="Arial" w:cs="Arial"/>
          <w:sz w:val="20"/>
          <w:szCs w:val="20"/>
        </w:rPr>
      </w:r>
      <w:r w:rsidRPr="00C832D9">
        <w:rPr>
          <w:rFonts w:ascii="Arial" w:hAnsi="Arial" w:cs="Arial"/>
          <w:sz w:val="20"/>
          <w:szCs w:val="20"/>
        </w:rPr>
        <w:fldChar w:fldCharType="separate"/>
      </w:r>
      <w:r w:rsidR="00F950AA" w:rsidRPr="00F950AA">
        <w:rPr>
          <w:rFonts w:ascii="Arial" w:hAnsi="Arial" w:cs="Arial"/>
          <w:bCs/>
          <w:sz w:val="20"/>
          <w:szCs w:val="20"/>
        </w:rPr>
        <w:t>Table 1</w:t>
      </w:r>
      <w:r w:rsidRPr="00C832D9">
        <w:rPr>
          <w:rFonts w:ascii="Arial" w:hAnsi="Arial" w:cs="Arial"/>
          <w:sz w:val="20"/>
          <w:szCs w:val="20"/>
        </w:rPr>
        <w:fldChar w:fldCharType="end"/>
      </w:r>
      <w:r w:rsidRPr="00C832D9">
        <w:rPr>
          <w:rFonts w:ascii="Arial" w:hAnsi="Arial" w:cs="Arial"/>
          <w:sz w:val="20"/>
          <w:szCs w:val="20"/>
        </w:rPr>
        <w:t>.</w:t>
      </w:r>
    </w:p>
    <w:p w14:paraId="03DF6784" w14:textId="77777777" w:rsidR="00A2439D" w:rsidRDefault="00A2439D">
      <w:pPr>
        <w:spacing w:after="0" w:line="240" w:lineRule="auto"/>
        <w:ind w:firstLine="567"/>
        <w:jc w:val="both"/>
        <w:rPr>
          <w:rFonts w:ascii="Arial" w:hAnsi="Arial" w:cs="Arial"/>
          <w:sz w:val="20"/>
          <w:szCs w:val="20"/>
        </w:rPr>
      </w:pPr>
    </w:p>
    <w:p w14:paraId="34611976" w14:textId="38064ECC" w:rsidR="00A2439D" w:rsidRDefault="006C6936" w:rsidP="00D7033B">
      <w:r>
        <w:rPr>
          <w:noProof/>
        </w:rPr>
        <w:drawing>
          <wp:inline distT="0" distB="0" distL="0" distR="0" wp14:anchorId="6509CC96" wp14:editId="081C2D88">
            <wp:extent cx="2726422" cy="2045127"/>
            <wp:effectExtent l="0" t="0" r="4445" b="0"/>
            <wp:docPr id="1510823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23949"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8405" cy="2046614"/>
                    </a:xfrm>
                    <a:prstGeom prst="rect">
                      <a:avLst/>
                    </a:prstGeom>
                  </pic:spPr>
                </pic:pic>
              </a:graphicData>
            </a:graphic>
          </wp:inline>
        </w:drawing>
      </w:r>
    </w:p>
    <w:p w14:paraId="467672E0" w14:textId="2BD9E582" w:rsidR="00A2439D" w:rsidRDefault="00A2439D" w:rsidP="00A2439D">
      <w:pPr>
        <w:pStyle w:val="Caption"/>
        <w:jc w:val="center"/>
      </w:pPr>
      <w:bookmarkStart w:id="1" w:name="_Ref152164210"/>
      <w:r w:rsidRPr="00043A8C">
        <w:t xml:space="preserve">Figure </w:t>
      </w:r>
      <w:r w:rsidRPr="00043A8C">
        <w:fldChar w:fldCharType="begin"/>
      </w:r>
      <w:r w:rsidRPr="00043A8C">
        <w:instrText xml:space="preserve"> SEQ Figure \* ARABIC </w:instrText>
      </w:r>
      <w:r w:rsidRPr="00043A8C">
        <w:fldChar w:fldCharType="separate"/>
      </w:r>
      <w:r w:rsidR="00C07E72">
        <w:rPr>
          <w:noProof/>
        </w:rPr>
        <w:t>1</w:t>
      </w:r>
      <w:r w:rsidRPr="00043A8C">
        <w:fldChar w:fldCharType="end"/>
      </w:r>
      <w:bookmarkEnd w:id="1"/>
      <w:r w:rsidRPr="00043A8C">
        <w:t xml:space="preserve"> </w:t>
      </w:r>
      <w:r w:rsidRPr="0055631C">
        <w:t xml:space="preserve">The </w:t>
      </w:r>
      <w:r>
        <w:t>C</w:t>
      </w:r>
      <w:r w:rsidRPr="0055631C">
        <w:t xml:space="preserve">lay </w:t>
      </w:r>
      <w:r w:rsidR="006C6936">
        <w:rPr>
          <w:lang w:val="en-US"/>
        </w:rPr>
        <w:t xml:space="preserve">Shale </w:t>
      </w:r>
      <w:r>
        <w:t>from Bawen-Semarang Toll Road, Central Java</w:t>
      </w:r>
    </w:p>
    <w:p w14:paraId="48EA17F5" w14:textId="3F27A3A5" w:rsidR="00D7033B" w:rsidRPr="00D56AD8" w:rsidRDefault="00D7033B" w:rsidP="00D7033B">
      <w:pPr>
        <w:pStyle w:val="Caption"/>
        <w:jc w:val="center"/>
        <w:rPr>
          <w:rFonts w:cs="Arial"/>
          <w:noProof/>
          <w:lang w:val="en-US"/>
        </w:rPr>
      </w:pPr>
      <w:bookmarkStart w:id="2" w:name="_Ref155209494"/>
      <w:r w:rsidRPr="00D56AD8">
        <w:rPr>
          <w:rFonts w:cs="Arial"/>
          <w:bCs w:val="0"/>
          <w:lang w:val="en-US"/>
        </w:rPr>
        <w:t xml:space="preserve">Table </w:t>
      </w:r>
      <w:r w:rsidRPr="00D56AD8">
        <w:rPr>
          <w:rFonts w:cs="Arial"/>
          <w:bCs w:val="0"/>
          <w:lang w:val="en-US"/>
        </w:rPr>
        <w:fldChar w:fldCharType="begin"/>
      </w:r>
      <w:r w:rsidRPr="00D56AD8">
        <w:rPr>
          <w:rFonts w:cs="Arial"/>
          <w:bCs w:val="0"/>
          <w:lang w:val="en-US"/>
        </w:rPr>
        <w:instrText xml:space="preserve"> SEQ Table \* ARABIC </w:instrText>
      </w:r>
      <w:r w:rsidRPr="00D56AD8">
        <w:rPr>
          <w:rFonts w:cs="Arial"/>
          <w:bCs w:val="0"/>
          <w:lang w:val="en-US"/>
        </w:rPr>
        <w:fldChar w:fldCharType="separate"/>
      </w:r>
      <w:r w:rsidR="00F950AA">
        <w:rPr>
          <w:rFonts w:cs="Arial"/>
          <w:bCs w:val="0"/>
          <w:noProof/>
          <w:lang w:val="en-US"/>
        </w:rPr>
        <w:t>1</w:t>
      </w:r>
      <w:r w:rsidRPr="00D56AD8">
        <w:rPr>
          <w:rFonts w:cs="Arial"/>
          <w:bCs w:val="0"/>
          <w:lang w:val="en-US"/>
        </w:rPr>
        <w:fldChar w:fldCharType="end"/>
      </w:r>
      <w:bookmarkEnd w:id="2"/>
      <w:r w:rsidRPr="00D56AD8">
        <w:rPr>
          <w:rFonts w:cs="Arial"/>
          <w:bCs w:val="0"/>
          <w:lang w:val="en-US"/>
        </w:rPr>
        <w:t xml:space="preserve"> </w:t>
      </w:r>
      <w:r w:rsidRPr="00063CDC">
        <w:rPr>
          <w:rFonts w:cs="Arial"/>
          <w:bCs w:val="0"/>
          <w:lang w:val="en-US"/>
        </w:rPr>
        <w:t>Soil Properties of Clay Shale</w:t>
      </w:r>
    </w:p>
    <w:tbl>
      <w:tblPr>
        <w:tblW w:w="0" w:type="auto"/>
        <w:tblLook w:val="04A0" w:firstRow="1" w:lastRow="0" w:firstColumn="1" w:lastColumn="0" w:noHBand="0" w:noVBand="1"/>
      </w:tblPr>
      <w:tblGrid>
        <w:gridCol w:w="3369"/>
        <w:gridCol w:w="855"/>
      </w:tblGrid>
      <w:tr w:rsidR="00D7033B" w14:paraId="2CE202E9" w14:textId="77777777" w:rsidTr="006C6936">
        <w:tc>
          <w:tcPr>
            <w:tcW w:w="3369" w:type="dxa"/>
            <w:tcBorders>
              <w:top w:val="single" w:sz="4" w:space="0" w:color="auto"/>
              <w:bottom w:val="single" w:sz="4" w:space="0" w:color="auto"/>
            </w:tcBorders>
            <w:shd w:val="clear" w:color="auto" w:fill="auto"/>
          </w:tcPr>
          <w:p w14:paraId="57A5F056" w14:textId="77777777" w:rsidR="00D7033B" w:rsidRDefault="00D7033B" w:rsidP="0055690F">
            <w:pPr>
              <w:spacing w:after="0" w:line="240" w:lineRule="auto"/>
              <w:jc w:val="center"/>
              <w:rPr>
                <w:rFonts w:ascii="Arial" w:hAnsi="Arial" w:cs="Arial"/>
                <w:sz w:val="20"/>
                <w:szCs w:val="20"/>
              </w:rPr>
            </w:pPr>
            <w:r>
              <w:rPr>
                <w:rFonts w:ascii="Arial" w:hAnsi="Arial" w:cs="Arial"/>
                <w:sz w:val="20"/>
                <w:szCs w:val="20"/>
              </w:rPr>
              <w:t>Soil Properties</w:t>
            </w:r>
          </w:p>
        </w:tc>
        <w:tc>
          <w:tcPr>
            <w:tcW w:w="855" w:type="dxa"/>
            <w:tcBorders>
              <w:top w:val="single" w:sz="4" w:space="0" w:color="auto"/>
              <w:bottom w:val="single" w:sz="4" w:space="0" w:color="auto"/>
            </w:tcBorders>
            <w:shd w:val="clear" w:color="auto" w:fill="auto"/>
          </w:tcPr>
          <w:p w14:paraId="14020762" w14:textId="77777777" w:rsidR="00D7033B" w:rsidRDefault="00D7033B" w:rsidP="0055690F">
            <w:pPr>
              <w:spacing w:after="0" w:line="240" w:lineRule="auto"/>
              <w:jc w:val="center"/>
              <w:rPr>
                <w:rFonts w:ascii="Arial" w:hAnsi="Arial" w:cs="Arial"/>
                <w:sz w:val="20"/>
                <w:szCs w:val="20"/>
              </w:rPr>
            </w:pPr>
            <w:r>
              <w:rPr>
                <w:rFonts w:ascii="Arial" w:hAnsi="Arial" w:cs="Arial"/>
                <w:sz w:val="20"/>
                <w:szCs w:val="20"/>
              </w:rPr>
              <w:t>Values</w:t>
            </w:r>
          </w:p>
        </w:tc>
      </w:tr>
      <w:tr w:rsidR="006C6936" w14:paraId="6B924314" w14:textId="77777777" w:rsidTr="006C6936">
        <w:tc>
          <w:tcPr>
            <w:tcW w:w="3369" w:type="dxa"/>
            <w:shd w:val="clear" w:color="auto" w:fill="auto"/>
          </w:tcPr>
          <w:p w14:paraId="0ABE797B" w14:textId="1AEC5414" w:rsidR="006C6936" w:rsidRDefault="006C6936" w:rsidP="006C6936">
            <w:pPr>
              <w:spacing w:after="0" w:line="240" w:lineRule="auto"/>
              <w:jc w:val="both"/>
              <w:rPr>
                <w:rFonts w:ascii="Arial" w:hAnsi="Arial" w:cs="Arial"/>
                <w:sz w:val="20"/>
                <w:szCs w:val="20"/>
              </w:rPr>
            </w:pPr>
            <w:r>
              <w:rPr>
                <w:rFonts w:ascii="Arial" w:hAnsi="Arial" w:cs="Arial"/>
                <w:sz w:val="20"/>
                <w:szCs w:val="20"/>
              </w:rPr>
              <w:t>Grand size distribution</w:t>
            </w:r>
          </w:p>
        </w:tc>
        <w:tc>
          <w:tcPr>
            <w:tcW w:w="855" w:type="dxa"/>
            <w:shd w:val="clear" w:color="auto" w:fill="auto"/>
          </w:tcPr>
          <w:p w14:paraId="48471F8D" w14:textId="77777777" w:rsidR="006C6936" w:rsidRDefault="006C6936" w:rsidP="006C6936">
            <w:pPr>
              <w:spacing w:after="0" w:line="240" w:lineRule="auto"/>
              <w:jc w:val="center"/>
              <w:rPr>
                <w:rFonts w:ascii="Arial" w:hAnsi="Arial" w:cs="Arial"/>
                <w:sz w:val="20"/>
                <w:szCs w:val="20"/>
              </w:rPr>
            </w:pPr>
          </w:p>
        </w:tc>
      </w:tr>
      <w:tr w:rsidR="006C6936" w14:paraId="74B0CF5E" w14:textId="77777777" w:rsidTr="006C6936">
        <w:tc>
          <w:tcPr>
            <w:tcW w:w="3369" w:type="dxa"/>
            <w:shd w:val="clear" w:color="auto" w:fill="auto"/>
          </w:tcPr>
          <w:p w14:paraId="652454D1" w14:textId="0F92B4E9" w:rsidR="006C6936" w:rsidRDefault="006C6936" w:rsidP="006C6936">
            <w:pPr>
              <w:spacing w:after="0" w:line="240" w:lineRule="auto"/>
              <w:ind w:left="284"/>
              <w:jc w:val="both"/>
              <w:rPr>
                <w:rFonts w:ascii="Arial" w:hAnsi="Arial" w:cs="Arial"/>
                <w:sz w:val="20"/>
                <w:szCs w:val="20"/>
              </w:rPr>
            </w:pPr>
            <w:r>
              <w:rPr>
                <w:rFonts w:ascii="Arial" w:hAnsi="Arial" w:cs="Arial"/>
                <w:sz w:val="20"/>
                <w:szCs w:val="20"/>
              </w:rPr>
              <w:t>Sand</w:t>
            </w:r>
          </w:p>
        </w:tc>
        <w:tc>
          <w:tcPr>
            <w:tcW w:w="855" w:type="dxa"/>
            <w:shd w:val="clear" w:color="auto" w:fill="auto"/>
          </w:tcPr>
          <w:p w14:paraId="3DD6CE30" w14:textId="65158C34" w:rsidR="006C6936" w:rsidRDefault="006C6936" w:rsidP="006C6936">
            <w:pPr>
              <w:spacing w:after="0" w:line="240" w:lineRule="auto"/>
              <w:jc w:val="center"/>
              <w:rPr>
                <w:rFonts w:ascii="Arial" w:hAnsi="Arial" w:cs="Arial"/>
                <w:sz w:val="20"/>
                <w:szCs w:val="20"/>
              </w:rPr>
            </w:pPr>
            <w:r>
              <w:rPr>
                <w:rFonts w:ascii="Arial" w:hAnsi="Arial" w:cs="Arial"/>
                <w:sz w:val="20"/>
                <w:szCs w:val="20"/>
              </w:rPr>
              <w:t>7%</w:t>
            </w:r>
          </w:p>
        </w:tc>
      </w:tr>
      <w:tr w:rsidR="006C6936" w14:paraId="3AEA1966" w14:textId="77777777" w:rsidTr="006C6936">
        <w:tc>
          <w:tcPr>
            <w:tcW w:w="3369" w:type="dxa"/>
            <w:shd w:val="clear" w:color="auto" w:fill="auto"/>
          </w:tcPr>
          <w:p w14:paraId="3E103160" w14:textId="25748B87" w:rsidR="006C6936" w:rsidRDefault="006C6936" w:rsidP="006C6936">
            <w:pPr>
              <w:spacing w:after="0" w:line="240" w:lineRule="auto"/>
              <w:ind w:left="284"/>
              <w:jc w:val="both"/>
              <w:rPr>
                <w:rFonts w:ascii="Arial" w:hAnsi="Arial" w:cs="Arial"/>
                <w:sz w:val="20"/>
                <w:szCs w:val="20"/>
              </w:rPr>
            </w:pPr>
            <w:r>
              <w:rPr>
                <w:rFonts w:ascii="Arial" w:hAnsi="Arial" w:cs="Arial"/>
                <w:sz w:val="20"/>
                <w:szCs w:val="20"/>
              </w:rPr>
              <w:t>Silt/Clay</w:t>
            </w:r>
          </w:p>
        </w:tc>
        <w:tc>
          <w:tcPr>
            <w:tcW w:w="855" w:type="dxa"/>
            <w:shd w:val="clear" w:color="auto" w:fill="auto"/>
          </w:tcPr>
          <w:p w14:paraId="0E42FCD4" w14:textId="65A7E922" w:rsidR="006C6936" w:rsidRDefault="006C6936" w:rsidP="006C6936">
            <w:pPr>
              <w:spacing w:after="0" w:line="240" w:lineRule="auto"/>
              <w:jc w:val="center"/>
              <w:rPr>
                <w:rFonts w:ascii="Arial" w:hAnsi="Arial" w:cs="Arial"/>
                <w:sz w:val="20"/>
                <w:szCs w:val="20"/>
              </w:rPr>
            </w:pPr>
            <w:r>
              <w:rPr>
                <w:rFonts w:ascii="Arial" w:hAnsi="Arial" w:cs="Arial"/>
                <w:sz w:val="20"/>
                <w:szCs w:val="20"/>
              </w:rPr>
              <w:t>93%</w:t>
            </w:r>
          </w:p>
        </w:tc>
      </w:tr>
      <w:tr w:rsidR="009F6073" w14:paraId="6F64502C" w14:textId="77777777" w:rsidTr="006C6936">
        <w:tc>
          <w:tcPr>
            <w:tcW w:w="3369" w:type="dxa"/>
            <w:shd w:val="clear" w:color="auto" w:fill="auto"/>
          </w:tcPr>
          <w:p w14:paraId="525F17CB" w14:textId="7C25B399" w:rsidR="009F6073" w:rsidRDefault="009F6073" w:rsidP="009F6073">
            <w:pPr>
              <w:spacing w:after="0" w:line="240" w:lineRule="auto"/>
              <w:jc w:val="both"/>
              <w:rPr>
                <w:rFonts w:ascii="Arial" w:hAnsi="Arial" w:cs="Arial"/>
                <w:sz w:val="20"/>
                <w:szCs w:val="20"/>
              </w:rPr>
            </w:pPr>
            <w:r>
              <w:rPr>
                <w:rFonts w:ascii="Arial" w:hAnsi="Arial" w:cs="Arial"/>
                <w:sz w:val="20"/>
                <w:szCs w:val="20"/>
              </w:rPr>
              <w:t xml:space="preserve">Specific gravity, </w:t>
            </w:r>
            <w:r>
              <w:rPr>
                <w:rFonts w:ascii="Arial" w:hAnsi="Arial" w:cs="Arial"/>
                <w:i/>
                <w:iCs/>
                <w:sz w:val="20"/>
                <w:szCs w:val="20"/>
              </w:rPr>
              <w:t>G</w:t>
            </w:r>
            <w:r>
              <w:rPr>
                <w:rFonts w:ascii="Arial" w:hAnsi="Arial" w:cs="Arial"/>
                <w:i/>
                <w:iCs/>
                <w:sz w:val="20"/>
                <w:szCs w:val="20"/>
                <w:vertAlign w:val="subscript"/>
              </w:rPr>
              <w:t>s</w:t>
            </w:r>
          </w:p>
        </w:tc>
        <w:tc>
          <w:tcPr>
            <w:tcW w:w="855" w:type="dxa"/>
            <w:shd w:val="clear" w:color="auto" w:fill="auto"/>
          </w:tcPr>
          <w:p w14:paraId="25209E44" w14:textId="73DD22B9" w:rsidR="009F6073" w:rsidRDefault="009F6073" w:rsidP="009F6073">
            <w:pPr>
              <w:spacing w:after="0" w:line="240" w:lineRule="auto"/>
              <w:jc w:val="center"/>
              <w:rPr>
                <w:rFonts w:ascii="Arial" w:hAnsi="Arial" w:cs="Arial"/>
                <w:sz w:val="20"/>
                <w:szCs w:val="20"/>
              </w:rPr>
            </w:pPr>
            <w:r>
              <w:rPr>
                <w:rFonts w:ascii="Arial" w:hAnsi="Arial" w:cs="Arial"/>
                <w:sz w:val="20"/>
                <w:szCs w:val="20"/>
              </w:rPr>
              <w:t>2.65</w:t>
            </w:r>
          </w:p>
        </w:tc>
      </w:tr>
      <w:tr w:rsidR="009F6073" w14:paraId="04472AA3" w14:textId="77777777" w:rsidTr="006C6936">
        <w:tc>
          <w:tcPr>
            <w:tcW w:w="3369" w:type="dxa"/>
            <w:shd w:val="clear" w:color="auto" w:fill="auto"/>
          </w:tcPr>
          <w:p w14:paraId="41DD235D" w14:textId="39AAC11C" w:rsidR="009F6073" w:rsidRDefault="009F6073" w:rsidP="009F6073">
            <w:pPr>
              <w:spacing w:after="0" w:line="240" w:lineRule="auto"/>
              <w:jc w:val="both"/>
              <w:rPr>
                <w:rFonts w:ascii="Arial" w:hAnsi="Arial" w:cs="Arial"/>
                <w:sz w:val="20"/>
                <w:szCs w:val="20"/>
              </w:rPr>
            </w:pPr>
            <w:r>
              <w:rPr>
                <w:rFonts w:ascii="Arial" w:hAnsi="Arial" w:cs="Arial"/>
                <w:sz w:val="20"/>
                <w:szCs w:val="20"/>
              </w:rPr>
              <w:t>Atterberg limits:</w:t>
            </w:r>
          </w:p>
        </w:tc>
        <w:tc>
          <w:tcPr>
            <w:tcW w:w="855" w:type="dxa"/>
            <w:shd w:val="clear" w:color="auto" w:fill="auto"/>
          </w:tcPr>
          <w:p w14:paraId="5BA2814C" w14:textId="66BF3080" w:rsidR="009F6073" w:rsidRDefault="009F6073" w:rsidP="009F6073">
            <w:pPr>
              <w:spacing w:after="0" w:line="240" w:lineRule="auto"/>
              <w:jc w:val="center"/>
              <w:rPr>
                <w:rFonts w:ascii="Arial" w:hAnsi="Arial" w:cs="Arial"/>
                <w:sz w:val="20"/>
                <w:szCs w:val="20"/>
              </w:rPr>
            </w:pPr>
          </w:p>
        </w:tc>
      </w:tr>
      <w:tr w:rsidR="009F6073" w14:paraId="716743A4" w14:textId="77777777" w:rsidTr="006C6936">
        <w:tc>
          <w:tcPr>
            <w:tcW w:w="3369" w:type="dxa"/>
            <w:shd w:val="clear" w:color="auto" w:fill="auto"/>
          </w:tcPr>
          <w:p w14:paraId="393B6384" w14:textId="5EF1544B" w:rsidR="009F6073" w:rsidRDefault="009F6073" w:rsidP="009F6073">
            <w:pPr>
              <w:spacing w:after="0" w:line="240" w:lineRule="auto"/>
              <w:jc w:val="both"/>
              <w:rPr>
                <w:rFonts w:ascii="Arial" w:hAnsi="Arial" w:cs="Arial"/>
                <w:sz w:val="20"/>
                <w:szCs w:val="20"/>
              </w:rPr>
            </w:pPr>
            <w:r>
              <w:rPr>
                <w:rFonts w:ascii="Arial" w:hAnsi="Arial" w:cs="Arial"/>
                <w:sz w:val="20"/>
                <w:szCs w:val="20"/>
              </w:rPr>
              <w:t xml:space="preserve">     Liquid limit, LL</w:t>
            </w:r>
          </w:p>
        </w:tc>
        <w:tc>
          <w:tcPr>
            <w:tcW w:w="855" w:type="dxa"/>
            <w:shd w:val="clear" w:color="auto" w:fill="auto"/>
          </w:tcPr>
          <w:p w14:paraId="3665908D" w14:textId="6B3BB4EF" w:rsidR="009F6073" w:rsidRDefault="009F6073" w:rsidP="009F6073">
            <w:pPr>
              <w:spacing w:after="0" w:line="240" w:lineRule="auto"/>
              <w:jc w:val="center"/>
              <w:rPr>
                <w:rFonts w:ascii="Arial" w:hAnsi="Arial" w:cs="Arial"/>
                <w:sz w:val="20"/>
                <w:szCs w:val="20"/>
              </w:rPr>
            </w:pPr>
            <w:r>
              <w:rPr>
                <w:rFonts w:ascii="Arial" w:hAnsi="Arial" w:cs="Arial"/>
                <w:sz w:val="20"/>
                <w:szCs w:val="20"/>
              </w:rPr>
              <w:t>58%</w:t>
            </w:r>
          </w:p>
        </w:tc>
      </w:tr>
      <w:tr w:rsidR="009F6073" w14:paraId="17860EB6" w14:textId="77777777" w:rsidTr="006C6936">
        <w:tc>
          <w:tcPr>
            <w:tcW w:w="3369" w:type="dxa"/>
            <w:shd w:val="clear" w:color="auto" w:fill="auto"/>
          </w:tcPr>
          <w:p w14:paraId="219AE34A" w14:textId="062665C9" w:rsidR="009F6073" w:rsidRDefault="009F6073" w:rsidP="009F6073">
            <w:pPr>
              <w:spacing w:after="0" w:line="240" w:lineRule="auto"/>
              <w:ind w:left="284"/>
              <w:jc w:val="both"/>
              <w:rPr>
                <w:rFonts w:ascii="Arial" w:hAnsi="Arial" w:cs="Arial"/>
                <w:sz w:val="20"/>
                <w:szCs w:val="20"/>
              </w:rPr>
            </w:pPr>
            <w:r>
              <w:rPr>
                <w:rFonts w:ascii="Arial" w:hAnsi="Arial" w:cs="Arial"/>
                <w:sz w:val="20"/>
                <w:szCs w:val="20"/>
              </w:rPr>
              <w:t>Plastic limit, PL</w:t>
            </w:r>
          </w:p>
        </w:tc>
        <w:tc>
          <w:tcPr>
            <w:tcW w:w="855" w:type="dxa"/>
            <w:shd w:val="clear" w:color="auto" w:fill="auto"/>
          </w:tcPr>
          <w:p w14:paraId="4E0E5956" w14:textId="022F4DBA" w:rsidR="009F6073" w:rsidRDefault="009F6073" w:rsidP="009F6073">
            <w:pPr>
              <w:spacing w:after="0" w:line="240" w:lineRule="auto"/>
              <w:jc w:val="center"/>
              <w:rPr>
                <w:rFonts w:ascii="Arial" w:hAnsi="Arial" w:cs="Arial"/>
                <w:sz w:val="20"/>
                <w:szCs w:val="20"/>
              </w:rPr>
            </w:pPr>
            <w:r>
              <w:rPr>
                <w:rFonts w:ascii="Arial" w:hAnsi="Arial" w:cs="Arial"/>
                <w:sz w:val="20"/>
                <w:szCs w:val="20"/>
              </w:rPr>
              <w:t>28%</w:t>
            </w:r>
          </w:p>
        </w:tc>
      </w:tr>
      <w:tr w:rsidR="009F6073" w14:paraId="58D0E4E2" w14:textId="77777777" w:rsidTr="006C6936">
        <w:tc>
          <w:tcPr>
            <w:tcW w:w="3369" w:type="dxa"/>
            <w:shd w:val="clear" w:color="auto" w:fill="auto"/>
          </w:tcPr>
          <w:p w14:paraId="0CEF2720" w14:textId="658706C9" w:rsidR="009F6073" w:rsidRDefault="009F6073" w:rsidP="009F6073">
            <w:pPr>
              <w:spacing w:after="0" w:line="240" w:lineRule="auto"/>
              <w:ind w:left="284"/>
              <w:jc w:val="both"/>
              <w:rPr>
                <w:rFonts w:ascii="Arial" w:hAnsi="Arial" w:cs="Arial"/>
                <w:sz w:val="20"/>
                <w:szCs w:val="20"/>
              </w:rPr>
            </w:pPr>
            <w:r>
              <w:rPr>
                <w:rFonts w:ascii="Arial" w:hAnsi="Arial" w:cs="Arial"/>
                <w:sz w:val="20"/>
                <w:szCs w:val="20"/>
              </w:rPr>
              <w:t>Plasticity index, PI</w:t>
            </w:r>
          </w:p>
        </w:tc>
        <w:tc>
          <w:tcPr>
            <w:tcW w:w="855" w:type="dxa"/>
            <w:shd w:val="clear" w:color="auto" w:fill="auto"/>
          </w:tcPr>
          <w:p w14:paraId="4DBCA348" w14:textId="5A29E8BD" w:rsidR="009F6073" w:rsidRDefault="009F6073" w:rsidP="009F6073">
            <w:pPr>
              <w:spacing w:after="0" w:line="240" w:lineRule="auto"/>
              <w:jc w:val="center"/>
              <w:rPr>
                <w:rFonts w:ascii="Arial" w:hAnsi="Arial" w:cs="Arial"/>
                <w:sz w:val="20"/>
                <w:szCs w:val="20"/>
              </w:rPr>
            </w:pPr>
            <w:r>
              <w:rPr>
                <w:rFonts w:ascii="Arial" w:hAnsi="Arial" w:cs="Arial"/>
                <w:sz w:val="20"/>
                <w:szCs w:val="20"/>
              </w:rPr>
              <w:t>30%</w:t>
            </w:r>
          </w:p>
        </w:tc>
      </w:tr>
      <w:tr w:rsidR="009F6073" w14:paraId="64DF1558" w14:textId="77777777" w:rsidTr="006C6936">
        <w:tc>
          <w:tcPr>
            <w:tcW w:w="3369" w:type="dxa"/>
            <w:shd w:val="clear" w:color="auto" w:fill="auto"/>
          </w:tcPr>
          <w:p w14:paraId="60E9A93C" w14:textId="6ACBCD26" w:rsidR="009F6073" w:rsidRDefault="009F6073" w:rsidP="009F6073">
            <w:pPr>
              <w:spacing w:after="0" w:line="240" w:lineRule="auto"/>
              <w:jc w:val="both"/>
              <w:rPr>
                <w:rFonts w:ascii="Arial" w:hAnsi="Arial" w:cs="Arial"/>
                <w:sz w:val="20"/>
                <w:szCs w:val="20"/>
              </w:rPr>
            </w:pPr>
            <w:r>
              <w:rPr>
                <w:rFonts w:ascii="Arial" w:hAnsi="Arial" w:cs="Arial"/>
                <w:sz w:val="20"/>
                <w:szCs w:val="20"/>
              </w:rPr>
              <w:t>Optimum moisture content, OMC</w:t>
            </w:r>
          </w:p>
        </w:tc>
        <w:tc>
          <w:tcPr>
            <w:tcW w:w="855" w:type="dxa"/>
            <w:shd w:val="clear" w:color="auto" w:fill="auto"/>
          </w:tcPr>
          <w:p w14:paraId="7F0E5BA7" w14:textId="79DD4644" w:rsidR="009F6073" w:rsidRDefault="009F6073" w:rsidP="009F6073">
            <w:pPr>
              <w:spacing w:after="0" w:line="240" w:lineRule="auto"/>
              <w:jc w:val="center"/>
              <w:rPr>
                <w:rFonts w:ascii="Arial" w:hAnsi="Arial" w:cs="Arial"/>
                <w:sz w:val="20"/>
                <w:szCs w:val="20"/>
              </w:rPr>
            </w:pPr>
            <w:r>
              <w:rPr>
                <w:rFonts w:ascii="Arial" w:hAnsi="Arial" w:cs="Arial"/>
                <w:sz w:val="20"/>
                <w:szCs w:val="20"/>
              </w:rPr>
              <w:t>19%</w:t>
            </w:r>
          </w:p>
        </w:tc>
      </w:tr>
      <w:tr w:rsidR="009F6073" w14:paraId="7B55AF88" w14:textId="77777777" w:rsidTr="006C6936">
        <w:tc>
          <w:tcPr>
            <w:tcW w:w="3369" w:type="dxa"/>
            <w:tcBorders>
              <w:bottom w:val="single" w:sz="4" w:space="0" w:color="auto"/>
            </w:tcBorders>
            <w:shd w:val="clear" w:color="auto" w:fill="auto"/>
          </w:tcPr>
          <w:p w14:paraId="5D42BE96" w14:textId="2620BEE5" w:rsidR="009F6073" w:rsidRDefault="009F6073" w:rsidP="009F6073">
            <w:pPr>
              <w:spacing w:after="0" w:line="240" w:lineRule="auto"/>
              <w:jc w:val="both"/>
              <w:rPr>
                <w:rFonts w:ascii="Arial" w:hAnsi="Arial" w:cs="Arial"/>
                <w:sz w:val="20"/>
                <w:szCs w:val="20"/>
              </w:rPr>
            </w:pPr>
            <w:r>
              <w:rPr>
                <w:rFonts w:ascii="Arial" w:hAnsi="Arial" w:cs="Arial"/>
                <w:sz w:val="20"/>
                <w:szCs w:val="20"/>
              </w:rPr>
              <w:t>Maximum dry density, MDD</w:t>
            </w:r>
          </w:p>
        </w:tc>
        <w:tc>
          <w:tcPr>
            <w:tcW w:w="855" w:type="dxa"/>
            <w:tcBorders>
              <w:bottom w:val="single" w:sz="4" w:space="0" w:color="auto"/>
            </w:tcBorders>
            <w:shd w:val="clear" w:color="auto" w:fill="auto"/>
          </w:tcPr>
          <w:p w14:paraId="649676BA" w14:textId="553B235E" w:rsidR="009F6073" w:rsidRDefault="009F6073" w:rsidP="009F6073">
            <w:pPr>
              <w:spacing w:after="0" w:line="240" w:lineRule="auto"/>
              <w:jc w:val="center"/>
              <w:rPr>
                <w:rFonts w:ascii="Arial" w:hAnsi="Arial" w:cs="Arial"/>
                <w:sz w:val="20"/>
                <w:szCs w:val="20"/>
              </w:rPr>
            </w:pPr>
            <w:r>
              <w:rPr>
                <w:rFonts w:ascii="Arial" w:hAnsi="Arial" w:cs="Arial"/>
                <w:sz w:val="20"/>
                <w:szCs w:val="20"/>
              </w:rPr>
              <w:t>1.66 (g/cm</w:t>
            </w:r>
            <w:r>
              <w:rPr>
                <w:rFonts w:ascii="Arial" w:hAnsi="Arial" w:cs="Arial"/>
                <w:sz w:val="20"/>
                <w:szCs w:val="20"/>
                <w:vertAlign w:val="superscript"/>
              </w:rPr>
              <w:t>3</w:t>
            </w:r>
            <w:r>
              <w:rPr>
                <w:rFonts w:ascii="Arial" w:hAnsi="Arial" w:cs="Arial"/>
                <w:sz w:val="20"/>
                <w:szCs w:val="20"/>
              </w:rPr>
              <w:t>)</w:t>
            </w:r>
          </w:p>
        </w:tc>
      </w:tr>
    </w:tbl>
    <w:p w14:paraId="1A54B298" w14:textId="65C85241" w:rsidR="00B32D99" w:rsidRPr="009A29DB" w:rsidRDefault="009A29DB" w:rsidP="009A29DB">
      <w:pPr>
        <w:spacing w:after="0"/>
        <w:rPr>
          <w:rFonts w:ascii="Arial" w:hAnsi="Arial" w:cs="Arial"/>
          <w:b/>
          <w:bCs/>
          <w:color w:val="1F4E79" w:themeColor="accent5" w:themeShade="80"/>
          <w:spacing w:val="-1"/>
          <w:sz w:val="20"/>
          <w:szCs w:val="20"/>
        </w:rPr>
      </w:pPr>
      <w:r w:rsidRPr="009A29DB">
        <w:rPr>
          <w:rFonts w:ascii="Arial" w:hAnsi="Arial" w:cs="Arial"/>
          <w:b/>
          <w:bCs/>
          <w:noProof/>
          <w:color w:val="1F4E79" w:themeColor="accent5" w:themeShade="80"/>
          <w:sz w:val="20"/>
          <w:szCs w:val="20"/>
        </w:rPr>
        <w:lastRenderedPageBreak/>
        <w:t>Fly Ash</w:t>
      </w:r>
      <w:r w:rsidR="00B32D99" w:rsidRPr="009A29DB">
        <w:rPr>
          <w:rFonts w:ascii="Arial" w:hAnsi="Arial" w:cs="Arial"/>
          <w:b/>
          <w:bCs/>
          <w:color w:val="1F4E79" w:themeColor="accent5" w:themeShade="80"/>
          <w:spacing w:val="-1"/>
          <w:sz w:val="20"/>
          <w:szCs w:val="20"/>
        </w:rPr>
        <w:t xml:space="preserve"> and Alkali Activator</w:t>
      </w:r>
    </w:p>
    <w:p w14:paraId="3E542DFC" w14:textId="466418BF" w:rsidR="00B32D99" w:rsidRPr="00C832D9" w:rsidRDefault="0024167C">
      <w:pPr>
        <w:pStyle w:val="NormalWeb"/>
        <w:spacing w:before="0" w:beforeAutospacing="0" w:after="0" w:afterAutospacing="0"/>
        <w:ind w:firstLine="567"/>
        <w:jc w:val="both"/>
        <w:rPr>
          <w:lang w:eastAsia="id-ID"/>
        </w:rPr>
      </w:pPr>
      <w:r w:rsidRPr="009A29DB">
        <w:rPr>
          <w:rFonts w:ascii="Arial" w:hAnsi="Arial" w:cs="Arial"/>
          <w:b/>
          <w:bCs/>
          <w:noProof/>
          <w:color w:val="1F4E79" w:themeColor="accent5" w:themeShade="80"/>
          <w:sz w:val="20"/>
          <w:szCs w:val="20"/>
        </w:rPr>
        <mc:AlternateContent>
          <mc:Choice Requires="wps">
            <w:drawing>
              <wp:anchor distT="0" distB="0" distL="114300" distR="114300" simplePos="0" relativeHeight="251663872" behindDoc="0" locked="0" layoutInCell="1" allowOverlap="1" wp14:anchorId="5A347279" wp14:editId="1FB36528">
                <wp:simplePos x="0" y="0"/>
                <wp:positionH relativeFrom="margin">
                  <wp:posOffset>-46990</wp:posOffset>
                </wp:positionH>
                <wp:positionV relativeFrom="margin">
                  <wp:posOffset>7276465</wp:posOffset>
                </wp:positionV>
                <wp:extent cx="5847715" cy="1240790"/>
                <wp:effectExtent l="0" t="0" r="19685" b="16510"/>
                <wp:wrapSquare wrapText="bothSides"/>
                <wp:docPr id="1553381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1240790"/>
                        </a:xfrm>
                        <a:prstGeom prst="rect">
                          <a:avLst/>
                        </a:prstGeom>
                        <a:solidFill>
                          <a:srgbClr val="FFFFFF"/>
                        </a:solidFill>
                        <a:ln w="9525">
                          <a:solidFill>
                            <a:srgbClr val="FFFFFF"/>
                          </a:solidFill>
                          <a:miter lim="800000"/>
                          <a:headEnd/>
                          <a:tailEnd/>
                        </a:ln>
                      </wps:spPr>
                      <wps:txbx>
                        <w:txbxContent>
                          <w:p w14:paraId="36DEB6CB" w14:textId="77777777" w:rsidR="00D7033B" w:rsidRPr="00531835" w:rsidRDefault="00D7033B" w:rsidP="00D7033B">
                            <w:pPr>
                              <w:spacing w:after="0"/>
                              <w:jc w:val="center"/>
                              <w:rPr>
                                <w:rFonts w:ascii="Arial" w:hAnsi="Arial" w:cs="Arial"/>
                                <w:sz w:val="20"/>
                                <w:szCs w:val="20"/>
                              </w:rPr>
                            </w:pPr>
                            <w:r w:rsidRPr="00531835">
                              <w:rPr>
                                <w:rFonts w:ascii="Arial" w:hAnsi="Arial" w:cs="Arial"/>
                                <w:sz w:val="20"/>
                                <w:szCs w:val="20"/>
                              </w:rPr>
                              <w:t xml:space="preserve">Table </w:t>
                            </w:r>
                            <w:r>
                              <w:rPr>
                                <w:rFonts w:ascii="Arial" w:hAnsi="Arial" w:cs="Arial"/>
                                <w:sz w:val="20"/>
                                <w:szCs w:val="20"/>
                              </w:rPr>
                              <w:t>2 The sample details.</w:t>
                            </w:r>
                          </w:p>
                          <w:tbl>
                            <w:tblPr>
                              <w:tblW w:w="0" w:type="auto"/>
                              <w:tblLook w:val="04A0" w:firstRow="1" w:lastRow="0" w:firstColumn="1" w:lastColumn="0" w:noHBand="0" w:noVBand="1"/>
                            </w:tblPr>
                            <w:tblGrid>
                              <w:gridCol w:w="920"/>
                              <w:gridCol w:w="1870"/>
                              <w:gridCol w:w="1513"/>
                              <w:gridCol w:w="1559"/>
                              <w:gridCol w:w="1502"/>
                              <w:gridCol w:w="1543"/>
                            </w:tblGrid>
                            <w:tr w:rsidR="00D7033B" w14:paraId="3D99A321" w14:textId="77777777" w:rsidTr="00340C86">
                              <w:tc>
                                <w:tcPr>
                                  <w:tcW w:w="920" w:type="dxa"/>
                                  <w:tcBorders>
                                    <w:top w:val="single" w:sz="4" w:space="0" w:color="auto"/>
                                    <w:bottom w:val="single" w:sz="4" w:space="0" w:color="auto"/>
                                  </w:tcBorders>
                                  <w:shd w:val="clear" w:color="auto" w:fill="auto"/>
                                </w:tcPr>
                                <w:p w14:paraId="19176430" w14:textId="77777777" w:rsidR="00D7033B" w:rsidRDefault="00D7033B">
                                  <w:pPr>
                                    <w:spacing w:after="0" w:line="240" w:lineRule="auto"/>
                                    <w:jc w:val="center"/>
                                    <w:rPr>
                                      <w:rFonts w:ascii="Arial" w:hAnsi="Arial" w:cs="Arial"/>
                                      <w:sz w:val="20"/>
                                      <w:szCs w:val="20"/>
                                    </w:rPr>
                                  </w:pPr>
                                  <w:r>
                                    <w:rPr>
                                      <w:rFonts w:ascii="Arial" w:hAnsi="Arial" w:cs="Arial"/>
                                      <w:sz w:val="20"/>
                                      <w:szCs w:val="20"/>
                                    </w:rPr>
                                    <w:t>Sample Code</w:t>
                                  </w:r>
                                </w:p>
                              </w:tc>
                              <w:tc>
                                <w:tcPr>
                                  <w:tcW w:w="1870" w:type="dxa"/>
                                  <w:tcBorders>
                                    <w:top w:val="single" w:sz="4" w:space="0" w:color="auto"/>
                                    <w:bottom w:val="single" w:sz="4" w:space="0" w:color="auto"/>
                                  </w:tcBorders>
                                  <w:shd w:val="clear" w:color="auto" w:fill="auto"/>
                                  <w:vAlign w:val="center"/>
                                </w:tcPr>
                                <w:p w14:paraId="316B4221" w14:textId="77777777" w:rsidR="00D7033B" w:rsidRDefault="00D7033B">
                                  <w:pPr>
                                    <w:spacing w:after="0" w:line="240" w:lineRule="auto"/>
                                    <w:jc w:val="center"/>
                                    <w:rPr>
                                      <w:rFonts w:ascii="Arial" w:hAnsi="Arial" w:cs="Arial"/>
                                      <w:sz w:val="20"/>
                                      <w:szCs w:val="20"/>
                                    </w:rPr>
                                  </w:pPr>
                                  <w:r>
                                    <w:rPr>
                                      <w:rFonts w:ascii="Arial" w:hAnsi="Arial" w:cs="Arial"/>
                                      <w:sz w:val="20"/>
                                      <w:szCs w:val="20"/>
                                    </w:rPr>
                                    <w:t>Activator Ratio (NaOH/Na</w:t>
                                  </w:r>
                                  <w:r>
                                    <w:rPr>
                                      <w:rFonts w:ascii="Arial" w:hAnsi="Arial" w:cs="Arial"/>
                                      <w:sz w:val="20"/>
                                      <w:szCs w:val="20"/>
                                      <w:vertAlign w:val="subscript"/>
                                    </w:rPr>
                                    <w:t>2</w:t>
                                  </w:r>
                                  <w:r>
                                    <w:rPr>
                                      <w:rFonts w:ascii="Arial" w:hAnsi="Arial" w:cs="Arial"/>
                                      <w:sz w:val="20"/>
                                      <w:szCs w:val="20"/>
                                    </w:rPr>
                                    <w:t>SiO</w:t>
                                  </w:r>
                                  <w:r>
                                    <w:rPr>
                                      <w:rFonts w:ascii="Arial" w:hAnsi="Arial" w:cs="Arial"/>
                                      <w:sz w:val="20"/>
                                      <w:szCs w:val="20"/>
                                      <w:vertAlign w:val="subscript"/>
                                    </w:rPr>
                                    <w:t>3</w:t>
                                  </w:r>
                                  <w:r>
                                    <w:rPr>
                                      <w:rFonts w:ascii="Arial" w:hAnsi="Arial" w:cs="Arial"/>
                                      <w:sz w:val="20"/>
                                      <w:szCs w:val="20"/>
                                    </w:rPr>
                                    <w:t>)</w:t>
                                  </w:r>
                                </w:p>
                              </w:tc>
                              <w:tc>
                                <w:tcPr>
                                  <w:tcW w:w="1513" w:type="dxa"/>
                                  <w:tcBorders>
                                    <w:top w:val="single" w:sz="4" w:space="0" w:color="auto"/>
                                    <w:bottom w:val="single" w:sz="4" w:space="0" w:color="auto"/>
                                  </w:tcBorders>
                                  <w:vAlign w:val="center"/>
                                </w:tcPr>
                                <w:p w14:paraId="7AD4CAC5" w14:textId="77777777" w:rsidR="00D7033B" w:rsidRDefault="00D7033B">
                                  <w:pPr>
                                    <w:spacing w:after="0" w:line="240" w:lineRule="auto"/>
                                    <w:jc w:val="center"/>
                                    <w:rPr>
                                      <w:rFonts w:ascii="Arial" w:hAnsi="Arial" w:cs="Arial"/>
                                      <w:sz w:val="20"/>
                                      <w:szCs w:val="20"/>
                                    </w:rPr>
                                  </w:pPr>
                                  <w:r>
                                    <w:rPr>
                                      <w:rFonts w:ascii="Arial" w:hAnsi="Arial" w:cs="Arial"/>
                                      <w:sz w:val="20"/>
                                      <w:szCs w:val="20"/>
                                    </w:rPr>
                                    <w:t>Molarity</w:t>
                                  </w:r>
                                </w:p>
                              </w:tc>
                              <w:tc>
                                <w:tcPr>
                                  <w:tcW w:w="1559" w:type="dxa"/>
                                  <w:tcBorders>
                                    <w:top w:val="single" w:sz="4" w:space="0" w:color="auto"/>
                                    <w:bottom w:val="single" w:sz="4" w:space="0" w:color="auto"/>
                                  </w:tcBorders>
                                  <w:vAlign w:val="center"/>
                                </w:tcPr>
                                <w:p w14:paraId="5073DF27" w14:textId="77777777" w:rsidR="00D7033B" w:rsidRDefault="00D7033B">
                                  <w:pPr>
                                    <w:spacing w:after="0" w:line="240" w:lineRule="auto"/>
                                    <w:jc w:val="center"/>
                                    <w:rPr>
                                      <w:rFonts w:ascii="Arial" w:hAnsi="Arial" w:cs="Arial"/>
                                      <w:sz w:val="20"/>
                                      <w:szCs w:val="20"/>
                                    </w:rPr>
                                  </w:pPr>
                                  <w:r>
                                    <w:rPr>
                                      <w:rFonts w:ascii="Arial" w:hAnsi="Arial" w:cs="Arial"/>
                                      <w:sz w:val="20"/>
                                      <w:szCs w:val="20"/>
                                    </w:rPr>
                                    <w:t>Curing Temperature</w:t>
                                  </w:r>
                                </w:p>
                              </w:tc>
                              <w:tc>
                                <w:tcPr>
                                  <w:tcW w:w="1502" w:type="dxa"/>
                                  <w:tcBorders>
                                    <w:top w:val="single" w:sz="4" w:space="0" w:color="auto"/>
                                    <w:bottom w:val="single" w:sz="4" w:space="0" w:color="auto"/>
                                  </w:tcBorders>
                                  <w:vAlign w:val="center"/>
                                </w:tcPr>
                                <w:p w14:paraId="0844B11D" w14:textId="77777777" w:rsidR="00D7033B" w:rsidRDefault="00D7033B">
                                  <w:pPr>
                                    <w:spacing w:after="0" w:line="240" w:lineRule="auto"/>
                                    <w:jc w:val="center"/>
                                    <w:rPr>
                                      <w:rFonts w:ascii="Arial" w:hAnsi="Arial" w:cs="Arial"/>
                                      <w:sz w:val="20"/>
                                      <w:szCs w:val="20"/>
                                    </w:rPr>
                                  </w:pPr>
                                  <w:r>
                                    <w:rPr>
                                      <w:rFonts w:ascii="Arial" w:hAnsi="Arial" w:cs="Arial"/>
                                      <w:sz w:val="20"/>
                                      <w:szCs w:val="20"/>
                                    </w:rPr>
                                    <w:t>Curing Time (days)</w:t>
                                  </w:r>
                                </w:p>
                              </w:tc>
                              <w:tc>
                                <w:tcPr>
                                  <w:tcW w:w="1543" w:type="dxa"/>
                                  <w:tcBorders>
                                    <w:top w:val="single" w:sz="4" w:space="0" w:color="auto"/>
                                    <w:bottom w:val="single" w:sz="4" w:space="0" w:color="auto"/>
                                  </w:tcBorders>
                                  <w:vAlign w:val="center"/>
                                </w:tcPr>
                                <w:p w14:paraId="4E4B661F" w14:textId="77777777" w:rsidR="00D7033B" w:rsidRDefault="00D7033B">
                                  <w:pPr>
                                    <w:spacing w:after="0" w:line="240" w:lineRule="auto"/>
                                    <w:jc w:val="center"/>
                                    <w:rPr>
                                      <w:rFonts w:ascii="Arial" w:hAnsi="Arial" w:cs="Arial"/>
                                      <w:sz w:val="20"/>
                                      <w:szCs w:val="20"/>
                                    </w:rPr>
                                  </w:pPr>
                                  <w:r>
                                    <w:rPr>
                                      <w:rFonts w:ascii="Arial" w:hAnsi="Arial" w:cs="Arial"/>
                                      <w:sz w:val="20"/>
                                      <w:szCs w:val="20"/>
                                    </w:rPr>
                                    <w:t>Number of Specimens</w:t>
                                  </w:r>
                                </w:p>
                              </w:tc>
                            </w:tr>
                            <w:tr w:rsidR="00D7033B" w14:paraId="3BB2BE14" w14:textId="77777777" w:rsidTr="00340C86">
                              <w:tc>
                                <w:tcPr>
                                  <w:tcW w:w="920" w:type="dxa"/>
                                  <w:tcBorders>
                                    <w:top w:val="single" w:sz="4" w:space="0" w:color="auto"/>
                                  </w:tcBorders>
                                  <w:shd w:val="clear" w:color="auto" w:fill="auto"/>
                                </w:tcPr>
                                <w:p w14:paraId="4A140A18" w14:textId="77777777" w:rsidR="00D7033B" w:rsidRDefault="00D7033B">
                                  <w:pPr>
                                    <w:spacing w:after="0" w:line="240" w:lineRule="auto"/>
                                    <w:jc w:val="center"/>
                                    <w:rPr>
                                      <w:rFonts w:ascii="Arial" w:hAnsi="Arial" w:cs="Arial"/>
                                      <w:sz w:val="20"/>
                                      <w:szCs w:val="20"/>
                                    </w:rPr>
                                  </w:pPr>
                                  <w:r>
                                    <w:rPr>
                                      <w:rFonts w:ascii="Arial" w:hAnsi="Arial" w:cs="Arial"/>
                                      <w:sz w:val="20"/>
                                      <w:szCs w:val="20"/>
                                    </w:rPr>
                                    <w:t>A26</w:t>
                                  </w:r>
                                </w:p>
                              </w:tc>
                              <w:tc>
                                <w:tcPr>
                                  <w:tcW w:w="1870" w:type="dxa"/>
                                  <w:tcBorders>
                                    <w:top w:val="single" w:sz="4" w:space="0" w:color="auto"/>
                                  </w:tcBorders>
                                  <w:shd w:val="clear" w:color="auto" w:fill="auto"/>
                                </w:tcPr>
                                <w:p w14:paraId="7DD4242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Borders>
                                    <w:top w:val="single" w:sz="4" w:space="0" w:color="auto"/>
                                  </w:tcBorders>
                                </w:tcPr>
                                <w:p w14:paraId="4E7B68B9"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Borders>
                                    <w:top w:val="single" w:sz="4" w:space="0" w:color="auto"/>
                                  </w:tcBorders>
                                </w:tcPr>
                                <w:p w14:paraId="6F6D4D8E"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26</w:t>
                                  </w:r>
                                </w:p>
                              </w:tc>
                              <w:tc>
                                <w:tcPr>
                                  <w:tcW w:w="1502" w:type="dxa"/>
                                  <w:tcBorders>
                                    <w:top w:val="single" w:sz="4" w:space="0" w:color="auto"/>
                                  </w:tcBorders>
                                </w:tcPr>
                                <w:p w14:paraId="4F45444F"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Borders>
                                    <w:top w:val="single" w:sz="4" w:space="0" w:color="auto"/>
                                  </w:tcBorders>
                                </w:tcPr>
                                <w:p w14:paraId="2F5A7121"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r w:rsidR="00D7033B" w14:paraId="21AC1D1F" w14:textId="77777777" w:rsidTr="00340C86">
                              <w:tc>
                                <w:tcPr>
                                  <w:tcW w:w="920" w:type="dxa"/>
                                  <w:shd w:val="clear" w:color="auto" w:fill="auto"/>
                                </w:tcPr>
                                <w:p w14:paraId="5332DCDB" w14:textId="77777777" w:rsidR="00D7033B" w:rsidRDefault="00D7033B">
                                  <w:pPr>
                                    <w:spacing w:after="0" w:line="240" w:lineRule="auto"/>
                                    <w:jc w:val="center"/>
                                    <w:rPr>
                                      <w:rFonts w:ascii="Arial" w:hAnsi="Arial" w:cs="Arial"/>
                                      <w:sz w:val="20"/>
                                      <w:szCs w:val="20"/>
                                    </w:rPr>
                                  </w:pPr>
                                  <w:r>
                                    <w:rPr>
                                      <w:rFonts w:ascii="Arial" w:hAnsi="Arial" w:cs="Arial"/>
                                      <w:sz w:val="20"/>
                                      <w:szCs w:val="20"/>
                                    </w:rPr>
                                    <w:t>A40</w:t>
                                  </w:r>
                                </w:p>
                              </w:tc>
                              <w:tc>
                                <w:tcPr>
                                  <w:tcW w:w="1870" w:type="dxa"/>
                                  <w:shd w:val="clear" w:color="auto" w:fill="auto"/>
                                </w:tcPr>
                                <w:p w14:paraId="614FA45C"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Pr>
                                <w:p w14:paraId="47613F5A"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Pr>
                                <w:p w14:paraId="78C8490B"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40</w:t>
                                  </w:r>
                                </w:p>
                              </w:tc>
                              <w:tc>
                                <w:tcPr>
                                  <w:tcW w:w="1502" w:type="dxa"/>
                                </w:tcPr>
                                <w:p w14:paraId="36A713AC"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Pr>
                                <w:p w14:paraId="42AA7DE2" w14:textId="27438FFF" w:rsidR="00D7033B" w:rsidRDefault="00BC7D63">
                                  <w:pPr>
                                    <w:spacing w:after="0" w:line="240" w:lineRule="auto"/>
                                    <w:jc w:val="center"/>
                                    <w:rPr>
                                      <w:rFonts w:ascii="Arial" w:hAnsi="Arial" w:cs="Arial"/>
                                      <w:sz w:val="20"/>
                                      <w:szCs w:val="20"/>
                                    </w:rPr>
                                  </w:pPr>
                                  <w:r>
                                    <w:rPr>
                                      <w:rFonts w:ascii="Arial" w:hAnsi="Arial" w:cs="Arial"/>
                                      <w:sz w:val="20"/>
                                      <w:szCs w:val="20"/>
                                    </w:rPr>
                                    <w:t>2</w:t>
                                  </w:r>
                                </w:p>
                              </w:tc>
                            </w:tr>
                            <w:tr w:rsidR="00D7033B" w14:paraId="5899CD19" w14:textId="77777777" w:rsidTr="00340C86">
                              <w:tc>
                                <w:tcPr>
                                  <w:tcW w:w="920" w:type="dxa"/>
                                  <w:shd w:val="clear" w:color="auto" w:fill="auto"/>
                                </w:tcPr>
                                <w:p w14:paraId="62E5F5D1" w14:textId="77777777" w:rsidR="00D7033B" w:rsidRDefault="00D7033B">
                                  <w:pPr>
                                    <w:spacing w:after="0" w:line="240" w:lineRule="auto"/>
                                    <w:jc w:val="center"/>
                                    <w:rPr>
                                      <w:rFonts w:ascii="Arial" w:hAnsi="Arial" w:cs="Arial"/>
                                      <w:sz w:val="20"/>
                                      <w:szCs w:val="20"/>
                                    </w:rPr>
                                  </w:pPr>
                                  <w:r>
                                    <w:rPr>
                                      <w:rFonts w:ascii="Arial" w:hAnsi="Arial" w:cs="Arial"/>
                                      <w:sz w:val="20"/>
                                      <w:szCs w:val="20"/>
                                    </w:rPr>
                                    <w:t>A50</w:t>
                                  </w:r>
                                </w:p>
                              </w:tc>
                              <w:tc>
                                <w:tcPr>
                                  <w:tcW w:w="1870" w:type="dxa"/>
                                  <w:shd w:val="clear" w:color="auto" w:fill="auto"/>
                                </w:tcPr>
                                <w:p w14:paraId="2B143EAD"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Pr>
                                <w:p w14:paraId="42B52DF7"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Pr>
                                <w:p w14:paraId="3BB142A2"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50</w:t>
                                  </w:r>
                                </w:p>
                              </w:tc>
                              <w:tc>
                                <w:tcPr>
                                  <w:tcW w:w="1502" w:type="dxa"/>
                                </w:tcPr>
                                <w:p w14:paraId="1A561BE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Pr>
                                <w:p w14:paraId="7478C7E7"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r w:rsidR="00D7033B" w14:paraId="797B4D23" w14:textId="77777777" w:rsidTr="00340C86">
                              <w:tc>
                                <w:tcPr>
                                  <w:tcW w:w="920" w:type="dxa"/>
                                  <w:tcBorders>
                                    <w:bottom w:val="single" w:sz="4" w:space="0" w:color="auto"/>
                                  </w:tcBorders>
                                  <w:shd w:val="clear" w:color="auto" w:fill="auto"/>
                                </w:tcPr>
                                <w:p w14:paraId="1F5E0C61" w14:textId="77777777" w:rsidR="00D7033B" w:rsidRDefault="00D7033B">
                                  <w:pPr>
                                    <w:spacing w:after="0" w:line="240" w:lineRule="auto"/>
                                    <w:jc w:val="center"/>
                                    <w:rPr>
                                      <w:rFonts w:ascii="Arial" w:hAnsi="Arial" w:cs="Arial"/>
                                      <w:sz w:val="20"/>
                                      <w:szCs w:val="20"/>
                                    </w:rPr>
                                  </w:pPr>
                                  <w:r>
                                    <w:rPr>
                                      <w:rFonts w:ascii="Arial" w:hAnsi="Arial" w:cs="Arial"/>
                                      <w:sz w:val="20"/>
                                      <w:szCs w:val="20"/>
                                    </w:rPr>
                                    <w:t>A60</w:t>
                                  </w:r>
                                </w:p>
                              </w:tc>
                              <w:tc>
                                <w:tcPr>
                                  <w:tcW w:w="1870" w:type="dxa"/>
                                  <w:tcBorders>
                                    <w:bottom w:val="single" w:sz="4" w:space="0" w:color="auto"/>
                                  </w:tcBorders>
                                  <w:shd w:val="clear" w:color="auto" w:fill="auto"/>
                                </w:tcPr>
                                <w:p w14:paraId="760DA5F9"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Borders>
                                    <w:bottom w:val="single" w:sz="4" w:space="0" w:color="auto"/>
                                  </w:tcBorders>
                                </w:tcPr>
                                <w:p w14:paraId="04A53F4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Borders>
                                    <w:bottom w:val="single" w:sz="4" w:space="0" w:color="auto"/>
                                  </w:tcBorders>
                                </w:tcPr>
                                <w:p w14:paraId="5278C647"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60</w:t>
                                  </w:r>
                                </w:p>
                              </w:tc>
                              <w:tc>
                                <w:tcPr>
                                  <w:tcW w:w="1502" w:type="dxa"/>
                                  <w:tcBorders>
                                    <w:bottom w:val="single" w:sz="4" w:space="0" w:color="auto"/>
                                  </w:tcBorders>
                                </w:tcPr>
                                <w:p w14:paraId="7E5B82EE"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Borders>
                                    <w:bottom w:val="single" w:sz="4" w:space="0" w:color="auto"/>
                                  </w:tcBorders>
                                </w:tcPr>
                                <w:p w14:paraId="17BAEF4E"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bl>
                          <w:p w14:paraId="0A4B34B3" w14:textId="77777777" w:rsidR="00D7033B" w:rsidRDefault="00D7033B" w:rsidP="00D7033B">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47279" id="_x0000_t202" coordsize="21600,21600" o:spt="202" path="m,l,21600r21600,l21600,xe">
                <v:stroke joinstyle="miter"/>
                <v:path gradientshapeok="t" o:connecttype="rect"/>
              </v:shapetype>
              <v:shape id="Text Box 9" o:spid="_x0000_s1026" type="#_x0000_t202" style="position:absolute;left:0;text-align:left;margin-left:-3.7pt;margin-top:572.95pt;width:460.45pt;height:97.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" strokecolor="white">
                <v:textbox>
                  <w:txbxContent>
                    <w:p w14:paraId="36DEB6CB" w14:textId="77777777" w:rsidR="00D7033B" w:rsidRPr="00531835" w:rsidRDefault="00D7033B" w:rsidP="00D7033B">
                      <w:pPr>
                        <w:spacing w:after="0"/>
                        <w:jc w:val="center"/>
                        <w:rPr>
                          <w:rFonts w:ascii="Arial" w:hAnsi="Arial" w:cs="Arial"/>
                          <w:sz w:val="20"/>
                          <w:szCs w:val="20"/>
                        </w:rPr>
                      </w:pPr>
                      <w:r w:rsidRPr="00531835">
                        <w:rPr>
                          <w:rFonts w:ascii="Arial" w:hAnsi="Arial" w:cs="Arial"/>
                          <w:sz w:val="20"/>
                          <w:szCs w:val="20"/>
                        </w:rPr>
                        <w:t xml:space="preserve">Table </w:t>
                      </w:r>
                      <w:r>
                        <w:rPr>
                          <w:rFonts w:ascii="Arial" w:hAnsi="Arial" w:cs="Arial"/>
                          <w:sz w:val="20"/>
                          <w:szCs w:val="20"/>
                        </w:rPr>
                        <w:t>2 The sample details.</w:t>
                      </w:r>
                    </w:p>
                    <w:tbl>
                      <w:tblPr>
                        <w:tblW w:w="0" w:type="auto"/>
                        <w:tblLook w:val="04A0" w:firstRow="1" w:lastRow="0" w:firstColumn="1" w:lastColumn="0" w:noHBand="0" w:noVBand="1"/>
                      </w:tblPr>
                      <w:tblGrid>
                        <w:gridCol w:w="920"/>
                        <w:gridCol w:w="1870"/>
                        <w:gridCol w:w="1513"/>
                        <w:gridCol w:w="1559"/>
                        <w:gridCol w:w="1502"/>
                        <w:gridCol w:w="1543"/>
                      </w:tblGrid>
                      <w:tr w:rsidR="00D7033B" w14:paraId="3D99A321" w14:textId="77777777" w:rsidTr="00340C86">
                        <w:tc>
                          <w:tcPr>
                            <w:tcW w:w="920" w:type="dxa"/>
                            <w:tcBorders>
                              <w:top w:val="single" w:sz="4" w:space="0" w:color="auto"/>
                              <w:bottom w:val="single" w:sz="4" w:space="0" w:color="auto"/>
                            </w:tcBorders>
                            <w:shd w:val="clear" w:color="auto" w:fill="auto"/>
                          </w:tcPr>
                          <w:p w14:paraId="19176430" w14:textId="77777777" w:rsidR="00D7033B" w:rsidRDefault="00D7033B">
                            <w:pPr>
                              <w:spacing w:after="0" w:line="240" w:lineRule="auto"/>
                              <w:jc w:val="center"/>
                              <w:rPr>
                                <w:rFonts w:ascii="Arial" w:hAnsi="Arial" w:cs="Arial"/>
                                <w:sz w:val="20"/>
                                <w:szCs w:val="20"/>
                              </w:rPr>
                            </w:pPr>
                            <w:r>
                              <w:rPr>
                                <w:rFonts w:ascii="Arial" w:hAnsi="Arial" w:cs="Arial"/>
                                <w:sz w:val="20"/>
                                <w:szCs w:val="20"/>
                              </w:rPr>
                              <w:t>Sample Code</w:t>
                            </w:r>
                          </w:p>
                        </w:tc>
                        <w:tc>
                          <w:tcPr>
                            <w:tcW w:w="1870" w:type="dxa"/>
                            <w:tcBorders>
                              <w:top w:val="single" w:sz="4" w:space="0" w:color="auto"/>
                              <w:bottom w:val="single" w:sz="4" w:space="0" w:color="auto"/>
                            </w:tcBorders>
                            <w:shd w:val="clear" w:color="auto" w:fill="auto"/>
                            <w:vAlign w:val="center"/>
                          </w:tcPr>
                          <w:p w14:paraId="316B4221" w14:textId="77777777" w:rsidR="00D7033B" w:rsidRDefault="00D7033B">
                            <w:pPr>
                              <w:spacing w:after="0" w:line="240" w:lineRule="auto"/>
                              <w:jc w:val="center"/>
                              <w:rPr>
                                <w:rFonts w:ascii="Arial" w:hAnsi="Arial" w:cs="Arial"/>
                                <w:sz w:val="20"/>
                                <w:szCs w:val="20"/>
                              </w:rPr>
                            </w:pPr>
                            <w:r>
                              <w:rPr>
                                <w:rFonts w:ascii="Arial" w:hAnsi="Arial" w:cs="Arial"/>
                                <w:sz w:val="20"/>
                                <w:szCs w:val="20"/>
                              </w:rPr>
                              <w:t>Activator Ratio (NaOH/Na</w:t>
                            </w:r>
                            <w:r>
                              <w:rPr>
                                <w:rFonts w:ascii="Arial" w:hAnsi="Arial" w:cs="Arial"/>
                                <w:sz w:val="20"/>
                                <w:szCs w:val="20"/>
                                <w:vertAlign w:val="subscript"/>
                              </w:rPr>
                              <w:t>2</w:t>
                            </w:r>
                            <w:r>
                              <w:rPr>
                                <w:rFonts w:ascii="Arial" w:hAnsi="Arial" w:cs="Arial"/>
                                <w:sz w:val="20"/>
                                <w:szCs w:val="20"/>
                              </w:rPr>
                              <w:t>SiO</w:t>
                            </w:r>
                            <w:r>
                              <w:rPr>
                                <w:rFonts w:ascii="Arial" w:hAnsi="Arial" w:cs="Arial"/>
                                <w:sz w:val="20"/>
                                <w:szCs w:val="20"/>
                                <w:vertAlign w:val="subscript"/>
                              </w:rPr>
                              <w:t>3</w:t>
                            </w:r>
                            <w:r>
                              <w:rPr>
                                <w:rFonts w:ascii="Arial" w:hAnsi="Arial" w:cs="Arial"/>
                                <w:sz w:val="20"/>
                                <w:szCs w:val="20"/>
                              </w:rPr>
                              <w:t>)</w:t>
                            </w:r>
                          </w:p>
                        </w:tc>
                        <w:tc>
                          <w:tcPr>
                            <w:tcW w:w="1513" w:type="dxa"/>
                            <w:tcBorders>
                              <w:top w:val="single" w:sz="4" w:space="0" w:color="auto"/>
                              <w:bottom w:val="single" w:sz="4" w:space="0" w:color="auto"/>
                            </w:tcBorders>
                            <w:vAlign w:val="center"/>
                          </w:tcPr>
                          <w:p w14:paraId="7AD4CAC5" w14:textId="77777777" w:rsidR="00D7033B" w:rsidRDefault="00D7033B">
                            <w:pPr>
                              <w:spacing w:after="0" w:line="240" w:lineRule="auto"/>
                              <w:jc w:val="center"/>
                              <w:rPr>
                                <w:rFonts w:ascii="Arial" w:hAnsi="Arial" w:cs="Arial"/>
                                <w:sz w:val="20"/>
                                <w:szCs w:val="20"/>
                              </w:rPr>
                            </w:pPr>
                            <w:r>
                              <w:rPr>
                                <w:rFonts w:ascii="Arial" w:hAnsi="Arial" w:cs="Arial"/>
                                <w:sz w:val="20"/>
                                <w:szCs w:val="20"/>
                              </w:rPr>
                              <w:t>Molarity</w:t>
                            </w:r>
                          </w:p>
                        </w:tc>
                        <w:tc>
                          <w:tcPr>
                            <w:tcW w:w="1559" w:type="dxa"/>
                            <w:tcBorders>
                              <w:top w:val="single" w:sz="4" w:space="0" w:color="auto"/>
                              <w:bottom w:val="single" w:sz="4" w:space="0" w:color="auto"/>
                            </w:tcBorders>
                            <w:vAlign w:val="center"/>
                          </w:tcPr>
                          <w:p w14:paraId="5073DF27" w14:textId="77777777" w:rsidR="00D7033B" w:rsidRDefault="00D7033B">
                            <w:pPr>
                              <w:spacing w:after="0" w:line="240" w:lineRule="auto"/>
                              <w:jc w:val="center"/>
                              <w:rPr>
                                <w:rFonts w:ascii="Arial" w:hAnsi="Arial" w:cs="Arial"/>
                                <w:sz w:val="20"/>
                                <w:szCs w:val="20"/>
                              </w:rPr>
                            </w:pPr>
                            <w:r>
                              <w:rPr>
                                <w:rFonts w:ascii="Arial" w:hAnsi="Arial" w:cs="Arial"/>
                                <w:sz w:val="20"/>
                                <w:szCs w:val="20"/>
                              </w:rPr>
                              <w:t>Curing Temperature</w:t>
                            </w:r>
                          </w:p>
                        </w:tc>
                        <w:tc>
                          <w:tcPr>
                            <w:tcW w:w="1502" w:type="dxa"/>
                            <w:tcBorders>
                              <w:top w:val="single" w:sz="4" w:space="0" w:color="auto"/>
                              <w:bottom w:val="single" w:sz="4" w:space="0" w:color="auto"/>
                            </w:tcBorders>
                            <w:vAlign w:val="center"/>
                          </w:tcPr>
                          <w:p w14:paraId="0844B11D" w14:textId="77777777" w:rsidR="00D7033B" w:rsidRDefault="00D7033B">
                            <w:pPr>
                              <w:spacing w:after="0" w:line="240" w:lineRule="auto"/>
                              <w:jc w:val="center"/>
                              <w:rPr>
                                <w:rFonts w:ascii="Arial" w:hAnsi="Arial" w:cs="Arial"/>
                                <w:sz w:val="20"/>
                                <w:szCs w:val="20"/>
                              </w:rPr>
                            </w:pPr>
                            <w:r>
                              <w:rPr>
                                <w:rFonts w:ascii="Arial" w:hAnsi="Arial" w:cs="Arial"/>
                                <w:sz w:val="20"/>
                                <w:szCs w:val="20"/>
                              </w:rPr>
                              <w:t>Curing Time (days)</w:t>
                            </w:r>
                          </w:p>
                        </w:tc>
                        <w:tc>
                          <w:tcPr>
                            <w:tcW w:w="1543" w:type="dxa"/>
                            <w:tcBorders>
                              <w:top w:val="single" w:sz="4" w:space="0" w:color="auto"/>
                              <w:bottom w:val="single" w:sz="4" w:space="0" w:color="auto"/>
                            </w:tcBorders>
                            <w:vAlign w:val="center"/>
                          </w:tcPr>
                          <w:p w14:paraId="4E4B661F" w14:textId="77777777" w:rsidR="00D7033B" w:rsidRDefault="00D7033B">
                            <w:pPr>
                              <w:spacing w:after="0" w:line="240" w:lineRule="auto"/>
                              <w:jc w:val="center"/>
                              <w:rPr>
                                <w:rFonts w:ascii="Arial" w:hAnsi="Arial" w:cs="Arial"/>
                                <w:sz w:val="20"/>
                                <w:szCs w:val="20"/>
                              </w:rPr>
                            </w:pPr>
                            <w:r>
                              <w:rPr>
                                <w:rFonts w:ascii="Arial" w:hAnsi="Arial" w:cs="Arial"/>
                                <w:sz w:val="20"/>
                                <w:szCs w:val="20"/>
                              </w:rPr>
                              <w:t>Number of Specimens</w:t>
                            </w:r>
                          </w:p>
                        </w:tc>
                      </w:tr>
                      <w:tr w:rsidR="00D7033B" w14:paraId="3BB2BE14" w14:textId="77777777" w:rsidTr="00340C86">
                        <w:tc>
                          <w:tcPr>
                            <w:tcW w:w="920" w:type="dxa"/>
                            <w:tcBorders>
                              <w:top w:val="single" w:sz="4" w:space="0" w:color="auto"/>
                            </w:tcBorders>
                            <w:shd w:val="clear" w:color="auto" w:fill="auto"/>
                          </w:tcPr>
                          <w:p w14:paraId="4A140A18" w14:textId="77777777" w:rsidR="00D7033B" w:rsidRDefault="00D7033B">
                            <w:pPr>
                              <w:spacing w:after="0" w:line="240" w:lineRule="auto"/>
                              <w:jc w:val="center"/>
                              <w:rPr>
                                <w:rFonts w:ascii="Arial" w:hAnsi="Arial" w:cs="Arial"/>
                                <w:sz w:val="20"/>
                                <w:szCs w:val="20"/>
                              </w:rPr>
                            </w:pPr>
                            <w:r>
                              <w:rPr>
                                <w:rFonts w:ascii="Arial" w:hAnsi="Arial" w:cs="Arial"/>
                                <w:sz w:val="20"/>
                                <w:szCs w:val="20"/>
                              </w:rPr>
                              <w:t>A26</w:t>
                            </w:r>
                          </w:p>
                        </w:tc>
                        <w:tc>
                          <w:tcPr>
                            <w:tcW w:w="1870" w:type="dxa"/>
                            <w:tcBorders>
                              <w:top w:val="single" w:sz="4" w:space="0" w:color="auto"/>
                            </w:tcBorders>
                            <w:shd w:val="clear" w:color="auto" w:fill="auto"/>
                          </w:tcPr>
                          <w:p w14:paraId="7DD4242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Borders>
                              <w:top w:val="single" w:sz="4" w:space="0" w:color="auto"/>
                            </w:tcBorders>
                          </w:tcPr>
                          <w:p w14:paraId="4E7B68B9"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Borders>
                              <w:top w:val="single" w:sz="4" w:space="0" w:color="auto"/>
                            </w:tcBorders>
                          </w:tcPr>
                          <w:p w14:paraId="6F6D4D8E"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26</w:t>
                            </w:r>
                          </w:p>
                        </w:tc>
                        <w:tc>
                          <w:tcPr>
                            <w:tcW w:w="1502" w:type="dxa"/>
                            <w:tcBorders>
                              <w:top w:val="single" w:sz="4" w:space="0" w:color="auto"/>
                            </w:tcBorders>
                          </w:tcPr>
                          <w:p w14:paraId="4F45444F"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Borders>
                              <w:top w:val="single" w:sz="4" w:space="0" w:color="auto"/>
                            </w:tcBorders>
                          </w:tcPr>
                          <w:p w14:paraId="2F5A7121"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r w:rsidR="00D7033B" w14:paraId="21AC1D1F" w14:textId="77777777" w:rsidTr="00340C86">
                        <w:tc>
                          <w:tcPr>
                            <w:tcW w:w="920" w:type="dxa"/>
                            <w:shd w:val="clear" w:color="auto" w:fill="auto"/>
                          </w:tcPr>
                          <w:p w14:paraId="5332DCDB" w14:textId="77777777" w:rsidR="00D7033B" w:rsidRDefault="00D7033B">
                            <w:pPr>
                              <w:spacing w:after="0" w:line="240" w:lineRule="auto"/>
                              <w:jc w:val="center"/>
                              <w:rPr>
                                <w:rFonts w:ascii="Arial" w:hAnsi="Arial" w:cs="Arial"/>
                                <w:sz w:val="20"/>
                                <w:szCs w:val="20"/>
                              </w:rPr>
                            </w:pPr>
                            <w:r>
                              <w:rPr>
                                <w:rFonts w:ascii="Arial" w:hAnsi="Arial" w:cs="Arial"/>
                                <w:sz w:val="20"/>
                                <w:szCs w:val="20"/>
                              </w:rPr>
                              <w:t>A40</w:t>
                            </w:r>
                          </w:p>
                        </w:tc>
                        <w:tc>
                          <w:tcPr>
                            <w:tcW w:w="1870" w:type="dxa"/>
                            <w:shd w:val="clear" w:color="auto" w:fill="auto"/>
                          </w:tcPr>
                          <w:p w14:paraId="614FA45C"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Pr>
                          <w:p w14:paraId="47613F5A"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Pr>
                          <w:p w14:paraId="78C8490B"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40</w:t>
                            </w:r>
                          </w:p>
                        </w:tc>
                        <w:tc>
                          <w:tcPr>
                            <w:tcW w:w="1502" w:type="dxa"/>
                          </w:tcPr>
                          <w:p w14:paraId="36A713AC"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Pr>
                          <w:p w14:paraId="42AA7DE2" w14:textId="27438FFF" w:rsidR="00D7033B" w:rsidRDefault="00BC7D63">
                            <w:pPr>
                              <w:spacing w:after="0" w:line="240" w:lineRule="auto"/>
                              <w:jc w:val="center"/>
                              <w:rPr>
                                <w:rFonts w:ascii="Arial" w:hAnsi="Arial" w:cs="Arial"/>
                                <w:sz w:val="20"/>
                                <w:szCs w:val="20"/>
                              </w:rPr>
                            </w:pPr>
                            <w:r>
                              <w:rPr>
                                <w:rFonts w:ascii="Arial" w:hAnsi="Arial" w:cs="Arial"/>
                                <w:sz w:val="20"/>
                                <w:szCs w:val="20"/>
                              </w:rPr>
                              <w:t>2</w:t>
                            </w:r>
                          </w:p>
                        </w:tc>
                      </w:tr>
                      <w:tr w:rsidR="00D7033B" w14:paraId="5899CD19" w14:textId="77777777" w:rsidTr="00340C86">
                        <w:tc>
                          <w:tcPr>
                            <w:tcW w:w="920" w:type="dxa"/>
                            <w:shd w:val="clear" w:color="auto" w:fill="auto"/>
                          </w:tcPr>
                          <w:p w14:paraId="62E5F5D1" w14:textId="77777777" w:rsidR="00D7033B" w:rsidRDefault="00D7033B">
                            <w:pPr>
                              <w:spacing w:after="0" w:line="240" w:lineRule="auto"/>
                              <w:jc w:val="center"/>
                              <w:rPr>
                                <w:rFonts w:ascii="Arial" w:hAnsi="Arial" w:cs="Arial"/>
                                <w:sz w:val="20"/>
                                <w:szCs w:val="20"/>
                              </w:rPr>
                            </w:pPr>
                            <w:r>
                              <w:rPr>
                                <w:rFonts w:ascii="Arial" w:hAnsi="Arial" w:cs="Arial"/>
                                <w:sz w:val="20"/>
                                <w:szCs w:val="20"/>
                              </w:rPr>
                              <w:t>A50</w:t>
                            </w:r>
                          </w:p>
                        </w:tc>
                        <w:tc>
                          <w:tcPr>
                            <w:tcW w:w="1870" w:type="dxa"/>
                            <w:shd w:val="clear" w:color="auto" w:fill="auto"/>
                          </w:tcPr>
                          <w:p w14:paraId="2B143EAD"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Pr>
                          <w:p w14:paraId="42B52DF7"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Pr>
                          <w:p w14:paraId="3BB142A2"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50</w:t>
                            </w:r>
                          </w:p>
                        </w:tc>
                        <w:tc>
                          <w:tcPr>
                            <w:tcW w:w="1502" w:type="dxa"/>
                          </w:tcPr>
                          <w:p w14:paraId="1A561BE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Pr>
                          <w:p w14:paraId="7478C7E7"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r w:rsidR="00D7033B" w14:paraId="797B4D23" w14:textId="77777777" w:rsidTr="00340C86">
                        <w:tc>
                          <w:tcPr>
                            <w:tcW w:w="920" w:type="dxa"/>
                            <w:tcBorders>
                              <w:bottom w:val="single" w:sz="4" w:space="0" w:color="auto"/>
                            </w:tcBorders>
                            <w:shd w:val="clear" w:color="auto" w:fill="auto"/>
                          </w:tcPr>
                          <w:p w14:paraId="1F5E0C61" w14:textId="77777777" w:rsidR="00D7033B" w:rsidRDefault="00D7033B">
                            <w:pPr>
                              <w:spacing w:after="0" w:line="240" w:lineRule="auto"/>
                              <w:jc w:val="center"/>
                              <w:rPr>
                                <w:rFonts w:ascii="Arial" w:hAnsi="Arial" w:cs="Arial"/>
                                <w:sz w:val="20"/>
                                <w:szCs w:val="20"/>
                              </w:rPr>
                            </w:pPr>
                            <w:r>
                              <w:rPr>
                                <w:rFonts w:ascii="Arial" w:hAnsi="Arial" w:cs="Arial"/>
                                <w:sz w:val="20"/>
                                <w:szCs w:val="20"/>
                              </w:rPr>
                              <w:t>A60</w:t>
                            </w:r>
                          </w:p>
                        </w:tc>
                        <w:tc>
                          <w:tcPr>
                            <w:tcW w:w="1870" w:type="dxa"/>
                            <w:tcBorders>
                              <w:bottom w:val="single" w:sz="4" w:space="0" w:color="auto"/>
                            </w:tcBorders>
                            <w:shd w:val="clear" w:color="auto" w:fill="auto"/>
                          </w:tcPr>
                          <w:p w14:paraId="760DA5F9"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 : 2.0</w:t>
                            </w:r>
                          </w:p>
                        </w:tc>
                        <w:tc>
                          <w:tcPr>
                            <w:tcW w:w="1513" w:type="dxa"/>
                            <w:tcBorders>
                              <w:bottom w:val="single" w:sz="4" w:space="0" w:color="auto"/>
                            </w:tcBorders>
                          </w:tcPr>
                          <w:p w14:paraId="04A53F44"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12</w:t>
                            </w:r>
                          </w:p>
                        </w:tc>
                        <w:tc>
                          <w:tcPr>
                            <w:tcW w:w="1559" w:type="dxa"/>
                            <w:tcBorders>
                              <w:bottom w:val="single" w:sz="4" w:space="0" w:color="auto"/>
                            </w:tcBorders>
                          </w:tcPr>
                          <w:p w14:paraId="5278C647"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60</w:t>
                            </w:r>
                          </w:p>
                        </w:tc>
                        <w:tc>
                          <w:tcPr>
                            <w:tcW w:w="1502" w:type="dxa"/>
                            <w:tcBorders>
                              <w:bottom w:val="single" w:sz="4" w:space="0" w:color="auto"/>
                            </w:tcBorders>
                          </w:tcPr>
                          <w:p w14:paraId="7E5B82EE" w14:textId="77777777" w:rsidR="00D7033B" w:rsidRDefault="00D7033B">
                            <w:pPr>
                              <w:spacing w:after="0" w:line="240" w:lineRule="auto"/>
                              <w:jc w:val="center"/>
                              <w:rPr>
                                <w:rFonts w:ascii="Arial" w:hAnsi="Arial" w:cs="Arial"/>
                                <w:sz w:val="20"/>
                                <w:szCs w:val="20"/>
                              </w:rPr>
                            </w:pPr>
                            <w:r>
                              <w:rPr>
                                <w:rFonts w:ascii="Arial" w:hAnsi="Arial" w:cs="Arial"/>
                                <w:color w:val="000000"/>
                                <w:sz w:val="20"/>
                                <w:szCs w:val="20"/>
                              </w:rPr>
                              <w:t>7</w:t>
                            </w:r>
                          </w:p>
                        </w:tc>
                        <w:tc>
                          <w:tcPr>
                            <w:tcW w:w="1543" w:type="dxa"/>
                            <w:tcBorders>
                              <w:bottom w:val="single" w:sz="4" w:space="0" w:color="auto"/>
                            </w:tcBorders>
                          </w:tcPr>
                          <w:p w14:paraId="17BAEF4E" w14:textId="77777777" w:rsidR="00D7033B" w:rsidRDefault="00D7033B">
                            <w:pPr>
                              <w:spacing w:after="0" w:line="240" w:lineRule="auto"/>
                              <w:jc w:val="center"/>
                              <w:rPr>
                                <w:rFonts w:ascii="Arial" w:hAnsi="Arial" w:cs="Arial"/>
                                <w:sz w:val="20"/>
                                <w:szCs w:val="20"/>
                              </w:rPr>
                            </w:pPr>
                            <w:r>
                              <w:rPr>
                                <w:rFonts w:ascii="Arial" w:hAnsi="Arial" w:cs="Arial"/>
                                <w:sz w:val="20"/>
                                <w:szCs w:val="20"/>
                              </w:rPr>
                              <w:t>3</w:t>
                            </w:r>
                          </w:p>
                        </w:tc>
                      </w:tr>
                    </w:tbl>
                    <w:p w14:paraId="0A4B34B3" w14:textId="77777777" w:rsidR="00D7033B" w:rsidRDefault="00D7033B" w:rsidP="00D7033B">
                      <w:pPr>
                        <w:spacing w:after="0"/>
                      </w:pPr>
                    </w:p>
                  </w:txbxContent>
                </v:textbox>
                <w10:wrap type="square" anchorx="margin" anchory="margin"/>
              </v:shape>
            </w:pict>
          </mc:Fallback>
        </mc:AlternateContent>
      </w:r>
      <w:r w:rsidR="00ED24F6">
        <w:rPr>
          <w:rFonts w:ascii="Arial" w:hAnsi="Arial" w:cs="Arial"/>
          <w:color w:val="000000"/>
          <w:sz w:val="20"/>
          <w:szCs w:val="20"/>
        </w:rPr>
        <w:t>A</w:t>
      </w:r>
      <w:r w:rsidR="00B32D99" w:rsidRPr="00C832D9">
        <w:rPr>
          <w:rFonts w:ascii="Arial" w:hAnsi="Arial" w:cs="Arial"/>
          <w:color w:val="000000"/>
          <w:sz w:val="20"/>
          <w:szCs w:val="20"/>
        </w:rPr>
        <w:t xml:space="preserve"> fly ash-based geopolymer is used as a stabilization material</w:t>
      </w:r>
      <w:r w:rsidR="00ED24F6">
        <w:rPr>
          <w:rFonts w:ascii="Arial" w:hAnsi="Arial" w:cs="Arial"/>
          <w:color w:val="000000"/>
          <w:sz w:val="20"/>
          <w:szCs w:val="20"/>
        </w:rPr>
        <w:t xml:space="preserve"> t</w:t>
      </w:r>
      <w:r w:rsidR="00ED24F6" w:rsidRPr="00C832D9">
        <w:rPr>
          <w:rFonts w:ascii="Arial" w:hAnsi="Arial" w:cs="Arial"/>
          <w:color w:val="000000"/>
          <w:sz w:val="20"/>
          <w:szCs w:val="20"/>
        </w:rPr>
        <w:t>o replace cement</w:t>
      </w:r>
      <w:r w:rsidR="00D64860">
        <w:rPr>
          <w:rFonts w:ascii="Arial" w:hAnsi="Arial" w:cs="Arial"/>
          <w:color w:val="000000"/>
          <w:sz w:val="20"/>
          <w:szCs w:val="20"/>
        </w:rPr>
        <w:t>.</w:t>
      </w:r>
      <w:r w:rsidR="00B32D99" w:rsidRPr="00C832D9">
        <w:rPr>
          <w:rFonts w:ascii="Arial" w:hAnsi="Arial" w:cs="Arial"/>
          <w:color w:val="000000"/>
          <w:sz w:val="20"/>
          <w:szCs w:val="20"/>
        </w:rPr>
        <w:t xml:space="preserve"> </w:t>
      </w:r>
      <w:r w:rsidR="00D64860">
        <w:rPr>
          <w:rFonts w:ascii="Arial" w:hAnsi="Arial" w:cs="Arial"/>
          <w:color w:val="000000"/>
          <w:sz w:val="20"/>
          <w:szCs w:val="20"/>
        </w:rPr>
        <w:t>The f</w:t>
      </w:r>
      <w:r w:rsidR="00B32D99" w:rsidRPr="00C832D9">
        <w:rPr>
          <w:rFonts w:ascii="Arial" w:hAnsi="Arial" w:cs="Arial"/>
          <w:color w:val="000000"/>
          <w:sz w:val="20"/>
          <w:szCs w:val="20"/>
        </w:rPr>
        <w:t xml:space="preserve">ly ash, a by-product of coal combustion from coal-fired power plants, is classified into N, F, and C types according to ASTM C 618-22 </w:t>
      </w:r>
      <w:r w:rsidR="00B32D99" w:rsidRPr="00C832D9">
        <w:rPr>
          <w:rFonts w:ascii="Arial" w:hAnsi="Arial" w:cs="Arial"/>
          <w:noProof/>
          <w:color w:val="000000"/>
          <w:sz w:val="20"/>
          <w:szCs w:val="20"/>
        </w:rPr>
        <w:t>[</w:t>
      </w:r>
      <w:r w:rsidR="004A7573">
        <w:rPr>
          <w:rFonts w:ascii="Arial" w:hAnsi="Arial" w:cs="Arial"/>
          <w:noProof/>
          <w:color w:val="000000"/>
          <w:sz w:val="20"/>
          <w:szCs w:val="20"/>
        </w:rPr>
        <w:t>17</w:t>
      </w:r>
      <w:r w:rsidR="00B32D99" w:rsidRPr="00C832D9">
        <w:rPr>
          <w:rFonts w:ascii="Arial" w:hAnsi="Arial" w:cs="Arial"/>
          <w:noProof/>
          <w:color w:val="000000"/>
          <w:sz w:val="20"/>
          <w:szCs w:val="20"/>
        </w:rPr>
        <w:t>]</w:t>
      </w:r>
      <w:r w:rsidR="00B32D99" w:rsidRPr="00C832D9">
        <w:rPr>
          <w:rFonts w:ascii="Arial" w:hAnsi="Arial" w:cs="Arial"/>
          <w:color w:val="000000"/>
          <w:sz w:val="20"/>
          <w:szCs w:val="20"/>
        </w:rPr>
        <w:t>. Fly ash type F is often chosen as a stabilization material due to its pozzolanic properties, containing more than 70% SiO</w:t>
      </w:r>
      <w:r w:rsidR="00B32D99" w:rsidRPr="00C832D9">
        <w:rPr>
          <w:rFonts w:ascii="Arial" w:hAnsi="Arial" w:cs="Arial"/>
          <w:color w:val="000000"/>
          <w:sz w:val="20"/>
          <w:szCs w:val="20"/>
          <w:vertAlign w:val="subscript"/>
        </w:rPr>
        <w:t>2</w:t>
      </w:r>
      <w:r w:rsidR="00B32D99" w:rsidRPr="00C832D9">
        <w:rPr>
          <w:rFonts w:ascii="Arial" w:hAnsi="Arial" w:cs="Arial"/>
          <w:color w:val="000000"/>
          <w:sz w:val="20"/>
          <w:szCs w:val="20"/>
        </w:rPr>
        <w:t>+Al</w:t>
      </w:r>
      <w:r w:rsidR="00B32D99" w:rsidRPr="00C832D9">
        <w:rPr>
          <w:rFonts w:ascii="Arial" w:hAnsi="Arial" w:cs="Arial"/>
          <w:color w:val="000000"/>
          <w:sz w:val="20"/>
          <w:szCs w:val="20"/>
          <w:vertAlign w:val="subscript"/>
        </w:rPr>
        <w:t>2</w:t>
      </w:r>
      <w:r w:rsidR="00B32D99" w:rsidRPr="00C832D9">
        <w:rPr>
          <w:rFonts w:ascii="Arial" w:hAnsi="Arial" w:cs="Arial"/>
          <w:color w:val="000000"/>
          <w:sz w:val="20"/>
          <w:szCs w:val="20"/>
        </w:rPr>
        <w:t>O</w:t>
      </w:r>
      <w:r w:rsidR="00B32D99" w:rsidRPr="00C832D9">
        <w:rPr>
          <w:rFonts w:ascii="Arial" w:hAnsi="Arial" w:cs="Arial"/>
          <w:color w:val="000000"/>
          <w:sz w:val="20"/>
          <w:szCs w:val="20"/>
          <w:vertAlign w:val="subscript"/>
        </w:rPr>
        <w:t>3</w:t>
      </w:r>
      <w:r w:rsidR="00B32D99" w:rsidRPr="00C832D9">
        <w:rPr>
          <w:rFonts w:ascii="Arial" w:hAnsi="Arial" w:cs="Arial"/>
          <w:color w:val="000000"/>
          <w:sz w:val="20"/>
          <w:szCs w:val="20"/>
        </w:rPr>
        <w:t>+Fe</w:t>
      </w:r>
      <w:r w:rsidR="00B32D99" w:rsidRPr="00C832D9">
        <w:rPr>
          <w:rFonts w:ascii="Arial" w:hAnsi="Arial" w:cs="Arial"/>
          <w:color w:val="000000"/>
          <w:sz w:val="20"/>
          <w:szCs w:val="20"/>
          <w:vertAlign w:val="subscript"/>
        </w:rPr>
        <w:t>2</w:t>
      </w:r>
      <w:r w:rsidR="00B32D99" w:rsidRPr="00C832D9">
        <w:rPr>
          <w:rFonts w:ascii="Arial" w:hAnsi="Arial" w:cs="Arial"/>
          <w:color w:val="000000"/>
          <w:sz w:val="20"/>
          <w:szCs w:val="20"/>
        </w:rPr>
        <w:t>O</w:t>
      </w:r>
      <w:r w:rsidR="00B32D99" w:rsidRPr="00C832D9">
        <w:rPr>
          <w:rFonts w:ascii="Arial" w:hAnsi="Arial" w:cs="Arial"/>
          <w:color w:val="000000"/>
          <w:sz w:val="20"/>
          <w:szCs w:val="20"/>
          <w:vertAlign w:val="subscript"/>
        </w:rPr>
        <w:t>3</w:t>
      </w:r>
      <w:r w:rsidR="00B32D99" w:rsidRPr="00C832D9">
        <w:rPr>
          <w:rFonts w:ascii="Arial" w:hAnsi="Arial" w:cs="Arial"/>
          <w:color w:val="000000"/>
          <w:sz w:val="20"/>
          <w:szCs w:val="20"/>
        </w:rPr>
        <w:t xml:space="preserve"> and less than 10% CaO. This study considered using the F</w:t>
      </w:r>
      <w:r w:rsidR="00ED24F6">
        <w:rPr>
          <w:rFonts w:ascii="Arial" w:hAnsi="Arial" w:cs="Arial"/>
          <w:color w:val="000000"/>
          <w:sz w:val="20"/>
          <w:szCs w:val="20"/>
        </w:rPr>
        <w:t>-</w:t>
      </w:r>
      <w:r w:rsidR="00B32D99" w:rsidRPr="00C832D9">
        <w:rPr>
          <w:rFonts w:ascii="Arial" w:hAnsi="Arial" w:cs="Arial"/>
          <w:color w:val="000000"/>
          <w:sz w:val="20"/>
          <w:szCs w:val="20"/>
        </w:rPr>
        <w:t xml:space="preserve">type Fly Ash since it is widely used as </w:t>
      </w:r>
      <w:r w:rsidR="00ED24F6">
        <w:rPr>
          <w:rFonts w:ascii="Arial" w:hAnsi="Arial" w:cs="Arial"/>
          <w:color w:val="000000"/>
          <w:sz w:val="20"/>
          <w:szCs w:val="20"/>
        </w:rPr>
        <w:t xml:space="preserve">a </w:t>
      </w:r>
      <w:r w:rsidR="00B32D99" w:rsidRPr="00C832D9">
        <w:rPr>
          <w:rFonts w:ascii="Arial" w:hAnsi="Arial" w:cs="Arial"/>
          <w:color w:val="000000"/>
          <w:sz w:val="20"/>
          <w:szCs w:val="20"/>
        </w:rPr>
        <w:t xml:space="preserve">stabilization </w:t>
      </w:r>
      <w:r w:rsidR="00B32D99" w:rsidRPr="00C832D9">
        <w:rPr>
          <w:rFonts w:ascii="Arial" w:hAnsi="Arial" w:cs="Arial"/>
          <w:color w:val="000000"/>
          <w:sz w:val="20"/>
          <w:szCs w:val="20"/>
        </w:rPr>
        <w:t>material for soil</w:t>
      </w:r>
      <w:r w:rsidR="00ED24F6">
        <w:rPr>
          <w:rFonts w:ascii="Arial" w:hAnsi="Arial" w:cs="Arial"/>
          <w:color w:val="000000"/>
          <w:sz w:val="20"/>
          <w:szCs w:val="20"/>
        </w:rPr>
        <w:t>;</w:t>
      </w:r>
      <w:r w:rsidR="00B32D99" w:rsidRPr="00C832D9">
        <w:rPr>
          <w:rFonts w:ascii="Arial" w:hAnsi="Arial" w:cs="Arial"/>
          <w:color w:val="000000"/>
          <w:sz w:val="20"/>
          <w:szCs w:val="20"/>
        </w:rPr>
        <w:t xml:space="preserve"> thus</w:t>
      </w:r>
      <w:r w:rsidR="00ED24F6">
        <w:rPr>
          <w:rFonts w:ascii="Arial" w:hAnsi="Arial" w:cs="Arial"/>
          <w:color w:val="000000"/>
          <w:sz w:val="20"/>
          <w:szCs w:val="20"/>
        </w:rPr>
        <w:t>,</w:t>
      </w:r>
      <w:r w:rsidR="00B32D99" w:rsidRPr="00C832D9">
        <w:rPr>
          <w:rFonts w:ascii="Arial" w:hAnsi="Arial" w:cs="Arial"/>
          <w:color w:val="000000"/>
          <w:sz w:val="20"/>
          <w:szCs w:val="20"/>
        </w:rPr>
        <w:t xml:space="preserve"> it will be easier to </w:t>
      </w:r>
      <w:r w:rsidR="00D64860">
        <w:rPr>
          <w:rFonts w:ascii="Arial" w:hAnsi="Arial" w:cs="Arial"/>
          <w:color w:val="000000"/>
          <w:sz w:val="20"/>
          <w:szCs w:val="20"/>
        </w:rPr>
        <w:t>provide</w:t>
      </w:r>
      <w:r w:rsidR="00B32D99" w:rsidRPr="00C832D9">
        <w:rPr>
          <w:rFonts w:ascii="Arial" w:hAnsi="Arial" w:cs="Arial"/>
          <w:color w:val="000000"/>
          <w:sz w:val="20"/>
          <w:szCs w:val="20"/>
        </w:rPr>
        <w:t xml:space="preserve"> in bulk.</w:t>
      </w:r>
    </w:p>
    <w:bookmarkStart w:id="3" w:name="_Ref152164258"/>
    <w:p w14:paraId="3E75024D" w14:textId="28AF8B76" w:rsidR="00B32D99" w:rsidRDefault="00C07E72">
      <w:pPr>
        <w:pStyle w:val="NormalWeb"/>
        <w:spacing w:before="0" w:beforeAutospacing="0" w:after="0" w:afterAutospacing="0"/>
        <w:ind w:firstLine="567"/>
        <w:jc w:val="both"/>
        <w:rPr>
          <w:rFonts w:ascii="Arial" w:hAnsi="Arial" w:cs="Arial"/>
          <w:color w:val="000000"/>
          <w:sz w:val="20"/>
          <w:szCs w:val="20"/>
        </w:rPr>
      </w:pPr>
      <w:r>
        <w:rPr>
          <w:noProof/>
        </w:rPr>
        <mc:AlternateContent>
          <mc:Choice Requires="wps">
            <w:drawing>
              <wp:anchor distT="0" distB="0" distL="114300" distR="114300" simplePos="0" relativeHeight="251676160" behindDoc="0" locked="0" layoutInCell="1" allowOverlap="1" wp14:anchorId="761967A8" wp14:editId="71155B42">
                <wp:simplePos x="0" y="0"/>
                <wp:positionH relativeFrom="column">
                  <wp:posOffset>-36830</wp:posOffset>
                </wp:positionH>
                <wp:positionV relativeFrom="paragraph">
                  <wp:posOffset>-1920240</wp:posOffset>
                </wp:positionV>
                <wp:extent cx="2800350" cy="5451475"/>
                <wp:effectExtent l="0" t="0" r="19050" b="15875"/>
                <wp:wrapTopAndBottom/>
                <wp:docPr id="2112000684" name="Text Box 1"/>
                <wp:cNvGraphicFramePr/>
                <a:graphic xmlns:a="http://schemas.openxmlformats.org/drawingml/2006/main">
                  <a:graphicData uri="http://schemas.microsoft.com/office/word/2010/wordprocessingShape">
                    <wps:wsp>
                      <wps:cNvSpPr txBox="1"/>
                      <wps:spPr>
                        <a:xfrm>
                          <a:off x="0" y="0"/>
                          <a:ext cx="2800350" cy="5451475"/>
                        </a:xfrm>
                        <a:prstGeom prst="rect">
                          <a:avLst/>
                        </a:prstGeom>
                        <a:solidFill>
                          <a:schemeClr val="lt1"/>
                        </a:solidFill>
                        <a:ln w="6350">
                          <a:solidFill>
                            <a:schemeClr val="bg1"/>
                          </a:solidFill>
                        </a:ln>
                      </wps:spPr>
                      <wps:txbx>
                        <w:txbxContent>
                          <w:p w14:paraId="4E68EB10" w14:textId="7E138985" w:rsidR="00C07E72" w:rsidRDefault="00E34524" w:rsidP="00A21249">
                            <w:pPr>
                              <w:spacing w:after="0"/>
                              <w:jc w:val="center"/>
                            </w:pPr>
                            <w:r w:rsidRPr="00E34524">
                              <w:rPr>
                                <w:noProof/>
                              </w:rPr>
                              <w:drawing>
                                <wp:inline distT="0" distB="0" distL="0" distR="0" wp14:anchorId="4E8FC042" wp14:editId="2A1BB637">
                                  <wp:extent cx="2611120" cy="1663700"/>
                                  <wp:effectExtent l="0" t="0" r="5080" b="0"/>
                                  <wp:docPr id="194383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37091" name=""/>
                                          <pic:cNvPicPr/>
                                        </pic:nvPicPr>
                                        <pic:blipFill>
                                          <a:blip r:embed="rId19"/>
                                          <a:stretch>
                                            <a:fillRect/>
                                          </a:stretch>
                                        </pic:blipFill>
                                        <pic:spPr>
                                          <a:xfrm>
                                            <a:off x="0" y="0"/>
                                            <a:ext cx="2611120" cy="1663700"/>
                                          </a:xfrm>
                                          <a:prstGeom prst="rect">
                                            <a:avLst/>
                                          </a:prstGeom>
                                        </pic:spPr>
                                      </pic:pic>
                                    </a:graphicData>
                                  </a:graphic>
                                </wp:inline>
                              </w:drawing>
                            </w:r>
                          </w:p>
                          <w:p w14:paraId="0DD04203" w14:textId="25F271E0" w:rsidR="00C07E72" w:rsidRPr="00C07E72" w:rsidRDefault="00C07E72" w:rsidP="00C07E72">
                            <w:pPr>
                              <w:pStyle w:val="Caption"/>
                              <w:rPr>
                                <w:rFonts w:ascii="Times New Roman" w:hAnsi="Times New Roman"/>
                                <w:noProof/>
                                <w:sz w:val="24"/>
                                <w:szCs w:val="24"/>
                                <w:lang w:val="en-US"/>
                              </w:rPr>
                            </w:pPr>
                            <w:r>
                              <w:t xml:space="preserve">Figure </w:t>
                            </w:r>
                            <w:r>
                              <w:fldChar w:fldCharType="begin"/>
                            </w:r>
                            <w:r>
                              <w:instrText xml:space="preserve"> SEQ Figure \* ARABIC </w:instrText>
                            </w:r>
                            <w:r>
                              <w:fldChar w:fldCharType="separate"/>
                            </w:r>
                            <w:r>
                              <w:rPr>
                                <w:noProof/>
                              </w:rPr>
                              <w:t>2</w:t>
                            </w:r>
                            <w:r>
                              <w:fldChar w:fldCharType="end"/>
                            </w:r>
                            <w:r w:rsidRPr="00C07E72">
                              <w:t xml:space="preserve"> Grain Size Distribution of Clay Shale</w:t>
                            </w:r>
                          </w:p>
                          <w:p w14:paraId="3DFF70B4" w14:textId="7FD88056" w:rsidR="004D7B57" w:rsidRDefault="00B17596" w:rsidP="00C07E72">
                            <w:pPr>
                              <w:spacing w:before="240" w:after="0"/>
                              <w:jc w:val="center"/>
                            </w:pPr>
                            <w:r w:rsidRPr="00B17596">
                              <w:rPr>
                                <w:noProof/>
                              </w:rPr>
                              <w:drawing>
                                <wp:inline distT="0" distB="0" distL="0" distR="0" wp14:anchorId="2FC070B5" wp14:editId="4BC22F40">
                                  <wp:extent cx="2476053" cy="2989690"/>
                                  <wp:effectExtent l="0" t="0" r="635" b="1270"/>
                                  <wp:docPr id="77" name="Picture 76">
                                    <a:extLst xmlns:a="http://schemas.openxmlformats.org/drawingml/2006/main">
                                      <a:ext uri="{FF2B5EF4-FFF2-40B4-BE49-F238E27FC236}">
                                        <a16:creationId xmlns:a16="http://schemas.microsoft.com/office/drawing/2014/main" id="{35135E99-A436-E64A-743C-9B42EEF96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35135E99-A436-E64A-743C-9B42EEF96CCB}"/>
                                              </a:ext>
                                            </a:extLst>
                                          </pic:cNvPr>
                                          <pic:cNvPicPr>
                                            <a:picLocks noChangeAspect="1"/>
                                          </pic:cNvPicPr>
                                        </pic:nvPicPr>
                                        <pic:blipFill>
                                          <a:blip r:embed="rId20"/>
                                          <a:stretch>
                                            <a:fillRect/>
                                          </a:stretch>
                                        </pic:blipFill>
                                        <pic:spPr>
                                          <a:xfrm>
                                            <a:off x="0" y="0"/>
                                            <a:ext cx="2481303" cy="2996030"/>
                                          </a:xfrm>
                                          <a:prstGeom prst="rect">
                                            <a:avLst/>
                                          </a:prstGeom>
                                        </pic:spPr>
                                      </pic:pic>
                                    </a:graphicData>
                                  </a:graphic>
                                </wp:inline>
                              </w:drawing>
                            </w:r>
                          </w:p>
                          <w:p w14:paraId="750165E1" w14:textId="739B7D7E" w:rsidR="00A21249" w:rsidRPr="00B17596" w:rsidRDefault="00C07E72" w:rsidP="00C07E72">
                            <w:pPr>
                              <w:pStyle w:val="Caption"/>
                              <w:rPr>
                                <w:rFonts w:cs="Arial"/>
                                <w:lang w:val="en-US"/>
                              </w:rPr>
                            </w:pPr>
                            <w:r>
                              <w:t xml:space="preserve">Figure </w:t>
                            </w:r>
                            <w:r>
                              <w:fldChar w:fldCharType="begin"/>
                            </w:r>
                            <w:r>
                              <w:instrText xml:space="preserve"> SEQ Figure \* ARABIC </w:instrText>
                            </w:r>
                            <w:r>
                              <w:fldChar w:fldCharType="separate"/>
                            </w:r>
                            <w:r>
                              <w:rPr>
                                <w:noProof/>
                              </w:rPr>
                              <w:t>3</w:t>
                            </w:r>
                            <w:r>
                              <w:fldChar w:fldCharType="end"/>
                            </w:r>
                            <w:r>
                              <w:rPr>
                                <w:lang w:val="en-US"/>
                              </w:rPr>
                              <w:t xml:space="preserve"> </w:t>
                            </w:r>
                            <w:r w:rsidR="00A21249">
                              <w:rPr>
                                <w:rFonts w:cs="Arial"/>
                              </w:rPr>
                              <w:t>The block diagram of test methods</w:t>
                            </w:r>
                            <w:r w:rsidR="00B17596">
                              <w:rPr>
                                <w:rFonts w:cs="Arial"/>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967A8" id="Text Box 1" o:spid="_x0000_s1027" type="#_x0000_t202" style="position:absolute;left:0;text-align:left;margin-left:-2.9pt;margin-top:-151.2pt;width:220.5pt;height:429.2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" fillcolor="white [3201]" strokecolor="white [3212]" strokeweight=".5pt">
                <v:textbox>
                  <w:txbxContent>
                    <w:p w14:paraId="4E68EB10" w14:textId="7E138985" w:rsidR="00C07E72" w:rsidRDefault="00E34524" w:rsidP="00A21249">
                      <w:pPr>
                        <w:spacing w:after="0"/>
                        <w:jc w:val="center"/>
                      </w:pPr>
                      <w:r w:rsidRPr="00E34524">
                        <w:drawing>
                          <wp:inline distT="0" distB="0" distL="0" distR="0" wp14:anchorId="4E8FC042" wp14:editId="2A1BB637">
                            <wp:extent cx="2611120" cy="1663700"/>
                            <wp:effectExtent l="0" t="0" r="5080" b="0"/>
                            <wp:docPr id="194383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37091" name=""/>
                                    <pic:cNvPicPr/>
                                  </pic:nvPicPr>
                                  <pic:blipFill>
                                    <a:blip r:embed="rId21"/>
                                    <a:stretch>
                                      <a:fillRect/>
                                    </a:stretch>
                                  </pic:blipFill>
                                  <pic:spPr>
                                    <a:xfrm>
                                      <a:off x="0" y="0"/>
                                      <a:ext cx="2611120" cy="1663700"/>
                                    </a:xfrm>
                                    <a:prstGeom prst="rect">
                                      <a:avLst/>
                                    </a:prstGeom>
                                  </pic:spPr>
                                </pic:pic>
                              </a:graphicData>
                            </a:graphic>
                          </wp:inline>
                        </w:drawing>
                      </w:r>
                    </w:p>
                    <w:p w14:paraId="0DD04203" w14:textId="25F271E0" w:rsidR="00C07E72" w:rsidRPr="00C07E72" w:rsidRDefault="00C07E72" w:rsidP="00C07E72">
                      <w:pPr>
                        <w:pStyle w:val="Caption"/>
                        <w:rPr>
                          <w:rFonts w:ascii="Times New Roman" w:hAnsi="Times New Roman"/>
                          <w:noProof/>
                          <w:sz w:val="24"/>
                          <w:szCs w:val="24"/>
                          <w:lang w:val="en-US"/>
                        </w:rPr>
                      </w:pPr>
                      <w:r>
                        <w:t xml:space="preserve">Figure </w:t>
                      </w:r>
                      <w:r>
                        <w:fldChar w:fldCharType="begin"/>
                      </w:r>
                      <w:r>
                        <w:instrText xml:space="preserve"> SEQ Figure \* ARABIC </w:instrText>
                      </w:r>
                      <w:r>
                        <w:fldChar w:fldCharType="separate"/>
                      </w:r>
                      <w:r>
                        <w:rPr>
                          <w:noProof/>
                        </w:rPr>
                        <w:t>2</w:t>
                      </w:r>
                      <w:r>
                        <w:fldChar w:fldCharType="end"/>
                      </w:r>
                      <w:r w:rsidRPr="00C07E72">
                        <w:t xml:space="preserve"> Grain Size Distribution of Clay Shale</w:t>
                      </w:r>
                    </w:p>
                    <w:p w14:paraId="3DFF70B4" w14:textId="7FD88056" w:rsidR="004D7B57" w:rsidRDefault="00B17596" w:rsidP="00C07E72">
                      <w:pPr>
                        <w:spacing w:before="240" w:after="0"/>
                        <w:jc w:val="center"/>
                      </w:pPr>
                      <w:r w:rsidRPr="00B17596">
                        <w:rPr>
                          <w:noProof/>
                        </w:rPr>
                        <w:drawing>
                          <wp:inline distT="0" distB="0" distL="0" distR="0" wp14:anchorId="2FC070B5" wp14:editId="4BC22F40">
                            <wp:extent cx="2476053" cy="2989690"/>
                            <wp:effectExtent l="0" t="0" r="635" b="1270"/>
                            <wp:docPr id="77" name="Picture 76">
                              <a:extLst xmlns:a="http://schemas.openxmlformats.org/drawingml/2006/main">
                                <a:ext uri="{FF2B5EF4-FFF2-40B4-BE49-F238E27FC236}">
                                  <a16:creationId xmlns:a16="http://schemas.microsoft.com/office/drawing/2014/main" id="{35135E99-A436-E64A-743C-9B42EEF96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35135E99-A436-E64A-743C-9B42EEF96CCB}"/>
                                        </a:ext>
                                      </a:extLst>
                                    </pic:cNvPr>
                                    <pic:cNvPicPr>
                                      <a:picLocks noChangeAspect="1"/>
                                    </pic:cNvPicPr>
                                  </pic:nvPicPr>
                                  <pic:blipFill>
                                    <a:blip r:embed="rId22"/>
                                    <a:stretch>
                                      <a:fillRect/>
                                    </a:stretch>
                                  </pic:blipFill>
                                  <pic:spPr>
                                    <a:xfrm>
                                      <a:off x="0" y="0"/>
                                      <a:ext cx="2481303" cy="2996030"/>
                                    </a:xfrm>
                                    <a:prstGeom prst="rect">
                                      <a:avLst/>
                                    </a:prstGeom>
                                  </pic:spPr>
                                </pic:pic>
                              </a:graphicData>
                            </a:graphic>
                          </wp:inline>
                        </w:drawing>
                      </w:r>
                    </w:p>
                    <w:p w14:paraId="750165E1" w14:textId="739B7D7E" w:rsidR="00A21249" w:rsidRPr="00B17596" w:rsidRDefault="00C07E72" w:rsidP="00C07E72">
                      <w:pPr>
                        <w:pStyle w:val="Caption"/>
                        <w:rPr>
                          <w:rFonts w:cs="Arial"/>
                          <w:lang w:val="en-US"/>
                        </w:rPr>
                      </w:pPr>
                      <w:r>
                        <w:t xml:space="preserve">Figure </w:t>
                      </w:r>
                      <w:r>
                        <w:fldChar w:fldCharType="begin"/>
                      </w:r>
                      <w:r>
                        <w:instrText xml:space="preserve"> SEQ Figure \* ARABIC </w:instrText>
                      </w:r>
                      <w:r>
                        <w:fldChar w:fldCharType="separate"/>
                      </w:r>
                      <w:r>
                        <w:rPr>
                          <w:noProof/>
                        </w:rPr>
                        <w:t>3</w:t>
                      </w:r>
                      <w:r>
                        <w:fldChar w:fldCharType="end"/>
                      </w:r>
                      <w:r>
                        <w:rPr>
                          <w:lang w:val="en-US"/>
                        </w:rPr>
                        <w:t xml:space="preserve"> </w:t>
                      </w:r>
                      <w:r w:rsidR="00A21249">
                        <w:rPr>
                          <w:rFonts w:cs="Arial"/>
                        </w:rPr>
                        <w:t>The block diagram of test methods</w:t>
                      </w:r>
                      <w:r w:rsidR="00B17596">
                        <w:rPr>
                          <w:rFonts w:cs="Arial"/>
                          <w:lang w:val="en-US"/>
                        </w:rPr>
                        <w:t>.</w:t>
                      </w:r>
                    </w:p>
                  </w:txbxContent>
                </v:textbox>
                <w10:wrap type="topAndBottom"/>
              </v:shape>
            </w:pict>
          </mc:Fallback>
        </mc:AlternateContent>
      </w:r>
      <w:bookmarkEnd w:id="3"/>
      <w:r w:rsidR="00ED24F6">
        <w:rPr>
          <w:rFonts w:ascii="Arial" w:hAnsi="Arial" w:cs="Arial"/>
          <w:color w:val="000000"/>
          <w:sz w:val="20"/>
          <w:szCs w:val="20"/>
        </w:rPr>
        <w:t>A combination of sodium silicate (Na</w:t>
      </w:r>
      <w:r w:rsidR="00ED24F6" w:rsidRPr="00ED336C">
        <w:rPr>
          <w:rFonts w:ascii="Arial" w:hAnsi="Arial" w:cs="Arial"/>
          <w:color w:val="000000"/>
          <w:sz w:val="20"/>
          <w:szCs w:val="20"/>
          <w:vertAlign w:val="subscript"/>
        </w:rPr>
        <w:t>2</w:t>
      </w:r>
      <w:r w:rsidR="00ED24F6">
        <w:rPr>
          <w:rFonts w:ascii="Arial" w:hAnsi="Arial" w:cs="Arial"/>
          <w:color w:val="000000"/>
          <w:sz w:val="20"/>
          <w:szCs w:val="20"/>
        </w:rPr>
        <w:t>SiO</w:t>
      </w:r>
      <w:r w:rsidR="00ED24F6" w:rsidRPr="00ED336C">
        <w:rPr>
          <w:rFonts w:ascii="Arial" w:hAnsi="Arial" w:cs="Arial"/>
          <w:color w:val="000000"/>
          <w:sz w:val="20"/>
          <w:szCs w:val="20"/>
          <w:vertAlign w:val="subscript"/>
        </w:rPr>
        <w:t>3</w:t>
      </w:r>
      <w:r w:rsidR="00ED24F6">
        <w:rPr>
          <w:rFonts w:ascii="Arial" w:hAnsi="Arial" w:cs="Arial"/>
          <w:color w:val="000000"/>
          <w:sz w:val="20"/>
          <w:szCs w:val="20"/>
        </w:rPr>
        <w:t xml:space="preserve">) and sodium hydroxide (NaOH) </w:t>
      </w:r>
      <w:r w:rsidR="005F78B4">
        <w:rPr>
          <w:rFonts w:ascii="Arial" w:hAnsi="Arial" w:cs="Arial"/>
          <w:color w:val="000000"/>
          <w:sz w:val="20"/>
          <w:szCs w:val="20"/>
        </w:rPr>
        <w:t>was</w:t>
      </w:r>
      <w:r w:rsidR="00ED24F6">
        <w:rPr>
          <w:rFonts w:ascii="Arial" w:hAnsi="Arial" w:cs="Arial"/>
          <w:color w:val="000000"/>
          <w:sz w:val="20"/>
          <w:szCs w:val="20"/>
        </w:rPr>
        <w:t xml:space="preserve"> used for the activator</w:t>
      </w:r>
      <w:r w:rsidR="00B32D99" w:rsidRPr="00C832D9">
        <w:rPr>
          <w:rFonts w:ascii="Arial" w:hAnsi="Arial" w:cs="Arial"/>
          <w:color w:val="000000"/>
          <w:sz w:val="20"/>
          <w:szCs w:val="20"/>
        </w:rPr>
        <w:t xml:space="preserve">. The activator mixture is diluted with water to create a 12M mixture, as suggested by </w:t>
      </w:r>
      <w:r w:rsidR="00B32D99" w:rsidRPr="00C832D9">
        <w:rPr>
          <w:rFonts w:ascii="Arial" w:hAnsi="Arial" w:cs="Arial"/>
          <w:noProof/>
          <w:color w:val="000000"/>
          <w:sz w:val="20"/>
          <w:szCs w:val="20"/>
        </w:rPr>
        <w:t>Hartono et al. [</w:t>
      </w:r>
      <w:r w:rsidR="004A7573">
        <w:rPr>
          <w:rFonts w:ascii="Arial" w:hAnsi="Arial" w:cs="Arial"/>
          <w:noProof/>
          <w:color w:val="000000"/>
          <w:sz w:val="20"/>
          <w:szCs w:val="20"/>
        </w:rPr>
        <w:t>16</w:t>
      </w:r>
      <w:r w:rsidR="00B32D99" w:rsidRPr="00C832D9">
        <w:rPr>
          <w:rFonts w:ascii="Arial" w:hAnsi="Arial" w:cs="Arial"/>
          <w:noProof/>
          <w:color w:val="000000"/>
          <w:sz w:val="20"/>
          <w:szCs w:val="20"/>
        </w:rPr>
        <w:t>]</w:t>
      </w:r>
      <w:r w:rsidR="00B32D99" w:rsidRPr="00C832D9">
        <w:rPr>
          <w:rFonts w:ascii="Arial" w:hAnsi="Arial" w:cs="Arial"/>
          <w:color w:val="000000"/>
          <w:sz w:val="20"/>
          <w:szCs w:val="20"/>
        </w:rPr>
        <w:t>. The ratio of NaOH</w:t>
      </w:r>
      <w:r w:rsidR="00BF090F">
        <w:rPr>
          <w:rFonts w:ascii="Arial" w:hAnsi="Arial" w:cs="Arial"/>
          <w:color w:val="000000"/>
          <w:sz w:val="20"/>
          <w:szCs w:val="20"/>
        </w:rPr>
        <w:t xml:space="preserve"> to </w:t>
      </w:r>
      <w:r w:rsidR="00B32D99" w:rsidRPr="00C832D9">
        <w:rPr>
          <w:rFonts w:ascii="Arial" w:hAnsi="Arial" w:cs="Arial"/>
          <w:color w:val="000000"/>
          <w:sz w:val="20"/>
          <w:szCs w:val="20"/>
        </w:rPr>
        <w:t>Na</w:t>
      </w:r>
      <w:r w:rsidR="00B32D99" w:rsidRPr="00C832D9">
        <w:rPr>
          <w:rFonts w:ascii="Arial" w:hAnsi="Arial" w:cs="Arial"/>
          <w:color w:val="000000"/>
          <w:sz w:val="20"/>
          <w:szCs w:val="20"/>
          <w:vertAlign w:val="subscript"/>
        </w:rPr>
        <w:t>2</w:t>
      </w:r>
      <w:r w:rsidR="00B32D99" w:rsidRPr="00C832D9">
        <w:rPr>
          <w:rFonts w:ascii="Arial" w:hAnsi="Arial" w:cs="Arial"/>
          <w:color w:val="000000"/>
          <w:sz w:val="20"/>
          <w:szCs w:val="20"/>
        </w:rPr>
        <w:t>SiO</w:t>
      </w:r>
      <w:r w:rsidR="00B32D99" w:rsidRPr="00C832D9">
        <w:rPr>
          <w:rFonts w:ascii="Arial" w:hAnsi="Arial" w:cs="Arial"/>
          <w:color w:val="000000"/>
          <w:sz w:val="20"/>
          <w:szCs w:val="20"/>
          <w:vertAlign w:val="subscript"/>
        </w:rPr>
        <w:t>3</w:t>
      </w:r>
      <w:r w:rsidR="00B32D99" w:rsidRPr="00C832D9">
        <w:rPr>
          <w:rFonts w:ascii="Arial" w:hAnsi="Arial" w:cs="Arial"/>
          <w:color w:val="000000"/>
          <w:sz w:val="20"/>
          <w:szCs w:val="20"/>
        </w:rPr>
        <w:t xml:space="preserve"> for the activator is </w:t>
      </w:r>
      <w:r w:rsidR="00BF090F">
        <w:rPr>
          <w:rFonts w:ascii="Arial" w:hAnsi="Arial" w:cs="Arial"/>
          <w:color w:val="000000"/>
          <w:sz w:val="20"/>
          <w:szCs w:val="20"/>
        </w:rPr>
        <w:t xml:space="preserve">1:2 </w:t>
      </w:r>
      <w:r w:rsidR="00B32D99" w:rsidRPr="00C832D9">
        <w:rPr>
          <w:rFonts w:ascii="Arial" w:hAnsi="Arial" w:cs="Arial"/>
          <w:color w:val="000000"/>
          <w:sz w:val="20"/>
          <w:szCs w:val="20"/>
        </w:rPr>
        <w:t xml:space="preserve">for each </w:t>
      </w:r>
      <w:r w:rsidR="00BF090F">
        <w:rPr>
          <w:rFonts w:ascii="Arial" w:hAnsi="Arial" w:cs="Arial"/>
          <w:color w:val="000000"/>
          <w:sz w:val="20"/>
          <w:szCs w:val="20"/>
        </w:rPr>
        <w:t>specimen made</w:t>
      </w:r>
      <w:r w:rsidR="00B32D99" w:rsidRPr="00C832D9">
        <w:rPr>
          <w:rFonts w:ascii="Arial" w:hAnsi="Arial" w:cs="Arial"/>
          <w:color w:val="000000"/>
          <w:sz w:val="20"/>
          <w:szCs w:val="20"/>
        </w:rPr>
        <w:t>.</w:t>
      </w:r>
    </w:p>
    <w:p w14:paraId="1DEC1784" w14:textId="173F740F" w:rsidR="00AE17DF" w:rsidRPr="00C832D9" w:rsidRDefault="00AE17DF">
      <w:pPr>
        <w:pStyle w:val="NormalWeb"/>
        <w:spacing w:before="0" w:beforeAutospacing="0" w:after="0" w:afterAutospacing="0"/>
        <w:ind w:firstLine="567"/>
        <w:jc w:val="both"/>
        <w:rPr>
          <w:rFonts w:ascii="Arial" w:hAnsi="Arial" w:cs="Arial"/>
          <w:color w:val="000000"/>
          <w:sz w:val="20"/>
          <w:szCs w:val="20"/>
        </w:rPr>
      </w:pPr>
    </w:p>
    <w:p w14:paraId="10B90E45" w14:textId="6DE8B305" w:rsidR="00B32D99" w:rsidRPr="00340C86" w:rsidRDefault="00340C86">
      <w:pPr>
        <w:spacing w:after="0" w:line="240" w:lineRule="auto"/>
        <w:jc w:val="both"/>
        <w:rPr>
          <w:rFonts w:ascii="Arial" w:hAnsi="Arial" w:cs="Arial"/>
          <w:b/>
          <w:color w:val="1F4E79"/>
          <w:sz w:val="20"/>
          <w:szCs w:val="20"/>
        </w:rPr>
      </w:pPr>
      <w:r>
        <w:rPr>
          <w:rFonts w:ascii="Arial" w:hAnsi="Arial" w:cs="Arial"/>
          <w:b/>
          <w:color w:val="1F4E79"/>
          <w:sz w:val="20"/>
          <w:szCs w:val="20"/>
        </w:rPr>
        <w:t xml:space="preserve">Specimen </w:t>
      </w:r>
      <w:r w:rsidR="00B32D99" w:rsidRPr="00340C86">
        <w:rPr>
          <w:rFonts w:ascii="Arial" w:hAnsi="Arial" w:cs="Arial"/>
          <w:b/>
          <w:color w:val="1F4E79"/>
          <w:sz w:val="20"/>
          <w:szCs w:val="20"/>
        </w:rPr>
        <w:t>Preparation</w:t>
      </w:r>
      <w:r w:rsidR="000543DB">
        <w:rPr>
          <w:rFonts w:ascii="Arial" w:hAnsi="Arial" w:cs="Arial"/>
          <w:b/>
          <w:color w:val="1F4E79"/>
          <w:sz w:val="20"/>
          <w:szCs w:val="20"/>
        </w:rPr>
        <w:t xml:space="preserve"> and Curing Conditions</w:t>
      </w:r>
    </w:p>
    <w:p w14:paraId="266530A7" w14:textId="1D865B2A" w:rsidR="00B32D99" w:rsidRDefault="00FE2463">
      <w:pPr>
        <w:spacing w:after="0" w:line="240" w:lineRule="auto"/>
        <w:ind w:firstLine="567"/>
        <w:jc w:val="both"/>
        <w:rPr>
          <w:rFonts w:ascii="Arial" w:hAnsi="Arial" w:cs="Arial"/>
          <w:sz w:val="20"/>
          <w:szCs w:val="20"/>
        </w:rPr>
      </w:pPr>
      <w:r w:rsidRPr="00BE350E">
        <w:rPr>
          <w:rFonts w:ascii="Arial" w:hAnsi="Arial" w:cs="Arial"/>
          <w:sz w:val="20"/>
          <w:szCs w:val="20"/>
        </w:rPr>
        <w:t>Four</w:t>
      </w:r>
      <w:r w:rsidR="00ED24F6" w:rsidRPr="00BE350E">
        <w:rPr>
          <w:rFonts w:ascii="Arial" w:hAnsi="Arial" w:cs="Arial"/>
          <w:sz w:val="20"/>
          <w:szCs w:val="20"/>
        </w:rPr>
        <w:t xml:space="preserve"> sets of samples are prepared to evaluate the effect of curing temperature</w:t>
      </w:r>
      <w:r w:rsidRPr="00BE350E">
        <w:rPr>
          <w:rFonts w:ascii="Arial" w:hAnsi="Arial" w:cs="Arial"/>
          <w:sz w:val="20"/>
          <w:szCs w:val="20"/>
        </w:rPr>
        <w:t xml:space="preserve">. </w:t>
      </w:r>
      <w:r w:rsidR="00B32D99" w:rsidRPr="00BE350E">
        <w:rPr>
          <w:rFonts w:ascii="Arial" w:hAnsi="Arial" w:cs="Arial"/>
          <w:sz w:val="20"/>
          <w:szCs w:val="20"/>
        </w:rPr>
        <w:t>The sample</w:t>
      </w:r>
      <w:r w:rsidR="00ED24F6" w:rsidRPr="00BE350E">
        <w:rPr>
          <w:rFonts w:ascii="Arial" w:hAnsi="Arial" w:cs="Arial"/>
          <w:sz w:val="20"/>
          <w:szCs w:val="20"/>
        </w:rPr>
        <w:t>s</w:t>
      </w:r>
      <w:r w:rsidR="00B32D99" w:rsidRPr="00BE350E">
        <w:rPr>
          <w:rFonts w:ascii="Arial" w:hAnsi="Arial" w:cs="Arial"/>
          <w:sz w:val="20"/>
          <w:szCs w:val="20"/>
        </w:rPr>
        <w:t xml:space="preserve"> </w:t>
      </w:r>
      <w:r w:rsidR="00ED24F6" w:rsidRPr="00BE350E">
        <w:rPr>
          <w:rFonts w:ascii="Arial" w:hAnsi="Arial" w:cs="Arial"/>
          <w:sz w:val="20"/>
          <w:szCs w:val="20"/>
        </w:rPr>
        <w:t xml:space="preserve">were </w:t>
      </w:r>
      <w:r w:rsidR="00B32D99" w:rsidRPr="00BE350E">
        <w:rPr>
          <w:rFonts w:ascii="Arial" w:hAnsi="Arial" w:cs="Arial"/>
          <w:sz w:val="20"/>
          <w:szCs w:val="20"/>
        </w:rPr>
        <w:t xml:space="preserve">prepared by using </w:t>
      </w:r>
      <w:r w:rsidRPr="00BE350E">
        <w:rPr>
          <w:rFonts w:ascii="Arial" w:hAnsi="Arial" w:cs="Arial"/>
          <w:color w:val="000000"/>
          <w:sz w:val="20"/>
          <w:szCs w:val="20"/>
        </w:rPr>
        <w:t>NaOH and Na</w:t>
      </w:r>
      <w:r w:rsidRPr="00BE350E">
        <w:rPr>
          <w:rFonts w:ascii="Arial" w:hAnsi="Arial" w:cs="Arial"/>
          <w:color w:val="000000"/>
          <w:sz w:val="20"/>
          <w:szCs w:val="20"/>
          <w:vertAlign w:val="subscript"/>
        </w:rPr>
        <w:t>2</w:t>
      </w:r>
      <w:r w:rsidRPr="00BE350E">
        <w:rPr>
          <w:rFonts w:ascii="Arial" w:hAnsi="Arial" w:cs="Arial"/>
          <w:color w:val="000000"/>
          <w:sz w:val="20"/>
          <w:szCs w:val="20"/>
        </w:rPr>
        <w:t>SiO</w:t>
      </w:r>
      <w:r w:rsidRPr="00BE350E">
        <w:rPr>
          <w:rFonts w:ascii="Arial" w:hAnsi="Arial" w:cs="Arial"/>
          <w:color w:val="000000"/>
          <w:sz w:val="20"/>
          <w:szCs w:val="20"/>
          <w:vertAlign w:val="subscript"/>
        </w:rPr>
        <w:t>3</w:t>
      </w:r>
      <w:r w:rsidRPr="00BE350E">
        <w:rPr>
          <w:rFonts w:ascii="Arial" w:hAnsi="Arial" w:cs="Arial"/>
          <w:color w:val="000000"/>
          <w:sz w:val="20"/>
          <w:szCs w:val="20"/>
        </w:rPr>
        <w:t xml:space="preserve"> with </w:t>
      </w:r>
      <w:r w:rsidR="0072349E">
        <w:rPr>
          <w:rFonts w:ascii="Arial" w:hAnsi="Arial" w:cs="Arial"/>
          <w:color w:val="000000"/>
          <w:sz w:val="20"/>
          <w:szCs w:val="20"/>
        </w:rPr>
        <w:t xml:space="preserve">a </w:t>
      </w:r>
      <w:r w:rsidRPr="00BE350E">
        <w:rPr>
          <w:rFonts w:ascii="Arial" w:hAnsi="Arial" w:cs="Arial"/>
          <w:color w:val="000000"/>
          <w:sz w:val="20"/>
          <w:szCs w:val="20"/>
        </w:rPr>
        <w:t>1:2 ratio as</w:t>
      </w:r>
      <w:r w:rsidR="00B32D99" w:rsidRPr="00BE350E">
        <w:rPr>
          <w:rFonts w:ascii="Arial" w:hAnsi="Arial" w:cs="Arial"/>
          <w:sz w:val="20"/>
          <w:szCs w:val="20"/>
        </w:rPr>
        <w:t xml:space="preserve"> activators.</w:t>
      </w:r>
      <w:r w:rsidR="007F077D">
        <w:rPr>
          <w:rFonts w:ascii="Arial" w:hAnsi="Arial" w:cs="Arial"/>
          <w:sz w:val="20"/>
          <w:szCs w:val="20"/>
        </w:rPr>
        <w:t xml:space="preserve"> </w:t>
      </w:r>
      <w:r w:rsidR="007F077D" w:rsidRPr="00BE350E">
        <w:rPr>
          <w:rFonts w:ascii="Arial" w:hAnsi="Arial" w:cs="Arial"/>
          <w:sz w:val="20"/>
          <w:szCs w:val="20"/>
        </w:rPr>
        <w:t>Each</w:t>
      </w:r>
      <w:r w:rsidR="007F077D">
        <w:rPr>
          <w:rFonts w:ascii="Arial" w:hAnsi="Arial" w:cs="Arial"/>
          <w:sz w:val="20"/>
          <w:szCs w:val="20"/>
        </w:rPr>
        <w:t xml:space="preserve"> set of</w:t>
      </w:r>
      <w:r w:rsidR="007F077D" w:rsidRPr="00BE350E">
        <w:rPr>
          <w:rFonts w:ascii="Arial" w:hAnsi="Arial" w:cs="Arial"/>
          <w:sz w:val="20"/>
          <w:szCs w:val="20"/>
        </w:rPr>
        <w:t xml:space="preserve"> sample</w:t>
      </w:r>
      <w:r w:rsidR="007F077D">
        <w:rPr>
          <w:rFonts w:ascii="Arial" w:hAnsi="Arial" w:cs="Arial"/>
          <w:sz w:val="20"/>
          <w:szCs w:val="20"/>
        </w:rPr>
        <w:t>s</w:t>
      </w:r>
      <w:r w:rsidR="007F077D" w:rsidRPr="00BE350E">
        <w:rPr>
          <w:rFonts w:ascii="Arial" w:hAnsi="Arial" w:cs="Arial"/>
          <w:sz w:val="20"/>
          <w:szCs w:val="20"/>
        </w:rPr>
        <w:t xml:space="preserve"> was treated with a different curing temperature.</w:t>
      </w:r>
      <w:r w:rsidR="00B32D99" w:rsidRPr="00BE350E">
        <w:rPr>
          <w:rFonts w:ascii="Arial" w:hAnsi="Arial" w:cs="Arial"/>
          <w:sz w:val="20"/>
          <w:szCs w:val="20"/>
        </w:rPr>
        <w:t xml:space="preserve"> </w:t>
      </w:r>
      <w:r w:rsidR="00F71614" w:rsidRPr="00BE350E">
        <w:rPr>
          <w:rFonts w:ascii="Arial" w:hAnsi="Arial" w:cs="Arial"/>
          <w:sz w:val="20"/>
          <w:szCs w:val="20"/>
        </w:rPr>
        <w:t>The details of the samples are listed in Table 2.</w:t>
      </w:r>
      <w:r w:rsidR="0051715A">
        <w:rPr>
          <w:rFonts w:ascii="Arial" w:hAnsi="Arial" w:cs="Arial"/>
          <w:sz w:val="20"/>
          <w:szCs w:val="20"/>
        </w:rPr>
        <w:t xml:space="preserve"> </w:t>
      </w:r>
      <w:r w:rsidR="0051715A" w:rsidRPr="00B17596">
        <w:rPr>
          <w:rFonts w:ascii="Arial" w:hAnsi="Arial" w:cs="Arial"/>
          <w:sz w:val="20"/>
          <w:szCs w:val="20"/>
        </w:rPr>
        <w:t>The two numbers in the sample number represent the respective sample curing temperatures</w:t>
      </w:r>
    </w:p>
    <w:p w14:paraId="777EAFCF" w14:textId="522B90E8" w:rsidR="00DF037B" w:rsidRDefault="00B32D99" w:rsidP="00AE17DF">
      <w:pPr>
        <w:spacing w:after="0" w:line="240" w:lineRule="auto"/>
        <w:ind w:firstLine="567"/>
        <w:jc w:val="both"/>
        <w:rPr>
          <w:rFonts w:ascii="Arial" w:hAnsi="Arial" w:cs="Arial"/>
          <w:sz w:val="20"/>
          <w:szCs w:val="20"/>
        </w:rPr>
      </w:pPr>
      <w:r w:rsidRPr="00C832D9">
        <w:rPr>
          <w:rFonts w:ascii="Arial" w:hAnsi="Arial" w:cs="Arial"/>
          <w:sz w:val="20"/>
          <w:szCs w:val="20"/>
        </w:rPr>
        <w:t xml:space="preserve">A boulder of clay shale </w:t>
      </w:r>
      <w:r w:rsidR="000720CE">
        <w:rPr>
          <w:rFonts w:ascii="Arial" w:hAnsi="Arial" w:cs="Arial"/>
          <w:sz w:val="20"/>
          <w:szCs w:val="20"/>
        </w:rPr>
        <w:t xml:space="preserve">was </w:t>
      </w:r>
      <w:r w:rsidR="0017609E">
        <w:rPr>
          <w:rFonts w:ascii="Arial" w:hAnsi="Arial" w:cs="Arial"/>
          <w:sz w:val="20"/>
          <w:szCs w:val="20"/>
        </w:rPr>
        <w:t>cr</w:t>
      </w:r>
      <w:r w:rsidR="000720CE">
        <w:rPr>
          <w:rFonts w:ascii="Arial" w:hAnsi="Arial" w:cs="Arial"/>
          <w:sz w:val="20"/>
          <w:szCs w:val="20"/>
        </w:rPr>
        <w:t>u</w:t>
      </w:r>
      <w:r w:rsidR="0017609E">
        <w:rPr>
          <w:rFonts w:ascii="Arial" w:hAnsi="Arial" w:cs="Arial"/>
          <w:sz w:val="20"/>
          <w:szCs w:val="20"/>
        </w:rPr>
        <w:t>shed</w:t>
      </w:r>
      <w:r w:rsidRPr="00C832D9">
        <w:rPr>
          <w:rFonts w:ascii="Arial" w:hAnsi="Arial" w:cs="Arial"/>
          <w:sz w:val="20"/>
          <w:szCs w:val="20"/>
        </w:rPr>
        <w:t xml:space="preserve"> until it passe</w:t>
      </w:r>
      <w:r w:rsidR="000720CE">
        <w:rPr>
          <w:rFonts w:ascii="Arial" w:hAnsi="Arial" w:cs="Arial"/>
          <w:sz w:val="20"/>
          <w:szCs w:val="20"/>
        </w:rPr>
        <w:t>d</w:t>
      </w:r>
      <w:r w:rsidRPr="00C832D9">
        <w:rPr>
          <w:rFonts w:ascii="Arial" w:hAnsi="Arial" w:cs="Arial"/>
          <w:sz w:val="20"/>
          <w:szCs w:val="20"/>
        </w:rPr>
        <w:t xml:space="preserve"> through sieve No. 4 and mixed with fly ash (15% of </w:t>
      </w:r>
      <w:r w:rsidR="000720CE">
        <w:rPr>
          <w:rFonts w:ascii="Arial" w:hAnsi="Arial" w:cs="Arial"/>
          <w:sz w:val="20"/>
          <w:szCs w:val="20"/>
        </w:rPr>
        <w:t xml:space="preserve">the </w:t>
      </w:r>
      <w:r w:rsidRPr="00C832D9">
        <w:rPr>
          <w:rFonts w:ascii="Arial" w:hAnsi="Arial" w:cs="Arial"/>
          <w:sz w:val="20"/>
          <w:szCs w:val="20"/>
        </w:rPr>
        <w:t xml:space="preserve">total weight). The activator </w:t>
      </w:r>
      <w:r w:rsidR="00ED24F6">
        <w:rPr>
          <w:rFonts w:ascii="Arial" w:hAnsi="Arial" w:cs="Arial"/>
          <w:sz w:val="20"/>
          <w:szCs w:val="20"/>
        </w:rPr>
        <w:t xml:space="preserve">was </w:t>
      </w:r>
      <w:r w:rsidRPr="00C832D9">
        <w:rPr>
          <w:rFonts w:ascii="Arial" w:hAnsi="Arial" w:cs="Arial"/>
          <w:sz w:val="20"/>
          <w:szCs w:val="20"/>
        </w:rPr>
        <w:t xml:space="preserve">then added to the mixture (19% of </w:t>
      </w:r>
      <w:r w:rsidR="00ED24F6">
        <w:rPr>
          <w:rFonts w:ascii="Arial" w:hAnsi="Arial" w:cs="Arial"/>
          <w:sz w:val="20"/>
          <w:szCs w:val="20"/>
        </w:rPr>
        <w:t xml:space="preserve">the </w:t>
      </w:r>
      <w:r w:rsidRPr="00C832D9">
        <w:rPr>
          <w:rFonts w:ascii="Arial" w:hAnsi="Arial" w:cs="Arial"/>
          <w:sz w:val="20"/>
          <w:szCs w:val="20"/>
        </w:rPr>
        <w:t xml:space="preserve">total weight, considering the optimum moisture content of natural clay shale). The soil-geopolymer mixture </w:t>
      </w:r>
      <w:r w:rsidR="00ED24F6">
        <w:rPr>
          <w:rFonts w:ascii="Arial" w:hAnsi="Arial" w:cs="Arial"/>
          <w:sz w:val="20"/>
          <w:szCs w:val="20"/>
        </w:rPr>
        <w:t xml:space="preserve">was </w:t>
      </w:r>
      <w:r w:rsidRPr="00C832D9">
        <w:rPr>
          <w:rFonts w:ascii="Arial" w:hAnsi="Arial" w:cs="Arial"/>
          <w:sz w:val="20"/>
          <w:szCs w:val="20"/>
        </w:rPr>
        <w:t xml:space="preserve">then compacted </w:t>
      </w:r>
      <w:r w:rsidR="000720CE">
        <w:rPr>
          <w:rFonts w:ascii="Arial" w:hAnsi="Arial" w:cs="Arial"/>
          <w:sz w:val="20"/>
          <w:szCs w:val="20"/>
        </w:rPr>
        <w:t>in</w:t>
      </w:r>
      <w:r w:rsidRPr="00C832D9">
        <w:rPr>
          <w:rFonts w:ascii="Arial" w:hAnsi="Arial" w:cs="Arial"/>
          <w:sz w:val="20"/>
          <w:szCs w:val="20"/>
        </w:rPr>
        <w:t xml:space="preserve">to a cylindrical </w:t>
      </w:r>
      <w:r w:rsidR="000720CE">
        <w:rPr>
          <w:rFonts w:ascii="Arial" w:hAnsi="Arial" w:cs="Arial"/>
          <w:sz w:val="20"/>
          <w:szCs w:val="20"/>
        </w:rPr>
        <w:t>mold</w:t>
      </w:r>
      <w:r w:rsidRPr="00C832D9">
        <w:rPr>
          <w:rFonts w:ascii="Arial" w:hAnsi="Arial" w:cs="Arial"/>
          <w:sz w:val="20"/>
          <w:szCs w:val="20"/>
        </w:rPr>
        <w:t xml:space="preserve"> </w:t>
      </w:r>
      <w:r w:rsidR="0017609E">
        <w:rPr>
          <w:rFonts w:ascii="Arial" w:hAnsi="Arial" w:cs="Arial"/>
          <w:sz w:val="20"/>
          <w:szCs w:val="20"/>
        </w:rPr>
        <w:t>of</w:t>
      </w:r>
      <w:r w:rsidRPr="00C832D9">
        <w:rPr>
          <w:rFonts w:ascii="Arial" w:hAnsi="Arial" w:cs="Arial"/>
          <w:sz w:val="20"/>
          <w:szCs w:val="20"/>
        </w:rPr>
        <w:t xml:space="preserve"> 76 mm </w:t>
      </w:r>
      <w:r w:rsidR="0017609E">
        <w:rPr>
          <w:rFonts w:ascii="Arial" w:hAnsi="Arial" w:cs="Arial"/>
          <w:sz w:val="20"/>
          <w:szCs w:val="20"/>
        </w:rPr>
        <w:t>in</w:t>
      </w:r>
      <w:r w:rsidRPr="00C832D9">
        <w:rPr>
          <w:rFonts w:ascii="Arial" w:hAnsi="Arial" w:cs="Arial"/>
          <w:sz w:val="20"/>
          <w:szCs w:val="20"/>
        </w:rPr>
        <w:t xml:space="preserve"> height and 38 mm </w:t>
      </w:r>
      <w:r w:rsidR="00D64860">
        <w:rPr>
          <w:rFonts w:ascii="Arial" w:hAnsi="Arial" w:cs="Arial"/>
          <w:sz w:val="20"/>
          <w:szCs w:val="20"/>
        </w:rPr>
        <w:t xml:space="preserve">in </w:t>
      </w:r>
      <w:r w:rsidRPr="00C832D9">
        <w:rPr>
          <w:rFonts w:ascii="Arial" w:hAnsi="Arial" w:cs="Arial"/>
          <w:sz w:val="20"/>
          <w:szCs w:val="20"/>
        </w:rPr>
        <w:t>diameter with a dry density of 1.66 g/cm</w:t>
      </w:r>
      <w:r w:rsidRPr="00C832D9">
        <w:rPr>
          <w:rFonts w:ascii="Arial" w:hAnsi="Arial" w:cs="Arial"/>
          <w:sz w:val="20"/>
          <w:szCs w:val="20"/>
          <w:vertAlign w:val="superscript"/>
        </w:rPr>
        <w:t>3</w:t>
      </w:r>
      <w:r w:rsidRPr="00C832D9">
        <w:rPr>
          <w:rFonts w:ascii="Arial" w:hAnsi="Arial" w:cs="Arial"/>
          <w:sz w:val="20"/>
          <w:szCs w:val="20"/>
        </w:rPr>
        <w:t>.</w:t>
      </w:r>
    </w:p>
    <w:p w14:paraId="5DA3DB39" w14:textId="3834F25A" w:rsidR="0051715A" w:rsidRDefault="00EC5E3D" w:rsidP="00AE17DF">
      <w:pPr>
        <w:spacing w:after="0" w:line="240" w:lineRule="auto"/>
        <w:ind w:firstLine="567"/>
        <w:jc w:val="both"/>
        <w:rPr>
          <w:rFonts w:ascii="Arial" w:hAnsi="Arial" w:cs="Arial"/>
          <w:sz w:val="20"/>
          <w:szCs w:val="20"/>
        </w:rPr>
      </w:pPr>
      <w:r w:rsidRPr="00EC5E3D">
        <w:rPr>
          <w:rFonts w:ascii="Arial" w:hAnsi="Arial" w:cs="Arial"/>
          <w:sz w:val="20"/>
          <w:szCs w:val="20"/>
        </w:rPr>
        <w:t xml:space="preserve">After compaction, the sample was dismantled from the mold. The compacted samples were cured at different temperatures. The first set of samples were cured at room temperature (26°C) for 7 days, while another set undergoes curing in an oven at temperatures of 40°C, 50°C, and 60°C, also for 7 days. The samples are cured in an oven with a controlled temperature, so it does not exceed the target temperature. The planned temperature topped at 60°C as the precaution to prevent strength reduction and crack development associated with higher temperatures </w:t>
      </w:r>
      <w:r w:rsidR="002150B9">
        <w:rPr>
          <w:rFonts w:ascii="Arial" w:hAnsi="Arial" w:cs="Arial"/>
          <w:sz w:val="20"/>
          <w:szCs w:val="20"/>
        </w:rPr>
        <w:t>[21</w:t>
      </w:r>
      <w:r w:rsidRPr="00EC5E3D">
        <w:rPr>
          <w:rFonts w:ascii="Arial" w:hAnsi="Arial" w:cs="Arial"/>
          <w:sz w:val="20"/>
          <w:szCs w:val="20"/>
        </w:rPr>
        <w:t>,</w:t>
      </w:r>
      <w:r w:rsidR="002150B9">
        <w:rPr>
          <w:rFonts w:ascii="Arial" w:hAnsi="Arial" w:cs="Arial"/>
          <w:sz w:val="20"/>
          <w:szCs w:val="20"/>
        </w:rPr>
        <w:t xml:space="preserve"> </w:t>
      </w:r>
      <w:r w:rsidR="00DD4C91">
        <w:rPr>
          <w:rFonts w:ascii="Arial" w:hAnsi="Arial" w:cs="Arial"/>
          <w:sz w:val="20"/>
          <w:szCs w:val="20"/>
        </w:rPr>
        <w:t>22]</w:t>
      </w:r>
      <w:r w:rsidRPr="00EC5E3D">
        <w:rPr>
          <w:rFonts w:ascii="Arial" w:hAnsi="Arial" w:cs="Arial"/>
          <w:sz w:val="20"/>
          <w:szCs w:val="20"/>
        </w:rPr>
        <w:t>.</w:t>
      </w:r>
      <w:r w:rsidR="00EE59DB">
        <w:rPr>
          <w:rFonts w:ascii="Arial" w:hAnsi="Arial" w:cs="Arial"/>
          <w:sz w:val="20"/>
          <w:szCs w:val="20"/>
        </w:rPr>
        <w:t xml:space="preserve"> </w:t>
      </w:r>
    </w:p>
    <w:p w14:paraId="67908DA1" w14:textId="77777777" w:rsidR="00EC5E3D" w:rsidRDefault="00EC5E3D" w:rsidP="00AE17DF">
      <w:pPr>
        <w:spacing w:after="0" w:line="240" w:lineRule="auto"/>
        <w:ind w:firstLine="567"/>
        <w:jc w:val="both"/>
      </w:pPr>
    </w:p>
    <w:p w14:paraId="74ECB66C" w14:textId="77777777" w:rsidR="00C709AD" w:rsidRPr="00D7033B" w:rsidRDefault="00C709AD" w:rsidP="00C709AD">
      <w:pPr>
        <w:spacing w:after="0" w:line="240" w:lineRule="auto"/>
        <w:jc w:val="both"/>
        <w:rPr>
          <w:rFonts w:ascii="Arial" w:hAnsi="Arial" w:cs="Arial"/>
          <w:b/>
          <w:color w:val="1F4E79"/>
          <w:sz w:val="20"/>
          <w:szCs w:val="20"/>
        </w:rPr>
      </w:pPr>
      <w:r w:rsidRPr="00D7033B">
        <w:rPr>
          <w:rFonts w:ascii="Arial" w:hAnsi="Arial" w:cs="Arial"/>
          <w:b/>
          <w:color w:val="1F4E79"/>
          <w:sz w:val="20"/>
          <w:szCs w:val="20"/>
        </w:rPr>
        <w:t>Unconfined Compressive Strength Test</w:t>
      </w:r>
    </w:p>
    <w:p w14:paraId="381F47F8" w14:textId="4FF58C7C" w:rsidR="00C709AD" w:rsidRPr="00C832D9" w:rsidRDefault="00C709AD" w:rsidP="00C709AD">
      <w:pPr>
        <w:spacing w:after="0" w:line="240" w:lineRule="auto"/>
        <w:ind w:firstLine="567"/>
        <w:jc w:val="both"/>
        <w:rPr>
          <w:rFonts w:ascii="Arial" w:hAnsi="Arial" w:cs="Arial"/>
          <w:color w:val="000000"/>
          <w:sz w:val="20"/>
          <w:szCs w:val="20"/>
        </w:rPr>
      </w:pPr>
      <w:r w:rsidRPr="00C832D9">
        <w:rPr>
          <w:rFonts w:ascii="Arial" w:hAnsi="Arial" w:cs="Arial"/>
          <w:color w:val="000000"/>
          <w:sz w:val="20"/>
          <w:szCs w:val="20"/>
        </w:rPr>
        <w:t xml:space="preserve">The unconfined compression strength (UCS) </w:t>
      </w:r>
      <w:r w:rsidRPr="00C832D9">
        <w:rPr>
          <w:rFonts w:ascii="Arial" w:hAnsi="Arial" w:cs="Arial"/>
          <w:noProof/>
          <w:color w:val="000000"/>
          <w:sz w:val="20"/>
          <w:szCs w:val="20"/>
        </w:rPr>
        <w:t>[</w:t>
      </w:r>
      <w:r w:rsidR="004A7573">
        <w:rPr>
          <w:rFonts w:ascii="Arial" w:hAnsi="Arial" w:cs="Arial"/>
          <w:noProof/>
          <w:color w:val="000000"/>
          <w:sz w:val="20"/>
          <w:szCs w:val="20"/>
        </w:rPr>
        <w:t>2</w:t>
      </w:r>
      <w:r w:rsidR="002558FC">
        <w:rPr>
          <w:rFonts w:ascii="Arial" w:hAnsi="Arial" w:cs="Arial"/>
          <w:noProof/>
          <w:color w:val="000000"/>
          <w:sz w:val="20"/>
          <w:szCs w:val="20"/>
        </w:rPr>
        <w:t>3</w:t>
      </w:r>
      <w:r w:rsidRPr="00C832D9">
        <w:rPr>
          <w:rFonts w:ascii="Arial" w:hAnsi="Arial" w:cs="Arial"/>
          <w:noProof/>
          <w:color w:val="000000"/>
          <w:sz w:val="20"/>
          <w:szCs w:val="20"/>
        </w:rPr>
        <w:t>]</w:t>
      </w:r>
      <w:r w:rsidRPr="00C832D9">
        <w:rPr>
          <w:rFonts w:ascii="Arial" w:hAnsi="Arial" w:cs="Arial"/>
          <w:color w:val="000000"/>
          <w:sz w:val="20"/>
          <w:szCs w:val="20"/>
        </w:rPr>
        <w:t xml:space="preserve"> test </w:t>
      </w:r>
      <w:r w:rsidR="00753176">
        <w:rPr>
          <w:rFonts w:ascii="Arial" w:hAnsi="Arial" w:cs="Arial"/>
          <w:color w:val="000000"/>
          <w:sz w:val="20"/>
          <w:szCs w:val="20"/>
        </w:rPr>
        <w:t>was</w:t>
      </w:r>
      <w:r w:rsidRPr="00C832D9">
        <w:rPr>
          <w:rFonts w:ascii="Arial" w:hAnsi="Arial" w:cs="Arial"/>
          <w:color w:val="000000"/>
          <w:sz w:val="20"/>
          <w:szCs w:val="20"/>
        </w:rPr>
        <w:t xml:space="preserve"> used to determine </w:t>
      </w:r>
      <w:r w:rsidR="00753176">
        <w:rPr>
          <w:rFonts w:ascii="Arial" w:hAnsi="Arial" w:cs="Arial"/>
          <w:color w:val="000000"/>
          <w:sz w:val="20"/>
          <w:szCs w:val="20"/>
        </w:rPr>
        <w:t>the mechanical properties of the stabilized soil</w:t>
      </w:r>
      <w:r w:rsidRPr="00C832D9">
        <w:rPr>
          <w:rFonts w:ascii="Arial" w:hAnsi="Arial" w:cs="Arial"/>
          <w:color w:val="000000"/>
          <w:sz w:val="20"/>
          <w:szCs w:val="20"/>
        </w:rPr>
        <w:t xml:space="preserve">. After seven days of curing, the specimen </w:t>
      </w:r>
      <w:r w:rsidR="00753176">
        <w:rPr>
          <w:rFonts w:ascii="Arial" w:hAnsi="Arial" w:cs="Arial"/>
          <w:color w:val="000000"/>
          <w:sz w:val="20"/>
          <w:szCs w:val="20"/>
        </w:rPr>
        <w:t>was</w:t>
      </w:r>
      <w:r w:rsidRPr="00C832D9">
        <w:rPr>
          <w:rFonts w:ascii="Arial" w:hAnsi="Arial" w:cs="Arial"/>
          <w:color w:val="000000"/>
          <w:sz w:val="20"/>
          <w:szCs w:val="20"/>
        </w:rPr>
        <w:t xml:space="preserve"> tested</w:t>
      </w:r>
      <w:r w:rsidR="00753176">
        <w:rPr>
          <w:rFonts w:ascii="Arial" w:hAnsi="Arial" w:cs="Arial"/>
          <w:color w:val="000000"/>
          <w:sz w:val="20"/>
          <w:szCs w:val="20"/>
        </w:rPr>
        <w:t xml:space="preserve"> on a compression machine</w:t>
      </w:r>
      <w:r w:rsidRPr="00C832D9">
        <w:rPr>
          <w:rFonts w:ascii="Arial" w:hAnsi="Arial" w:cs="Arial"/>
          <w:color w:val="000000"/>
          <w:sz w:val="20"/>
          <w:szCs w:val="20"/>
        </w:rPr>
        <w:t xml:space="preserve">. </w:t>
      </w:r>
      <w:r w:rsidR="00753176">
        <w:rPr>
          <w:rFonts w:ascii="Arial" w:hAnsi="Arial" w:cs="Arial"/>
          <w:color w:val="000000"/>
          <w:sz w:val="20"/>
          <w:szCs w:val="20"/>
        </w:rPr>
        <w:t xml:space="preserve">The specimen was loaded until it reached maximum load and failure. </w:t>
      </w:r>
      <w:r w:rsidR="00753176">
        <w:rPr>
          <w:rFonts w:ascii="Arial" w:hAnsi="Arial" w:cs="Arial"/>
          <w:color w:val="000000"/>
          <w:sz w:val="20"/>
          <w:szCs w:val="20"/>
        </w:rPr>
        <w:lastRenderedPageBreak/>
        <w:t xml:space="preserve">The </w:t>
      </w:r>
      <w:r w:rsidR="00753176" w:rsidRPr="00C832D9">
        <w:rPr>
          <w:rFonts w:ascii="Arial" w:hAnsi="Arial" w:cs="Arial"/>
          <w:color w:val="000000"/>
          <w:sz w:val="20"/>
          <w:szCs w:val="20"/>
        </w:rPr>
        <w:t>shearing rate of loading</w:t>
      </w:r>
      <w:r w:rsidR="00753176">
        <w:rPr>
          <w:rFonts w:ascii="Arial" w:hAnsi="Arial" w:cs="Arial"/>
          <w:color w:val="000000"/>
          <w:sz w:val="20"/>
          <w:szCs w:val="20"/>
        </w:rPr>
        <w:t xml:space="preserve"> was </w:t>
      </w:r>
      <w:r w:rsidR="00753176" w:rsidRPr="00C832D9">
        <w:rPr>
          <w:rFonts w:ascii="Arial" w:hAnsi="Arial" w:cs="Arial"/>
          <w:color w:val="000000"/>
          <w:sz w:val="20"/>
          <w:szCs w:val="20"/>
        </w:rPr>
        <w:t>0.76 mm/min</w:t>
      </w:r>
      <w:r w:rsidR="00753176">
        <w:rPr>
          <w:rFonts w:ascii="Arial" w:hAnsi="Arial" w:cs="Arial"/>
          <w:color w:val="000000"/>
          <w:sz w:val="20"/>
          <w:szCs w:val="20"/>
        </w:rPr>
        <w:t xml:space="preserve">. </w:t>
      </w:r>
      <w:r w:rsidRPr="00C832D9">
        <w:rPr>
          <w:rFonts w:ascii="Arial" w:hAnsi="Arial" w:cs="Arial"/>
          <w:color w:val="000000"/>
          <w:sz w:val="20"/>
          <w:szCs w:val="20"/>
        </w:rPr>
        <w:t xml:space="preserve">The unconfined compressive strength of </w:t>
      </w:r>
      <w:r>
        <w:rPr>
          <w:rFonts w:ascii="Arial" w:hAnsi="Arial" w:cs="Arial"/>
          <w:color w:val="000000"/>
          <w:sz w:val="20"/>
          <w:szCs w:val="20"/>
        </w:rPr>
        <w:t xml:space="preserve">the </w:t>
      </w:r>
      <w:r w:rsidRPr="00C832D9">
        <w:rPr>
          <w:rFonts w:ascii="Arial" w:hAnsi="Arial" w:cs="Arial"/>
          <w:color w:val="000000"/>
          <w:sz w:val="20"/>
          <w:szCs w:val="20"/>
        </w:rPr>
        <w:t xml:space="preserve">sample </w:t>
      </w:r>
      <w:r w:rsidR="00C01057" w:rsidRPr="002D67ED">
        <w:rPr>
          <w:rFonts w:ascii="Arial" w:hAnsi="Arial" w:cs="Arial"/>
          <w:i/>
          <w:iCs/>
          <w:noProof/>
          <w:color w:val="000000"/>
          <w:sz w:val="20"/>
          <w:szCs w:val="20"/>
        </w:rPr>
        <w:t>q</w:t>
      </w:r>
      <w:r w:rsidR="00C01057" w:rsidRPr="002D67ED">
        <w:rPr>
          <w:rFonts w:ascii="Arial" w:hAnsi="Arial" w:cs="Arial"/>
          <w:i/>
          <w:iCs/>
          <w:noProof/>
          <w:color w:val="000000"/>
          <w:sz w:val="20"/>
          <w:szCs w:val="20"/>
          <w:vertAlign w:val="subscript"/>
        </w:rPr>
        <w:t>u</w:t>
      </w:r>
      <w:r w:rsidRPr="00C832D9">
        <w:rPr>
          <w:rFonts w:ascii="Arial" w:hAnsi="Arial" w:cs="Arial"/>
          <w:color w:val="000000"/>
          <w:sz w:val="20"/>
          <w:szCs w:val="20"/>
        </w:rPr>
        <w:t xml:space="preserve"> is calculated by dividing the maximum axial load </w:t>
      </w:r>
      <w:r w:rsidR="00C01057">
        <w:rPr>
          <w:rFonts w:ascii="Arial" w:hAnsi="Arial" w:cs="Arial"/>
          <w:noProof/>
          <w:color w:val="000000"/>
          <w:sz w:val="20"/>
          <w:szCs w:val="20"/>
        </w:rPr>
        <w:t>(</w:t>
      </w:r>
      <w:r w:rsidR="00C01057" w:rsidRPr="004522F7">
        <w:rPr>
          <w:rFonts w:ascii="Times New Roman" w:hAnsi="Times New Roman"/>
          <w:i/>
          <w:iCs/>
          <w:noProof/>
          <w:color w:val="000000"/>
          <w:sz w:val="20"/>
          <w:szCs w:val="20"/>
        </w:rPr>
        <w:t>F</w:t>
      </w:r>
      <w:r w:rsidR="00C01057" w:rsidRPr="00C01057">
        <w:rPr>
          <w:rFonts w:ascii="Arial" w:hAnsi="Arial" w:cs="Arial"/>
          <w:i/>
          <w:iCs/>
          <w:noProof/>
          <w:color w:val="000000"/>
          <w:sz w:val="20"/>
          <w:szCs w:val="20"/>
          <w:vertAlign w:val="subscript"/>
        </w:rPr>
        <w:t>max</w:t>
      </w:r>
      <w:r w:rsidR="00C01057">
        <w:rPr>
          <w:rFonts w:ascii="Arial" w:hAnsi="Arial" w:cs="Arial"/>
          <w:noProof/>
          <w:color w:val="000000"/>
          <w:sz w:val="20"/>
          <w:szCs w:val="20"/>
        </w:rPr>
        <w:t>)</w:t>
      </w:r>
      <w:r w:rsidRPr="00C832D9">
        <w:rPr>
          <w:rFonts w:ascii="Arial" w:hAnsi="Arial" w:cs="Arial"/>
          <w:color w:val="000000"/>
          <w:sz w:val="20"/>
          <w:szCs w:val="20"/>
        </w:rPr>
        <w:t xml:space="preserve"> </w:t>
      </w:r>
      <w:r w:rsidR="004940CF">
        <w:rPr>
          <w:rFonts w:ascii="Arial" w:hAnsi="Arial" w:cs="Arial"/>
          <w:color w:val="000000"/>
          <w:sz w:val="20"/>
          <w:szCs w:val="20"/>
        </w:rPr>
        <w:t>by</w:t>
      </w:r>
      <w:r w:rsidRPr="00C832D9">
        <w:rPr>
          <w:rFonts w:ascii="Arial" w:hAnsi="Arial" w:cs="Arial"/>
          <w:color w:val="000000"/>
          <w:sz w:val="20"/>
          <w:szCs w:val="20"/>
        </w:rPr>
        <w:t xml:space="preserve"> the s</w:t>
      </w:r>
      <w:r w:rsidR="004940CF">
        <w:rPr>
          <w:rFonts w:ascii="Arial" w:hAnsi="Arial" w:cs="Arial"/>
          <w:color w:val="000000"/>
          <w:sz w:val="20"/>
          <w:szCs w:val="20"/>
        </w:rPr>
        <w:t>h</w:t>
      </w:r>
      <w:r w:rsidRPr="00C832D9">
        <w:rPr>
          <w:rFonts w:ascii="Arial" w:hAnsi="Arial" w:cs="Arial"/>
          <w:color w:val="000000"/>
          <w:sz w:val="20"/>
          <w:szCs w:val="20"/>
        </w:rPr>
        <w:t xml:space="preserve">earing test </w:t>
      </w:r>
      <w:r>
        <w:rPr>
          <w:rFonts w:ascii="Arial" w:hAnsi="Arial" w:cs="Arial"/>
          <w:color w:val="000000"/>
          <w:sz w:val="20"/>
          <w:szCs w:val="20"/>
        </w:rPr>
        <w:t>by</w:t>
      </w:r>
      <w:r w:rsidRPr="00C832D9">
        <w:rPr>
          <w:rFonts w:ascii="Arial" w:hAnsi="Arial" w:cs="Arial"/>
          <w:color w:val="000000"/>
          <w:sz w:val="20"/>
          <w:szCs w:val="20"/>
        </w:rPr>
        <w:t xml:space="preserve"> the cross-section area</w:t>
      </w:r>
      <w:r w:rsidR="004940CF">
        <w:rPr>
          <w:rFonts w:ascii="Arial" w:hAnsi="Arial" w:cs="Arial"/>
          <w:color w:val="000000"/>
          <w:sz w:val="20"/>
          <w:szCs w:val="20"/>
        </w:rPr>
        <w:t xml:space="preserve"> (</w:t>
      </w:r>
      <w:r w:rsidR="004940CF" w:rsidRPr="004940CF">
        <w:rPr>
          <w:rFonts w:ascii="Arial" w:hAnsi="Arial" w:cs="Arial"/>
          <w:i/>
          <w:iCs/>
          <w:color w:val="000000"/>
          <w:sz w:val="20"/>
          <w:szCs w:val="20"/>
        </w:rPr>
        <w:t>A</w:t>
      </w:r>
      <w:r w:rsidR="004940CF">
        <w:rPr>
          <w:rFonts w:ascii="Arial" w:hAnsi="Arial" w:cs="Arial"/>
          <w:color w:val="000000"/>
          <w:sz w:val="20"/>
          <w:szCs w:val="20"/>
        </w:rPr>
        <w:t>)</w:t>
      </w:r>
      <w:r>
        <w:rPr>
          <w:rFonts w:ascii="Arial" w:hAnsi="Arial" w:cs="Arial"/>
          <w:color w:val="000000"/>
          <w:sz w:val="20"/>
          <w:szCs w:val="20"/>
        </w:rPr>
        <w:t>,</w:t>
      </w:r>
      <w:r w:rsidRPr="00C832D9">
        <w:rPr>
          <w:rFonts w:ascii="Arial" w:hAnsi="Arial" w:cs="Arial"/>
          <w:color w:val="000000"/>
          <w:sz w:val="20"/>
          <w:szCs w:val="20"/>
        </w:rPr>
        <w:t xml:space="preserve"> as shown in Equation 1.</w:t>
      </w:r>
    </w:p>
    <w:tbl>
      <w:tblPr>
        <w:tblW w:w="0" w:type="auto"/>
        <w:tblInd w:w="108" w:type="dxa"/>
        <w:tblLook w:val="04A0" w:firstRow="1" w:lastRow="0" w:firstColumn="1" w:lastColumn="0" w:noHBand="0" w:noVBand="1"/>
      </w:tblPr>
      <w:tblGrid>
        <w:gridCol w:w="3451"/>
        <w:gridCol w:w="835"/>
      </w:tblGrid>
      <w:tr w:rsidR="00C709AD" w:rsidRPr="00C832D9" w14:paraId="12C5CD9B" w14:textId="77777777" w:rsidTr="00D7033B">
        <w:tc>
          <w:tcPr>
            <w:tcW w:w="3451" w:type="dxa"/>
            <w:shd w:val="clear" w:color="auto" w:fill="auto"/>
          </w:tcPr>
          <w:p w14:paraId="0715978A" w14:textId="77777777" w:rsidR="00C709AD" w:rsidRPr="00C832D9" w:rsidRDefault="008C0450" w:rsidP="0055690F">
            <w:pPr>
              <w:spacing w:after="0" w:line="240" w:lineRule="auto"/>
              <w:jc w:val="both"/>
              <w:rPr>
                <w:rFonts w:ascii="Arial" w:hAnsi="Arial" w:cs="Arial"/>
                <w:sz w:val="20"/>
                <w:szCs w:val="20"/>
              </w:rPr>
            </w:pPr>
            <w:r w:rsidRPr="00C832D9">
              <w:rPr>
                <w:rFonts w:ascii="Arial" w:hAnsi="Arial" w:cs="Arial"/>
                <w:noProof/>
                <w:position w:val="-24"/>
                <w:sz w:val="20"/>
                <w:szCs w:val="20"/>
              </w:rPr>
              <w:object w:dxaOrig="980" w:dyaOrig="620" w14:anchorId="38677B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2pt;height:31.05pt;mso-width-percent:0;mso-height-percent:0;mso-width-percent:0;mso-height-percent:0" o:ole="">
                  <v:imagedata r:id="rId23" o:title=""/>
                </v:shape>
                <o:OLEObject Type="Embed" ProgID="Equation.DSMT4" ShapeID="_x0000_i1025" DrawAspect="Content" ObjectID="_1768114123" r:id="rId24"/>
              </w:object>
            </w:r>
          </w:p>
        </w:tc>
        <w:tc>
          <w:tcPr>
            <w:tcW w:w="835" w:type="dxa"/>
            <w:shd w:val="clear" w:color="auto" w:fill="auto"/>
            <w:vAlign w:val="center"/>
          </w:tcPr>
          <w:p w14:paraId="626333C4" w14:textId="77777777" w:rsidR="00C709AD" w:rsidRPr="00C832D9" w:rsidRDefault="00C709AD" w:rsidP="0055690F">
            <w:pPr>
              <w:spacing w:after="0" w:line="240" w:lineRule="auto"/>
              <w:jc w:val="right"/>
              <w:rPr>
                <w:rFonts w:ascii="Arial" w:hAnsi="Arial" w:cs="Arial"/>
                <w:sz w:val="20"/>
                <w:szCs w:val="20"/>
              </w:rPr>
            </w:pPr>
            <w:r w:rsidRPr="00C832D9">
              <w:rPr>
                <w:rFonts w:ascii="Arial" w:hAnsi="Arial" w:cs="Arial"/>
                <w:sz w:val="20"/>
                <w:szCs w:val="20"/>
              </w:rPr>
              <w:t>(1)</w:t>
            </w:r>
          </w:p>
        </w:tc>
      </w:tr>
    </w:tbl>
    <w:p w14:paraId="543C388F" w14:textId="77777777" w:rsidR="009D54B3" w:rsidRDefault="009D54B3">
      <w:pPr>
        <w:spacing w:after="0" w:line="240" w:lineRule="auto"/>
        <w:jc w:val="both"/>
        <w:rPr>
          <w:rFonts w:ascii="Arial" w:hAnsi="Arial" w:cs="Arial"/>
          <w:color w:val="000000"/>
          <w:sz w:val="20"/>
          <w:szCs w:val="20"/>
        </w:rPr>
      </w:pPr>
    </w:p>
    <w:p w14:paraId="4019A781" w14:textId="790E911F" w:rsidR="00B32D99" w:rsidRDefault="009D54B3">
      <w:pPr>
        <w:spacing w:after="0" w:line="240" w:lineRule="auto"/>
        <w:jc w:val="both"/>
        <w:rPr>
          <w:rFonts w:ascii="Arial" w:hAnsi="Arial" w:cs="Arial"/>
          <w:bCs/>
          <w:i/>
          <w:iCs/>
          <w:color w:val="1F4E79"/>
          <w:sz w:val="20"/>
          <w:szCs w:val="20"/>
        </w:rPr>
      </w:pPr>
      <w:r w:rsidRPr="009D54B3">
        <w:rPr>
          <w:rFonts w:ascii="Arial" w:hAnsi="Arial" w:cs="Arial"/>
          <w:color w:val="000000"/>
          <w:sz w:val="20"/>
          <w:szCs w:val="20"/>
        </w:rPr>
        <w:t xml:space="preserve">Overall, the soil preparation and test procedure are illustrated in the flowchart depicted in </w:t>
      </w:r>
      <w:r>
        <w:rPr>
          <w:rFonts w:ascii="Arial" w:hAnsi="Arial" w:cs="Arial"/>
          <w:color w:val="000000"/>
          <w:sz w:val="20"/>
          <w:szCs w:val="20"/>
        </w:rPr>
        <w:t>Figure 3.</w:t>
      </w:r>
    </w:p>
    <w:p w14:paraId="226BAEFA" w14:textId="77777777" w:rsidR="009D54B3" w:rsidRPr="00C832D9" w:rsidRDefault="009D54B3">
      <w:pPr>
        <w:spacing w:after="0" w:line="240" w:lineRule="auto"/>
        <w:jc w:val="both"/>
        <w:rPr>
          <w:rFonts w:ascii="Arial" w:hAnsi="Arial" w:cs="Arial"/>
          <w:bCs/>
          <w:i/>
          <w:iCs/>
          <w:color w:val="1F4E79"/>
          <w:sz w:val="20"/>
          <w:szCs w:val="20"/>
        </w:rPr>
      </w:pPr>
    </w:p>
    <w:p w14:paraId="126607DB" w14:textId="6F12DF4F" w:rsidR="00B32D99" w:rsidRDefault="00B32D99" w:rsidP="007C3BC8">
      <w:pPr>
        <w:pStyle w:val="NormalWeb"/>
        <w:spacing w:before="0" w:beforeAutospacing="0" w:after="240" w:afterAutospacing="0"/>
        <w:jc w:val="both"/>
        <w:rPr>
          <w:rFonts w:ascii="Arial" w:hAnsi="Arial" w:cs="Arial"/>
          <w:b/>
          <w:color w:val="1F4E79"/>
          <w:sz w:val="20"/>
          <w:szCs w:val="20"/>
        </w:rPr>
      </w:pPr>
      <w:r w:rsidRPr="00C832D9">
        <w:rPr>
          <w:rFonts w:ascii="Arial" w:hAnsi="Arial" w:cs="Arial"/>
          <w:b/>
          <w:color w:val="1F4E79"/>
          <w:sz w:val="20"/>
          <w:szCs w:val="20"/>
        </w:rPr>
        <w:t>RESULTS AND DISCUSSION</w:t>
      </w:r>
    </w:p>
    <w:p w14:paraId="1EC7AED1" w14:textId="301A663D" w:rsidR="00D7522E" w:rsidRPr="00D7033B" w:rsidRDefault="00D7522E" w:rsidP="00D7522E">
      <w:pPr>
        <w:spacing w:after="0" w:line="240" w:lineRule="auto"/>
        <w:jc w:val="both"/>
        <w:rPr>
          <w:rFonts w:ascii="Arial" w:hAnsi="Arial" w:cs="Arial"/>
          <w:b/>
          <w:color w:val="1F4E79"/>
          <w:sz w:val="20"/>
          <w:szCs w:val="20"/>
        </w:rPr>
      </w:pPr>
      <w:r w:rsidRPr="00D7522E">
        <w:rPr>
          <w:rFonts w:ascii="Arial" w:hAnsi="Arial" w:cs="Arial"/>
          <w:b/>
          <w:color w:val="1F4E79"/>
          <w:sz w:val="20"/>
          <w:szCs w:val="20"/>
        </w:rPr>
        <w:t>Effect of temperature on the physical properties</w:t>
      </w:r>
    </w:p>
    <w:p w14:paraId="649251FF" w14:textId="46D102FD" w:rsidR="005F78B4" w:rsidRPr="00C832D9" w:rsidRDefault="00EA5BBA">
      <w:pPr>
        <w:spacing w:after="0" w:line="240" w:lineRule="auto"/>
        <w:ind w:firstLine="567"/>
        <w:jc w:val="both"/>
        <w:rPr>
          <w:rFonts w:ascii="Arial" w:hAnsi="Arial" w:cs="Arial"/>
          <w:sz w:val="20"/>
          <w:szCs w:val="20"/>
        </w:rPr>
      </w:pPr>
      <w:r>
        <w:rPr>
          <w:rFonts w:ascii="Arial" w:hAnsi="Arial" w:cs="Arial"/>
          <w:sz w:val="20"/>
          <w:szCs w:val="20"/>
        </w:rPr>
        <w:t>All</w:t>
      </w:r>
      <w:r w:rsidR="00B32D99" w:rsidRPr="00C832D9">
        <w:rPr>
          <w:rFonts w:ascii="Arial" w:hAnsi="Arial" w:cs="Arial"/>
          <w:sz w:val="20"/>
          <w:szCs w:val="20"/>
        </w:rPr>
        <w:t xml:space="preserve"> samples ha</w:t>
      </w:r>
      <w:r w:rsidR="007A32E3">
        <w:rPr>
          <w:rFonts w:ascii="Arial" w:hAnsi="Arial" w:cs="Arial"/>
          <w:sz w:val="20"/>
          <w:szCs w:val="20"/>
        </w:rPr>
        <w:t>ve</w:t>
      </w:r>
      <w:r w:rsidR="00B32D99" w:rsidRPr="00C832D9">
        <w:rPr>
          <w:rFonts w:ascii="Arial" w:hAnsi="Arial" w:cs="Arial"/>
          <w:sz w:val="20"/>
          <w:szCs w:val="20"/>
        </w:rPr>
        <w:t xml:space="preserve"> been successfully stabilized with fly ash-based geopolymer. </w:t>
      </w:r>
      <w:r w:rsidR="00B32D99" w:rsidRPr="00C832D9">
        <w:rPr>
          <w:rFonts w:ascii="Arial" w:hAnsi="Arial" w:cs="Arial"/>
          <w:sz w:val="20"/>
          <w:szCs w:val="20"/>
        </w:rPr>
        <w:fldChar w:fldCharType="begin"/>
      </w:r>
      <w:r w:rsidR="00B32D99" w:rsidRPr="00C832D9">
        <w:rPr>
          <w:rFonts w:ascii="Arial" w:hAnsi="Arial" w:cs="Arial"/>
          <w:sz w:val="20"/>
          <w:szCs w:val="20"/>
        </w:rPr>
        <w:instrText xml:space="preserve"> REF _Ref152887305 \h  \* MERGEFORMAT </w:instrText>
      </w:r>
      <w:r w:rsidR="00B32D99" w:rsidRPr="00C832D9">
        <w:rPr>
          <w:rFonts w:ascii="Arial" w:hAnsi="Arial" w:cs="Arial"/>
          <w:sz w:val="20"/>
          <w:szCs w:val="20"/>
        </w:rPr>
      </w:r>
      <w:r w:rsidR="00B32D99" w:rsidRPr="00C832D9">
        <w:rPr>
          <w:rFonts w:ascii="Arial" w:hAnsi="Arial" w:cs="Arial"/>
          <w:sz w:val="20"/>
          <w:szCs w:val="20"/>
        </w:rPr>
        <w:fldChar w:fldCharType="separate"/>
      </w:r>
      <w:r w:rsidR="00F950AA" w:rsidRPr="00F950AA">
        <w:rPr>
          <w:rFonts w:ascii="Arial" w:hAnsi="Arial" w:cs="Arial"/>
          <w:sz w:val="20"/>
          <w:szCs w:val="20"/>
        </w:rPr>
        <w:t xml:space="preserve">Figure </w:t>
      </w:r>
      <w:r w:rsidR="00F950AA" w:rsidRPr="00F950AA">
        <w:rPr>
          <w:rFonts w:ascii="Arial" w:hAnsi="Arial" w:cs="Arial"/>
          <w:noProof/>
          <w:sz w:val="20"/>
          <w:szCs w:val="20"/>
        </w:rPr>
        <w:t>4</w:t>
      </w:r>
      <w:r w:rsidR="00B32D99" w:rsidRPr="00C832D9">
        <w:rPr>
          <w:rFonts w:ascii="Arial" w:hAnsi="Arial" w:cs="Arial"/>
          <w:sz w:val="20"/>
          <w:szCs w:val="20"/>
        </w:rPr>
        <w:fldChar w:fldCharType="end"/>
      </w:r>
      <w:r w:rsidR="00B32D99" w:rsidRPr="00C832D9">
        <w:rPr>
          <w:rFonts w:ascii="Arial" w:hAnsi="Arial" w:cs="Arial"/>
          <w:sz w:val="20"/>
          <w:szCs w:val="20"/>
        </w:rPr>
        <w:t xml:space="preserve"> show</w:t>
      </w:r>
      <w:r w:rsidR="007A32E3">
        <w:rPr>
          <w:rFonts w:ascii="Arial" w:hAnsi="Arial" w:cs="Arial"/>
          <w:sz w:val="20"/>
          <w:szCs w:val="20"/>
        </w:rPr>
        <w:t>s</w:t>
      </w:r>
      <w:r w:rsidR="00B32D99" w:rsidRPr="00C832D9">
        <w:rPr>
          <w:rFonts w:ascii="Arial" w:hAnsi="Arial" w:cs="Arial"/>
          <w:sz w:val="20"/>
          <w:szCs w:val="20"/>
        </w:rPr>
        <w:t xml:space="preserve"> the condition of </w:t>
      </w:r>
      <w:r w:rsidR="007A32E3">
        <w:rPr>
          <w:rFonts w:ascii="Arial" w:hAnsi="Arial" w:cs="Arial"/>
          <w:sz w:val="20"/>
          <w:szCs w:val="20"/>
        </w:rPr>
        <w:t xml:space="preserve">the </w:t>
      </w:r>
      <w:r w:rsidR="00B32D99" w:rsidRPr="00C832D9">
        <w:rPr>
          <w:rFonts w:ascii="Arial" w:hAnsi="Arial" w:cs="Arial"/>
          <w:sz w:val="20"/>
          <w:szCs w:val="20"/>
        </w:rPr>
        <w:t xml:space="preserve">samples after </w:t>
      </w:r>
      <w:r w:rsidR="005F78B4">
        <w:rPr>
          <w:rFonts w:ascii="Arial" w:hAnsi="Arial" w:cs="Arial"/>
          <w:sz w:val="20"/>
          <w:szCs w:val="20"/>
        </w:rPr>
        <w:t>seven</w:t>
      </w:r>
      <w:r w:rsidR="007A32E3">
        <w:rPr>
          <w:rFonts w:ascii="Arial" w:hAnsi="Arial" w:cs="Arial"/>
          <w:sz w:val="20"/>
          <w:szCs w:val="20"/>
        </w:rPr>
        <w:t xml:space="preserve"> </w:t>
      </w:r>
      <w:r w:rsidR="005F78B4">
        <w:rPr>
          <w:rFonts w:ascii="Arial" w:hAnsi="Arial" w:cs="Arial"/>
          <w:sz w:val="20"/>
          <w:szCs w:val="20"/>
        </w:rPr>
        <w:t>days of curing</w:t>
      </w:r>
      <w:r w:rsidR="00B32D99" w:rsidRPr="00C832D9">
        <w:rPr>
          <w:rFonts w:ascii="Arial" w:hAnsi="Arial" w:cs="Arial"/>
          <w:sz w:val="20"/>
          <w:szCs w:val="20"/>
        </w:rPr>
        <w:t xml:space="preserve">. </w:t>
      </w:r>
      <w:bookmarkStart w:id="4" w:name="_Hlk156253118"/>
      <w:r w:rsidR="00B32D99" w:rsidRPr="00C832D9">
        <w:rPr>
          <w:rFonts w:ascii="Arial" w:hAnsi="Arial" w:cs="Arial"/>
          <w:sz w:val="20"/>
          <w:szCs w:val="20"/>
        </w:rPr>
        <w:t>The dry density of soil i</w:t>
      </w:r>
      <w:r w:rsidR="007A32E3">
        <w:rPr>
          <w:rFonts w:ascii="Arial" w:hAnsi="Arial" w:cs="Arial"/>
          <w:sz w:val="20"/>
          <w:szCs w:val="20"/>
        </w:rPr>
        <w:t>ncreases</w:t>
      </w:r>
      <w:r w:rsidR="00B32D99" w:rsidRPr="00C832D9">
        <w:rPr>
          <w:rFonts w:ascii="Arial" w:hAnsi="Arial" w:cs="Arial"/>
          <w:sz w:val="20"/>
          <w:szCs w:val="20"/>
        </w:rPr>
        <w:t xml:space="preserve"> with </w:t>
      </w:r>
      <w:r w:rsidR="007A32E3">
        <w:rPr>
          <w:rFonts w:ascii="Arial" w:hAnsi="Arial" w:cs="Arial"/>
          <w:sz w:val="20"/>
          <w:szCs w:val="20"/>
        </w:rPr>
        <w:t xml:space="preserve">the </w:t>
      </w:r>
      <w:r w:rsidR="00B32D99" w:rsidRPr="00C832D9">
        <w:rPr>
          <w:rFonts w:ascii="Arial" w:hAnsi="Arial" w:cs="Arial"/>
          <w:sz w:val="20"/>
          <w:szCs w:val="20"/>
        </w:rPr>
        <w:t xml:space="preserve">increase of curing temperature. </w:t>
      </w:r>
      <w:r w:rsidR="00164466">
        <w:rPr>
          <w:rFonts w:ascii="Arial" w:hAnsi="Arial" w:cs="Arial"/>
          <w:sz w:val="20"/>
          <w:szCs w:val="20"/>
        </w:rPr>
        <w:t>A</w:t>
      </w:r>
      <w:r w:rsidR="00B32D99" w:rsidRPr="00C832D9">
        <w:rPr>
          <w:rFonts w:ascii="Arial" w:hAnsi="Arial" w:cs="Arial"/>
          <w:sz w:val="20"/>
          <w:szCs w:val="20"/>
        </w:rPr>
        <w:t xml:space="preserve"> noticeable </w:t>
      </w:r>
      <w:r w:rsidR="009635FF" w:rsidRPr="00C832D9">
        <w:rPr>
          <w:rFonts w:ascii="Arial" w:hAnsi="Arial" w:cs="Arial"/>
          <w:sz w:val="20"/>
          <w:szCs w:val="20"/>
        </w:rPr>
        <w:t>increment</w:t>
      </w:r>
      <w:r w:rsidR="00B32D99" w:rsidRPr="00C832D9">
        <w:rPr>
          <w:rFonts w:ascii="Arial" w:hAnsi="Arial" w:cs="Arial"/>
          <w:sz w:val="20"/>
          <w:szCs w:val="20"/>
        </w:rPr>
        <w:t xml:space="preserve"> is shown between the room temperature curing (26°C) and 40°C with 0.08 g/cm</w:t>
      </w:r>
      <w:r w:rsidR="00877C2B">
        <w:rPr>
          <w:rFonts w:ascii="Arial" w:hAnsi="Arial" w:cs="Arial"/>
          <w:sz w:val="20"/>
          <w:szCs w:val="20"/>
          <w:vertAlign w:val="superscript"/>
        </w:rPr>
        <w:t>3</w:t>
      </w:r>
      <w:r w:rsidR="005F78B4">
        <w:rPr>
          <w:rFonts w:ascii="Arial" w:hAnsi="Arial" w:cs="Arial"/>
          <w:sz w:val="20"/>
          <w:szCs w:val="20"/>
        </w:rPr>
        <w:t>. However,</w:t>
      </w:r>
      <w:r w:rsidR="00877C2B">
        <w:rPr>
          <w:rFonts w:ascii="Arial" w:hAnsi="Arial" w:cs="Arial"/>
          <w:sz w:val="20"/>
          <w:szCs w:val="20"/>
        </w:rPr>
        <w:t xml:space="preserve"> the increase </w:t>
      </w:r>
      <w:r w:rsidR="00B32D99" w:rsidRPr="00C832D9">
        <w:rPr>
          <w:rFonts w:ascii="Arial" w:hAnsi="Arial" w:cs="Arial"/>
          <w:sz w:val="20"/>
          <w:szCs w:val="20"/>
        </w:rPr>
        <w:t xml:space="preserve">until </w:t>
      </w:r>
      <w:r w:rsidR="00843D88">
        <w:rPr>
          <w:rFonts w:ascii="Arial" w:hAnsi="Arial" w:cs="Arial"/>
          <w:sz w:val="20"/>
          <w:szCs w:val="20"/>
        </w:rPr>
        <w:t xml:space="preserve">the </w:t>
      </w:r>
      <w:r w:rsidR="00B32D99" w:rsidRPr="00C832D9">
        <w:rPr>
          <w:rFonts w:ascii="Arial" w:hAnsi="Arial" w:cs="Arial"/>
          <w:sz w:val="20"/>
          <w:szCs w:val="20"/>
        </w:rPr>
        <w:t xml:space="preserve">sample </w:t>
      </w:r>
      <w:r w:rsidR="0090191F">
        <w:rPr>
          <w:rFonts w:ascii="Arial" w:hAnsi="Arial" w:cs="Arial"/>
          <w:sz w:val="20"/>
          <w:szCs w:val="20"/>
        </w:rPr>
        <w:t xml:space="preserve">reaches </w:t>
      </w:r>
      <w:r w:rsidR="00ED24F6">
        <w:rPr>
          <w:rFonts w:ascii="Arial" w:hAnsi="Arial" w:cs="Arial"/>
          <w:sz w:val="20"/>
          <w:szCs w:val="20"/>
        </w:rPr>
        <w:t>a</w:t>
      </w:r>
      <w:r w:rsidR="00B32D99" w:rsidRPr="00C832D9">
        <w:rPr>
          <w:rFonts w:ascii="Arial" w:hAnsi="Arial" w:cs="Arial"/>
          <w:sz w:val="20"/>
          <w:szCs w:val="20"/>
        </w:rPr>
        <w:t xml:space="preserve"> 60°C curing temperature.</w:t>
      </w:r>
      <w:r w:rsidR="005A7187">
        <w:rPr>
          <w:rFonts w:ascii="Arial" w:hAnsi="Arial" w:cs="Arial"/>
          <w:sz w:val="20"/>
          <w:szCs w:val="20"/>
        </w:rPr>
        <w:t xml:space="preserve"> The result indicates that the maximum density in this test series is obtained</w:t>
      </w:r>
      <w:r w:rsidR="005A7187" w:rsidRPr="00C832D9">
        <w:rPr>
          <w:rFonts w:ascii="Arial" w:hAnsi="Arial" w:cs="Arial"/>
          <w:sz w:val="20"/>
          <w:szCs w:val="20"/>
        </w:rPr>
        <w:t xml:space="preserve"> </w:t>
      </w:r>
      <w:r w:rsidR="005A7187">
        <w:rPr>
          <w:rFonts w:ascii="Arial" w:hAnsi="Arial" w:cs="Arial"/>
          <w:sz w:val="20"/>
          <w:szCs w:val="20"/>
        </w:rPr>
        <w:t>after</w:t>
      </w:r>
      <w:r w:rsidR="005A7187" w:rsidRPr="00C832D9">
        <w:rPr>
          <w:rFonts w:ascii="Arial" w:hAnsi="Arial" w:cs="Arial"/>
          <w:sz w:val="20"/>
          <w:szCs w:val="20"/>
        </w:rPr>
        <w:t xml:space="preserve"> curing the sample at 60°C.</w:t>
      </w:r>
      <w:bookmarkEnd w:id="4"/>
    </w:p>
    <w:p w14:paraId="6357FA03" w14:textId="7F2D6B52" w:rsidR="00771F36" w:rsidRPr="00514363" w:rsidRDefault="00514363" w:rsidP="00771F36">
      <w:pPr>
        <w:spacing w:after="0" w:line="240" w:lineRule="auto"/>
        <w:ind w:firstLine="567"/>
        <w:jc w:val="both"/>
        <w:rPr>
          <w:rFonts w:ascii="Arial" w:hAnsi="Arial" w:cs="Arial"/>
          <w:sz w:val="20"/>
          <w:szCs w:val="20"/>
        </w:rPr>
      </w:pPr>
      <w:r>
        <w:rPr>
          <w:rFonts w:ascii="Arial" w:hAnsi="Arial" w:cs="Arial"/>
          <w:sz w:val="20"/>
          <w:szCs w:val="20"/>
        </w:rPr>
        <w:t>S</w:t>
      </w:r>
      <w:r w:rsidR="00FB3EC5">
        <w:rPr>
          <w:rFonts w:ascii="Arial" w:hAnsi="Arial" w:cs="Arial"/>
          <w:sz w:val="20"/>
          <w:szCs w:val="20"/>
        </w:rPr>
        <w:t>pecimens</w:t>
      </w:r>
      <w:r w:rsidR="00B32D99" w:rsidRPr="00C832D9">
        <w:rPr>
          <w:rFonts w:ascii="Arial" w:hAnsi="Arial" w:cs="Arial"/>
          <w:sz w:val="20"/>
          <w:szCs w:val="20"/>
        </w:rPr>
        <w:t xml:space="preserve"> with higher curing temperature</w:t>
      </w:r>
      <w:r w:rsidR="00ED24F6">
        <w:rPr>
          <w:rFonts w:ascii="Arial" w:hAnsi="Arial" w:cs="Arial"/>
          <w:sz w:val="20"/>
          <w:szCs w:val="20"/>
        </w:rPr>
        <w:t>s</w:t>
      </w:r>
      <w:r w:rsidR="00B32D99" w:rsidRPr="00C832D9">
        <w:rPr>
          <w:rFonts w:ascii="Arial" w:hAnsi="Arial" w:cs="Arial"/>
          <w:sz w:val="20"/>
          <w:szCs w:val="20"/>
        </w:rPr>
        <w:t xml:space="preserve"> have a lower moisture content after the curing process, leading to specimen </w:t>
      </w:r>
      <w:r w:rsidR="00771F36">
        <w:rPr>
          <w:rFonts w:ascii="Arial" w:hAnsi="Arial" w:cs="Arial"/>
          <w:noProof/>
          <w:color w:val="000000"/>
          <w:sz w:val="20"/>
          <w:szCs w:val="20"/>
        </w:rPr>
        <mc:AlternateContent>
          <mc:Choice Requires="wps">
            <w:drawing>
              <wp:anchor distT="0" distB="0" distL="114300" distR="114300" simplePos="0" relativeHeight="251675136" behindDoc="0" locked="0" layoutInCell="1" allowOverlap="1" wp14:anchorId="04EA57A0" wp14:editId="7466CC41">
                <wp:simplePos x="0" y="0"/>
                <wp:positionH relativeFrom="margin">
                  <wp:posOffset>-51435</wp:posOffset>
                </wp:positionH>
                <wp:positionV relativeFrom="margin">
                  <wp:posOffset>-3810</wp:posOffset>
                </wp:positionV>
                <wp:extent cx="5847715" cy="5934075"/>
                <wp:effectExtent l="0" t="0" r="19685" b="28575"/>
                <wp:wrapSquare wrapText="bothSides"/>
                <wp:docPr id="183380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5934075"/>
                        </a:xfrm>
                        <a:prstGeom prst="rect">
                          <a:avLst/>
                        </a:prstGeom>
                        <a:solidFill>
                          <a:srgbClr val="FFFFFF"/>
                        </a:solidFill>
                        <a:ln w="9525">
                          <a:solidFill>
                            <a:srgbClr val="FFFFFF"/>
                          </a:solidFill>
                          <a:miter lim="800000"/>
                          <a:headEnd/>
                          <a:tailEnd/>
                        </a:ln>
                      </wps:spPr>
                      <wps:txbx>
                        <w:txbxContent>
                          <w:tbl>
                            <w:tblPr>
                              <w:tblW w:w="8975" w:type="dxa"/>
                              <w:jc w:val="center"/>
                              <w:tblLook w:val="04A0" w:firstRow="1" w:lastRow="0" w:firstColumn="1" w:lastColumn="0" w:noHBand="0" w:noVBand="1"/>
                            </w:tblPr>
                            <w:tblGrid>
                              <w:gridCol w:w="4524"/>
                              <w:gridCol w:w="4451"/>
                            </w:tblGrid>
                            <w:tr w:rsidR="00630DAE" w14:paraId="4D727FC1" w14:textId="77777777" w:rsidTr="00AE17DF">
                              <w:trPr>
                                <w:jc w:val="center"/>
                              </w:trPr>
                              <w:tc>
                                <w:tcPr>
                                  <w:tcW w:w="4524" w:type="dxa"/>
                                  <w:shd w:val="clear" w:color="auto" w:fill="auto"/>
                                </w:tcPr>
                                <w:p w14:paraId="3ECC4AA1" w14:textId="77777777" w:rsidR="00630DAE" w:rsidRDefault="008C0450">
                                  <w:pPr>
                                    <w:spacing w:after="0" w:line="240" w:lineRule="auto"/>
                                    <w:jc w:val="center"/>
                                    <w:rPr>
                                      <w:rFonts w:ascii="Arial" w:hAnsi="Arial" w:cs="Arial"/>
                                      <w:sz w:val="20"/>
                                      <w:szCs w:val="20"/>
                                    </w:rPr>
                                  </w:pPr>
                                  <w:r>
                                    <w:rPr>
                                      <w:noProof/>
                                    </w:rPr>
                                    <w:object w:dxaOrig="5900" w:dyaOrig="5630" w14:anchorId="177FD69A">
                                      <v:shape id="_x0000_i1033" type="#_x0000_t75" alt="" style="width:214pt;height:202.15pt;mso-width-percent:0;mso-height-percent:0;mso-width-percent:0;mso-height-percent:0" o:ole="">
                                        <v:imagedata r:id="rId25" o:title=""/>
                                      </v:shape>
                                      <o:OLEObject Type="Embed" ProgID="SigmaPlotGraphicObject.15" ShapeID="_x0000_i1033" DrawAspect="Content" ObjectID="_1768114124" r:id="rId26"/>
                                    </w:object>
                                  </w:r>
                                </w:p>
                              </w:tc>
                              <w:tc>
                                <w:tcPr>
                                  <w:tcW w:w="4451" w:type="dxa"/>
                                  <w:shd w:val="clear" w:color="auto" w:fill="auto"/>
                                </w:tcPr>
                                <w:p w14:paraId="3E57E82B" w14:textId="77777777" w:rsidR="00630DAE" w:rsidRDefault="008C0450">
                                  <w:pPr>
                                    <w:spacing w:after="0" w:line="240" w:lineRule="auto"/>
                                    <w:jc w:val="center"/>
                                    <w:rPr>
                                      <w:rFonts w:ascii="Arial" w:hAnsi="Arial" w:cs="Arial"/>
                                      <w:sz w:val="20"/>
                                      <w:szCs w:val="20"/>
                                    </w:rPr>
                                  </w:pPr>
                                  <w:r>
                                    <w:rPr>
                                      <w:noProof/>
                                    </w:rPr>
                                    <w:object w:dxaOrig="5720" w:dyaOrig="5640" w14:anchorId="1E5891C9">
                                      <v:shape id="_x0000_i1032" type="#_x0000_t75" alt="" style="width:206.75pt;height:204.75pt;mso-width-percent:0;mso-height-percent:0;mso-width-percent:0;mso-height-percent:0">
                                        <v:imagedata r:id="rId27" o:title=""/>
                                      </v:shape>
                                      <o:OLEObject Type="Embed" ProgID="SigmaPlotGraphicObject.15" ShapeID="_x0000_i1032" DrawAspect="Content" ObjectID="_1768114125" r:id="rId28"/>
                                    </w:object>
                                  </w:r>
                                </w:p>
                              </w:tc>
                            </w:tr>
                            <w:tr w:rsidR="00630DAE" w14:paraId="0B79E795" w14:textId="77777777" w:rsidTr="00AE17DF">
                              <w:trPr>
                                <w:jc w:val="center"/>
                              </w:trPr>
                              <w:tc>
                                <w:tcPr>
                                  <w:tcW w:w="4524" w:type="dxa"/>
                                  <w:shd w:val="clear" w:color="auto" w:fill="auto"/>
                                </w:tcPr>
                                <w:p w14:paraId="3C9BE98D" w14:textId="77777777" w:rsidR="00630DAE" w:rsidRDefault="00630DAE">
                                  <w:pPr>
                                    <w:spacing w:after="0" w:line="240" w:lineRule="auto"/>
                                    <w:jc w:val="center"/>
                                    <w:rPr>
                                      <w:rFonts w:ascii="Arial" w:hAnsi="Arial" w:cs="Arial"/>
                                      <w:sz w:val="20"/>
                                      <w:szCs w:val="20"/>
                                    </w:rPr>
                                  </w:pPr>
                                  <w:r>
                                    <w:rPr>
                                      <w:rFonts w:ascii="Arial" w:hAnsi="Arial" w:cs="Arial"/>
                                      <w:sz w:val="20"/>
                                      <w:szCs w:val="20"/>
                                    </w:rPr>
                                    <w:t>(a)</w:t>
                                  </w:r>
                                </w:p>
                              </w:tc>
                              <w:tc>
                                <w:tcPr>
                                  <w:tcW w:w="4451" w:type="dxa"/>
                                  <w:shd w:val="clear" w:color="auto" w:fill="auto"/>
                                </w:tcPr>
                                <w:p w14:paraId="445BA947" w14:textId="77777777" w:rsidR="00630DAE" w:rsidRDefault="00630DAE">
                                  <w:pPr>
                                    <w:spacing w:after="0" w:line="240" w:lineRule="auto"/>
                                    <w:jc w:val="center"/>
                                    <w:rPr>
                                      <w:rFonts w:ascii="Arial" w:hAnsi="Arial" w:cs="Arial"/>
                                      <w:sz w:val="20"/>
                                      <w:szCs w:val="20"/>
                                    </w:rPr>
                                  </w:pPr>
                                  <w:r>
                                    <w:rPr>
                                      <w:rFonts w:ascii="Arial" w:hAnsi="Arial" w:cs="Arial"/>
                                      <w:sz w:val="20"/>
                                      <w:szCs w:val="20"/>
                                    </w:rPr>
                                    <w:t>(b)</w:t>
                                  </w:r>
                                </w:p>
                              </w:tc>
                            </w:tr>
                            <w:tr w:rsidR="00630DAE" w14:paraId="03DE64DB" w14:textId="77777777" w:rsidTr="00E63DD3">
                              <w:trPr>
                                <w:jc w:val="center"/>
                              </w:trPr>
                              <w:tc>
                                <w:tcPr>
                                  <w:tcW w:w="8975" w:type="dxa"/>
                                  <w:gridSpan w:val="2"/>
                                  <w:shd w:val="clear" w:color="auto" w:fill="auto"/>
                                </w:tcPr>
                                <w:p w14:paraId="5EB5E9FD" w14:textId="77777777" w:rsidR="00630DAE" w:rsidRDefault="008C0450">
                                  <w:pPr>
                                    <w:spacing w:after="0" w:line="240" w:lineRule="auto"/>
                                    <w:jc w:val="center"/>
                                    <w:rPr>
                                      <w:rFonts w:ascii="Arial" w:hAnsi="Arial" w:cs="Arial"/>
                                      <w:sz w:val="20"/>
                                      <w:szCs w:val="20"/>
                                    </w:rPr>
                                  </w:pPr>
                                  <w:r>
                                    <w:rPr>
                                      <w:noProof/>
                                    </w:rPr>
                                    <w:object w:dxaOrig="5780" w:dyaOrig="5640" w14:anchorId="46DD9C91">
                                      <v:shape id="_x0000_i1031" type="#_x0000_t75" alt="" style="width:210.7pt;height:206.1pt;mso-width-percent:0;mso-height-percent:0;mso-width-percent:0;mso-height-percent:0">
                                        <v:imagedata r:id="rId29" o:title=""/>
                                      </v:shape>
                                      <o:OLEObject Type="Embed" ProgID="SigmaPlotGraphicObject.15" ShapeID="_x0000_i1031" DrawAspect="Content" ObjectID="_1768114126" r:id="rId30"/>
                                    </w:object>
                                  </w:r>
                                </w:p>
                              </w:tc>
                            </w:tr>
                            <w:tr w:rsidR="00630DAE" w14:paraId="13BD0950" w14:textId="77777777" w:rsidTr="001728B2">
                              <w:trPr>
                                <w:jc w:val="center"/>
                              </w:trPr>
                              <w:tc>
                                <w:tcPr>
                                  <w:tcW w:w="8975" w:type="dxa"/>
                                  <w:gridSpan w:val="2"/>
                                  <w:shd w:val="clear" w:color="auto" w:fill="auto"/>
                                </w:tcPr>
                                <w:p w14:paraId="05CFE627" w14:textId="77777777" w:rsidR="00630DAE" w:rsidRDefault="00630DAE">
                                  <w:pPr>
                                    <w:spacing w:after="0" w:line="240" w:lineRule="auto"/>
                                    <w:jc w:val="center"/>
                                    <w:rPr>
                                      <w:rFonts w:ascii="Arial" w:hAnsi="Arial" w:cs="Arial"/>
                                      <w:sz w:val="20"/>
                                      <w:szCs w:val="20"/>
                                    </w:rPr>
                                  </w:pPr>
                                  <w:r>
                                    <w:rPr>
                                      <w:rFonts w:ascii="Arial" w:hAnsi="Arial" w:cs="Arial"/>
                                      <w:sz w:val="20"/>
                                      <w:szCs w:val="20"/>
                                    </w:rPr>
                                    <w:t>(c)</w:t>
                                  </w:r>
                                </w:p>
                              </w:tc>
                            </w:tr>
                          </w:tbl>
                          <w:p w14:paraId="561AFCCE" w14:textId="67075D3A" w:rsidR="00630DAE" w:rsidRPr="00CF0D92" w:rsidRDefault="00630DAE" w:rsidP="00630DAE">
                            <w:pPr>
                              <w:pStyle w:val="Caption"/>
                              <w:spacing w:before="0"/>
                              <w:jc w:val="center"/>
                              <w:rPr>
                                <w:rFonts w:cs="Arial"/>
                                <w:noProof/>
                                <w:lang w:val="en-US"/>
                              </w:rPr>
                            </w:pPr>
                            <w:bookmarkStart w:id="5" w:name="_Ref152887305"/>
                            <w:r w:rsidRPr="00CF0D92">
                              <w:rPr>
                                <w:rFonts w:cs="Arial"/>
                              </w:rPr>
                              <w:t xml:space="preserve">Figure </w:t>
                            </w:r>
                            <w:r w:rsidRPr="00CF0D92">
                              <w:rPr>
                                <w:rFonts w:cs="Arial"/>
                              </w:rPr>
                              <w:fldChar w:fldCharType="begin"/>
                            </w:r>
                            <w:r w:rsidRPr="00CF0D92">
                              <w:rPr>
                                <w:rFonts w:cs="Arial"/>
                              </w:rPr>
                              <w:instrText xml:space="preserve"> SEQ Figure \* ARABIC </w:instrText>
                            </w:r>
                            <w:r w:rsidRPr="00CF0D92">
                              <w:rPr>
                                <w:rFonts w:cs="Arial"/>
                              </w:rPr>
                              <w:fldChar w:fldCharType="separate"/>
                            </w:r>
                            <w:r w:rsidR="00C07E72">
                              <w:rPr>
                                <w:rFonts w:cs="Arial"/>
                                <w:noProof/>
                              </w:rPr>
                              <w:t>4</w:t>
                            </w:r>
                            <w:r w:rsidRPr="00CF0D92">
                              <w:rPr>
                                <w:rFonts w:cs="Arial"/>
                              </w:rPr>
                              <w:fldChar w:fldCharType="end"/>
                            </w:r>
                            <w:bookmarkEnd w:id="5"/>
                            <w:r w:rsidRPr="00CF0D92">
                              <w:rPr>
                                <w:rFonts w:cs="Arial"/>
                                <w:lang w:val="en-US"/>
                              </w:rPr>
                              <w:t xml:space="preserve"> </w:t>
                            </w:r>
                            <w:r>
                              <w:rPr>
                                <w:rFonts w:cs="Arial"/>
                                <w:lang w:val="en-US"/>
                              </w:rPr>
                              <w:t xml:space="preserve">Variation of physical properties </w:t>
                            </w:r>
                            <w:r w:rsidRPr="00CF0D92">
                              <w:rPr>
                                <w:rFonts w:cs="Arial"/>
                                <w:lang w:val="en-US"/>
                              </w:rPr>
                              <w:t>of soil stabilized with fly ash-based geopolymer</w:t>
                            </w:r>
                            <w:r>
                              <w:rPr>
                                <w:rFonts w:cs="Arial"/>
                                <w:lang w:val="en-US"/>
                              </w:rPr>
                              <w:t xml:space="preserve"> with temperature change (a) </w:t>
                            </w:r>
                            <w:r w:rsidRPr="00CF0D92">
                              <w:rPr>
                                <w:rFonts w:cs="Arial"/>
                                <w:lang w:val="en-US"/>
                              </w:rPr>
                              <w:t xml:space="preserve">dry density, (b) </w:t>
                            </w:r>
                            <w:r>
                              <w:rPr>
                                <w:rFonts w:cs="Arial"/>
                                <w:lang w:val="en-US"/>
                              </w:rPr>
                              <w:t xml:space="preserve">water content </w:t>
                            </w:r>
                            <w:r w:rsidRPr="00CF0D92">
                              <w:rPr>
                                <w:rFonts w:cs="Arial"/>
                                <w:lang w:val="en-US"/>
                              </w:rPr>
                              <w:t xml:space="preserve">(c) </w:t>
                            </w:r>
                            <w:r>
                              <w:rPr>
                                <w:rFonts w:cs="Arial"/>
                                <w:lang w:val="en-US"/>
                              </w:rPr>
                              <w:t>volume</w:t>
                            </w:r>
                            <w:r w:rsidRPr="00CF0D92">
                              <w:rPr>
                                <w:rFonts w:cs="Arial"/>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A57A0" id="Text Box 7" o:spid="_x0000_s1028" type="#_x0000_t202" style="position:absolute;left:0;text-align:left;margin-left:-4.05pt;margin-top:-.3pt;width:460.45pt;height:467.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" strokecolor="white">
                <v:textbox>
                  <w:txbxContent>
                    <w:tbl>
                      <w:tblPr>
                        <w:tblW w:w="8975" w:type="dxa"/>
                        <w:jc w:val="center"/>
                        <w:tblLook w:val="04A0" w:firstRow="1" w:lastRow="0" w:firstColumn="1" w:lastColumn="0" w:noHBand="0" w:noVBand="1"/>
                      </w:tblPr>
                      <w:tblGrid>
                        <w:gridCol w:w="4524"/>
                        <w:gridCol w:w="4451"/>
                      </w:tblGrid>
                      <w:tr w:rsidR="00630DAE" w14:paraId="4D727FC1" w14:textId="77777777" w:rsidTr="00AE17DF">
                        <w:trPr>
                          <w:jc w:val="center"/>
                        </w:trPr>
                        <w:tc>
                          <w:tcPr>
                            <w:tcW w:w="4524" w:type="dxa"/>
                            <w:shd w:val="clear" w:color="auto" w:fill="auto"/>
                          </w:tcPr>
                          <w:p w14:paraId="3ECC4AA1" w14:textId="77777777" w:rsidR="00630DAE" w:rsidRDefault="008C0450">
                            <w:pPr>
                              <w:spacing w:after="0" w:line="240" w:lineRule="auto"/>
                              <w:jc w:val="center"/>
                              <w:rPr>
                                <w:rFonts w:ascii="Arial" w:hAnsi="Arial" w:cs="Arial"/>
                                <w:sz w:val="20"/>
                                <w:szCs w:val="20"/>
                              </w:rPr>
                            </w:pPr>
                            <w:r>
                              <w:rPr>
                                <w:noProof/>
                              </w:rPr>
                              <w:object w:dxaOrig="5900" w:dyaOrig="5630" w14:anchorId="177FD69A">
                                <v:shape id="_x0000_i1033" type="#_x0000_t75" alt="" style="width:214pt;height:202.15pt;mso-width-percent:0;mso-height-percent:0;mso-width-percent:0;mso-height-percent:0" o:ole="">
                                  <v:imagedata r:id="rId25" o:title=""/>
                                </v:shape>
                                <o:OLEObject Type="Embed" ProgID="SigmaPlotGraphicObject.15" ShapeID="_x0000_i1033" DrawAspect="Content" ObjectID="_1768114124" r:id="rId31"/>
                              </w:object>
                            </w:r>
                          </w:p>
                        </w:tc>
                        <w:tc>
                          <w:tcPr>
                            <w:tcW w:w="4451" w:type="dxa"/>
                            <w:shd w:val="clear" w:color="auto" w:fill="auto"/>
                          </w:tcPr>
                          <w:p w14:paraId="3E57E82B" w14:textId="77777777" w:rsidR="00630DAE" w:rsidRDefault="008C0450">
                            <w:pPr>
                              <w:spacing w:after="0" w:line="240" w:lineRule="auto"/>
                              <w:jc w:val="center"/>
                              <w:rPr>
                                <w:rFonts w:ascii="Arial" w:hAnsi="Arial" w:cs="Arial"/>
                                <w:sz w:val="20"/>
                                <w:szCs w:val="20"/>
                              </w:rPr>
                            </w:pPr>
                            <w:r>
                              <w:rPr>
                                <w:noProof/>
                              </w:rPr>
                              <w:object w:dxaOrig="5720" w:dyaOrig="5640" w14:anchorId="1E5891C9">
                                <v:shape id="_x0000_i1032" type="#_x0000_t75" alt="" style="width:206.75pt;height:204.75pt;mso-width-percent:0;mso-height-percent:0;mso-width-percent:0;mso-height-percent:0">
                                  <v:imagedata r:id="rId27" o:title=""/>
                                </v:shape>
                                <o:OLEObject Type="Embed" ProgID="SigmaPlotGraphicObject.15" ShapeID="_x0000_i1032" DrawAspect="Content" ObjectID="_1768114125" r:id="rId32"/>
                              </w:object>
                            </w:r>
                          </w:p>
                        </w:tc>
                      </w:tr>
                      <w:tr w:rsidR="00630DAE" w14:paraId="0B79E795" w14:textId="77777777" w:rsidTr="00AE17DF">
                        <w:trPr>
                          <w:jc w:val="center"/>
                        </w:trPr>
                        <w:tc>
                          <w:tcPr>
                            <w:tcW w:w="4524" w:type="dxa"/>
                            <w:shd w:val="clear" w:color="auto" w:fill="auto"/>
                          </w:tcPr>
                          <w:p w14:paraId="3C9BE98D" w14:textId="77777777" w:rsidR="00630DAE" w:rsidRDefault="00630DAE">
                            <w:pPr>
                              <w:spacing w:after="0" w:line="240" w:lineRule="auto"/>
                              <w:jc w:val="center"/>
                              <w:rPr>
                                <w:rFonts w:ascii="Arial" w:hAnsi="Arial" w:cs="Arial"/>
                                <w:sz w:val="20"/>
                                <w:szCs w:val="20"/>
                              </w:rPr>
                            </w:pPr>
                            <w:r>
                              <w:rPr>
                                <w:rFonts w:ascii="Arial" w:hAnsi="Arial" w:cs="Arial"/>
                                <w:sz w:val="20"/>
                                <w:szCs w:val="20"/>
                              </w:rPr>
                              <w:t>(a)</w:t>
                            </w:r>
                          </w:p>
                        </w:tc>
                        <w:tc>
                          <w:tcPr>
                            <w:tcW w:w="4451" w:type="dxa"/>
                            <w:shd w:val="clear" w:color="auto" w:fill="auto"/>
                          </w:tcPr>
                          <w:p w14:paraId="445BA947" w14:textId="77777777" w:rsidR="00630DAE" w:rsidRDefault="00630DAE">
                            <w:pPr>
                              <w:spacing w:after="0" w:line="240" w:lineRule="auto"/>
                              <w:jc w:val="center"/>
                              <w:rPr>
                                <w:rFonts w:ascii="Arial" w:hAnsi="Arial" w:cs="Arial"/>
                                <w:sz w:val="20"/>
                                <w:szCs w:val="20"/>
                              </w:rPr>
                            </w:pPr>
                            <w:r>
                              <w:rPr>
                                <w:rFonts w:ascii="Arial" w:hAnsi="Arial" w:cs="Arial"/>
                                <w:sz w:val="20"/>
                                <w:szCs w:val="20"/>
                              </w:rPr>
                              <w:t>(b)</w:t>
                            </w:r>
                          </w:p>
                        </w:tc>
                      </w:tr>
                      <w:tr w:rsidR="00630DAE" w14:paraId="03DE64DB" w14:textId="77777777" w:rsidTr="00E63DD3">
                        <w:trPr>
                          <w:jc w:val="center"/>
                        </w:trPr>
                        <w:tc>
                          <w:tcPr>
                            <w:tcW w:w="8975" w:type="dxa"/>
                            <w:gridSpan w:val="2"/>
                            <w:shd w:val="clear" w:color="auto" w:fill="auto"/>
                          </w:tcPr>
                          <w:p w14:paraId="5EB5E9FD" w14:textId="77777777" w:rsidR="00630DAE" w:rsidRDefault="008C0450">
                            <w:pPr>
                              <w:spacing w:after="0" w:line="240" w:lineRule="auto"/>
                              <w:jc w:val="center"/>
                              <w:rPr>
                                <w:rFonts w:ascii="Arial" w:hAnsi="Arial" w:cs="Arial"/>
                                <w:sz w:val="20"/>
                                <w:szCs w:val="20"/>
                              </w:rPr>
                            </w:pPr>
                            <w:r>
                              <w:rPr>
                                <w:noProof/>
                              </w:rPr>
                              <w:object w:dxaOrig="5780" w:dyaOrig="5640" w14:anchorId="46DD9C91">
                                <v:shape id="_x0000_i1031" type="#_x0000_t75" alt="" style="width:210.7pt;height:206.1pt;mso-width-percent:0;mso-height-percent:0;mso-width-percent:0;mso-height-percent:0">
                                  <v:imagedata r:id="rId29" o:title=""/>
                                </v:shape>
                                <o:OLEObject Type="Embed" ProgID="SigmaPlotGraphicObject.15" ShapeID="_x0000_i1031" DrawAspect="Content" ObjectID="_1768114126" r:id="rId33"/>
                              </w:object>
                            </w:r>
                          </w:p>
                        </w:tc>
                      </w:tr>
                      <w:tr w:rsidR="00630DAE" w14:paraId="13BD0950" w14:textId="77777777" w:rsidTr="001728B2">
                        <w:trPr>
                          <w:jc w:val="center"/>
                        </w:trPr>
                        <w:tc>
                          <w:tcPr>
                            <w:tcW w:w="8975" w:type="dxa"/>
                            <w:gridSpan w:val="2"/>
                            <w:shd w:val="clear" w:color="auto" w:fill="auto"/>
                          </w:tcPr>
                          <w:p w14:paraId="05CFE627" w14:textId="77777777" w:rsidR="00630DAE" w:rsidRDefault="00630DAE">
                            <w:pPr>
                              <w:spacing w:after="0" w:line="240" w:lineRule="auto"/>
                              <w:jc w:val="center"/>
                              <w:rPr>
                                <w:rFonts w:ascii="Arial" w:hAnsi="Arial" w:cs="Arial"/>
                                <w:sz w:val="20"/>
                                <w:szCs w:val="20"/>
                              </w:rPr>
                            </w:pPr>
                            <w:r>
                              <w:rPr>
                                <w:rFonts w:ascii="Arial" w:hAnsi="Arial" w:cs="Arial"/>
                                <w:sz w:val="20"/>
                                <w:szCs w:val="20"/>
                              </w:rPr>
                              <w:t>(c)</w:t>
                            </w:r>
                          </w:p>
                        </w:tc>
                      </w:tr>
                    </w:tbl>
                    <w:p w14:paraId="561AFCCE" w14:textId="67075D3A" w:rsidR="00630DAE" w:rsidRPr="00CF0D92" w:rsidRDefault="00630DAE" w:rsidP="00630DAE">
                      <w:pPr>
                        <w:pStyle w:val="Caption"/>
                        <w:spacing w:before="0"/>
                        <w:jc w:val="center"/>
                        <w:rPr>
                          <w:rFonts w:cs="Arial"/>
                          <w:noProof/>
                          <w:lang w:val="en-US"/>
                        </w:rPr>
                      </w:pPr>
                      <w:bookmarkStart w:id="6" w:name="_Ref152887305"/>
                      <w:r w:rsidRPr="00CF0D92">
                        <w:rPr>
                          <w:rFonts w:cs="Arial"/>
                        </w:rPr>
                        <w:t xml:space="preserve">Figure </w:t>
                      </w:r>
                      <w:r w:rsidRPr="00CF0D92">
                        <w:rPr>
                          <w:rFonts w:cs="Arial"/>
                        </w:rPr>
                        <w:fldChar w:fldCharType="begin"/>
                      </w:r>
                      <w:r w:rsidRPr="00CF0D92">
                        <w:rPr>
                          <w:rFonts w:cs="Arial"/>
                        </w:rPr>
                        <w:instrText xml:space="preserve"> SEQ Figure \* ARABIC </w:instrText>
                      </w:r>
                      <w:r w:rsidRPr="00CF0D92">
                        <w:rPr>
                          <w:rFonts w:cs="Arial"/>
                        </w:rPr>
                        <w:fldChar w:fldCharType="separate"/>
                      </w:r>
                      <w:r w:rsidR="00C07E72">
                        <w:rPr>
                          <w:rFonts w:cs="Arial"/>
                          <w:noProof/>
                        </w:rPr>
                        <w:t>4</w:t>
                      </w:r>
                      <w:r w:rsidRPr="00CF0D92">
                        <w:rPr>
                          <w:rFonts w:cs="Arial"/>
                        </w:rPr>
                        <w:fldChar w:fldCharType="end"/>
                      </w:r>
                      <w:bookmarkEnd w:id="6"/>
                      <w:r w:rsidRPr="00CF0D92">
                        <w:rPr>
                          <w:rFonts w:cs="Arial"/>
                          <w:lang w:val="en-US"/>
                        </w:rPr>
                        <w:t xml:space="preserve"> </w:t>
                      </w:r>
                      <w:r>
                        <w:rPr>
                          <w:rFonts w:cs="Arial"/>
                          <w:lang w:val="en-US"/>
                        </w:rPr>
                        <w:t xml:space="preserve">Variation of physical properties </w:t>
                      </w:r>
                      <w:r w:rsidRPr="00CF0D92">
                        <w:rPr>
                          <w:rFonts w:cs="Arial"/>
                          <w:lang w:val="en-US"/>
                        </w:rPr>
                        <w:t>of soil stabilized with fly ash-based geopolymer</w:t>
                      </w:r>
                      <w:r>
                        <w:rPr>
                          <w:rFonts w:cs="Arial"/>
                          <w:lang w:val="en-US"/>
                        </w:rPr>
                        <w:t xml:space="preserve"> with temperature change (a) </w:t>
                      </w:r>
                      <w:r w:rsidRPr="00CF0D92">
                        <w:rPr>
                          <w:rFonts w:cs="Arial"/>
                          <w:lang w:val="en-US"/>
                        </w:rPr>
                        <w:t xml:space="preserve">dry density, (b) </w:t>
                      </w:r>
                      <w:r>
                        <w:rPr>
                          <w:rFonts w:cs="Arial"/>
                          <w:lang w:val="en-US"/>
                        </w:rPr>
                        <w:t xml:space="preserve">water content </w:t>
                      </w:r>
                      <w:r w:rsidRPr="00CF0D92">
                        <w:rPr>
                          <w:rFonts w:cs="Arial"/>
                          <w:lang w:val="en-US"/>
                        </w:rPr>
                        <w:t xml:space="preserve">(c) </w:t>
                      </w:r>
                      <w:r>
                        <w:rPr>
                          <w:rFonts w:cs="Arial"/>
                          <w:lang w:val="en-US"/>
                        </w:rPr>
                        <w:t>volume</w:t>
                      </w:r>
                      <w:r w:rsidRPr="00CF0D92">
                        <w:rPr>
                          <w:rFonts w:cs="Arial"/>
                          <w:lang w:val="en-US"/>
                        </w:rPr>
                        <w:t>.</w:t>
                      </w:r>
                    </w:p>
                  </w:txbxContent>
                </v:textbox>
                <w10:wrap type="square" anchorx="margin" anchory="margin"/>
              </v:shape>
            </w:pict>
          </mc:Fallback>
        </mc:AlternateContent>
      </w:r>
      <w:r w:rsidR="00B32D99" w:rsidRPr="00C832D9">
        <w:rPr>
          <w:rFonts w:ascii="Arial" w:hAnsi="Arial" w:cs="Arial"/>
          <w:sz w:val="20"/>
          <w:szCs w:val="20"/>
        </w:rPr>
        <w:t>shrinkage, thus reducing the volume. The initial average water content of samples is 19% and decreased to 1</w:t>
      </w:r>
      <w:r w:rsidR="00B66075">
        <w:rPr>
          <w:rFonts w:ascii="Arial" w:hAnsi="Arial" w:cs="Arial"/>
          <w:sz w:val="20"/>
          <w:szCs w:val="20"/>
        </w:rPr>
        <w:t>2.5</w:t>
      </w:r>
      <w:r w:rsidR="00B32D99" w:rsidRPr="00C832D9">
        <w:rPr>
          <w:rFonts w:ascii="Arial" w:hAnsi="Arial" w:cs="Arial"/>
          <w:sz w:val="20"/>
          <w:szCs w:val="20"/>
        </w:rPr>
        <w:t xml:space="preserve">%, </w:t>
      </w:r>
      <w:r w:rsidR="00B66075">
        <w:rPr>
          <w:rFonts w:ascii="Arial" w:hAnsi="Arial" w:cs="Arial"/>
          <w:sz w:val="20"/>
          <w:szCs w:val="20"/>
        </w:rPr>
        <w:t>4.7</w:t>
      </w:r>
      <w:r w:rsidR="00B32D99" w:rsidRPr="00C832D9">
        <w:rPr>
          <w:rFonts w:ascii="Arial" w:hAnsi="Arial" w:cs="Arial"/>
          <w:sz w:val="20"/>
          <w:szCs w:val="20"/>
        </w:rPr>
        <w:t xml:space="preserve">%, </w:t>
      </w:r>
      <w:r w:rsidR="00B66075">
        <w:rPr>
          <w:rFonts w:ascii="Arial" w:hAnsi="Arial" w:cs="Arial"/>
          <w:sz w:val="20"/>
          <w:szCs w:val="20"/>
        </w:rPr>
        <w:t>2.9</w:t>
      </w:r>
      <w:r w:rsidR="00B32D99" w:rsidRPr="00C832D9">
        <w:rPr>
          <w:rFonts w:ascii="Arial" w:hAnsi="Arial" w:cs="Arial"/>
          <w:sz w:val="20"/>
          <w:szCs w:val="20"/>
        </w:rPr>
        <w:t>%, and 2.</w:t>
      </w:r>
      <w:r w:rsidR="00AB25EE">
        <w:rPr>
          <w:rFonts w:ascii="Arial" w:hAnsi="Arial" w:cs="Arial"/>
          <w:sz w:val="20"/>
          <w:szCs w:val="20"/>
        </w:rPr>
        <w:t>5</w:t>
      </w:r>
      <w:r w:rsidR="00B32D99" w:rsidRPr="00C832D9">
        <w:rPr>
          <w:rFonts w:ascii="Arial" w:hAnsi="Arial" w:cs="Arial"/>
          <w:sz w:val="20"/>
          <w:szCs w:val="20"/>
        </w:rPr>
        <w:t xml:space="preserve">% for the curing </w:t>
      </w:r>
      <w:r w:rsidR="00B32D99" w:rsidRPr="00C832D9">
        <w:rPr>
          <w:rFonts w:ascii="Arial" w:hAnsi="Arial" w:cs="Arial"/>
          <w:sz w:val="20"/>
          <w:szCs w:val="20"/>
        </w:rPr>
        <w:lastRenderedPageBreak/>
        <w:t>temperature</w:t>
      </w:r>
      <w:r w:rsidR="005A7187">
        <w:rPr>
          <w:rFonts w:ascii="Arial" w:hAnsi="Arial" w:cs="Arial"/>
          <w:sz w:val="20"/>
          <w:szCs w:val="20"/>
        </w:rPr>
        <w:t>s</w:t>
      </w:r>
      <w:r w:rsidR="00B32D99" w:rsidRPr="00C832D9">
        <w:rPr>
          <w:rFonts w:ascii="Arial" w:hAnsi="Arial" w:cs="Arial"/>
          <w:sz w:val="20"/>
          <w:szCs w:val="20"/>
        </w:rPr>
        <w:t xml:space="preserve"> of 26°C, 40°C, 50°C, and 60°C respectively. </w:t>
      </w:r>
      <w:r>
        <w:rPr>
          <w:rFonts w:ascii="Arial" w:hAnsi="Arial" w:cs="Arial"/>
          <w:sz w:val="20"/>
          <w:szCs w:val="20"/>
        </w:rPr>
        <w:t>Furthermore, the volume are decrease to 67.7 cm</w:t>
      </w:r>
      <w:r w:rsidRPr="00514363">
        <w:rPr>
          <w:rFonts w:ascii="Arial" w:hAnsi="Arial" w:cs="Arial"/>
          <w:sz w:val="20"/>
          <w:szCs w:val="20"/>
          <w:vertAlign w:val="superscript"/>
        </w:rPr>
        <w:t>3</w:t>
      </w:r>
      <w:r>
        <w:rPr>
          <w:rFonts w:ascii="Arial" w:hAnsi="Arial" w:cs="Arial"/>
          <w:sz w:val="20"/>
          <w:szCs w:val="20"/>
        </w:rPr>
        <w:t>, 65.5 cm</w:t>
      </w:r>
      <w:r w:rsidRPr="00514363">
        <w:rPr>
          <w:rFonts w:ascii="Arial" w:hAnsi="Arial" w:cs="Arial"/>
          <w:sz w:val="20"/>
          <w:szCs w:val="20"/>
          <w:vertAlign w:val="superscript"/>
        </w:rPr>
        <w:t>3</w:t>
      </w:r>
      <w:r>
        <w:rPr>
          <w:rFonts w:ascii="Arial" w:hAnsi="Arial" w:cs="Arial"/>
          <w:sz w:val="20"/>
          <w:szCs w:val="20"/>
        </w:rPr>
        <w:t>, 64.9 cm</w:t>
      </w:r>
      <w:r w:rsidRPr="00514363">
        <w:rPr>
          <w:rFonts w:ascii="Arial" w:hAnsi="Arial" w:cs="Arial"/>
          <w:sz w:val="20"/>
          <w:szCs w:val="20"/>
          <w:vertAlign w:val="superscript"/>
        </w:rPr>
        <w:t>3</w:t>
      </w:r>
      <w:r>
        <w:rPr>
          <w:rFonts w:ascii="Arial" w:hAnsi="Arial" w:cs="Arial"/>
          <w:sz w:val="20"/>
          <w:szCs w:val="20"/>
        </w:rPr>
        <w:t>, 63.5 cm</w:t>
      </w:r>
      <w:r w:rsidRPr="00514363">
        <w:rPr>
          <w:rFonts w:ascii="Arial" w:hAnsi="Arial" w:cs="Arial"/>
          <w:sz w:val="20"/>
          <w:szCs w:val="20"/>
          <w:vertAlign w:val="superscript"/>
        </w:rPr>
        <w:t>3</w:t>
      </w:r>
      <w:r>
        <w:rPr>
          <w:rFonts w:ascii="Arial" w:hAnsi="Arial" w:cs="Arial"/>
          <w:sz w:val="20"/>
          <w:szCs w:val="20"/>
        </w:rPr>
        <w:t xml:space="preserve"> for </w:t>
      </w:r>
      <w:r w:rsidRPr="00C832D9">
        <w:rPr>
          <w:rFonts w:ascii="Arial" w:hAnsi="Arial" w:cs="Arial"/>
          <w:sz w:val="20"/>
          <w:szCs w:val="20"/>
        </w:rPr>
        <w:t>26°C, 40°C, 50°C, and 60°C respectively.</w:t>
      </w:r>
    </w:p>
    <w:p w14:paraId="6FC8BBDB" w14:textId="406FEAF9" w:rsidR="00771F36" w:rsidRDefault="00B32D99" w:rsidP="00771F36">
      <w:pPr>
        <w:spacing w:after="0" w:line="240" w:lineRule="auto"/>
        <w:ind w:firstLine="567"/>
        <w:jc w:val="both"/>
        <w:rPr>
          <w:rFonts w:ascii="Arial" w:hAnsi="Arial" w:cs="Arial"/>
          <w:sz w:val="20"/>
          <w:szCs w:val="20"/>
        </w:rPr>
      </w:pPr>
      <w:r w:rsidRPr="00C832D9">
        <w:rPr>
          <w:rFonts w:ascii="Arial" w:hAnsi="Arial" w:cs="Arial"/>
          <w:sz w:val="20"/>
          <w:szCs w:val="20"/>
        </w:rPr>
        <w:t xml:space="preserve">The decrement rate tends to be </w:t>
      </w:r>
      <w:r w:rsidR="009635FF" w:rsidRPr="00C832D9">
        <w:rPr>
          <w:rFonts w:ascii="Arial" w:hAnsi="Arial" w:cs="Arial"/>
          <w:sz w:val="20"/>
          <w:szCs w:val="20"/>
        </w:rPr>
        <w:t>gentler</w:t>
      </w:r>
      <w:r w:rsidRPr="00C832D9">
        <w:rPr>
          <w:rFonts w:ascii="Arial" w:hAnsi="Arial" w:cs="Arial"/>
          <w:sz w:val="20"/>
          <w:szCs w:val="20"/>
        </w:rPr>
        <w:t xml:space="preserve"> as the temperature increase</w:t>
      </w:r>
      <w:r w:rsidR="00ED24F6">
        <w:rPr>
          <w:rFonts w:ascii="Arial" w:hAnsi="Arial" w:cs="Arial"/>
          <w:sz w:val="20"/>
          <w:szCs w:val="20"/>
        </w:rPr>
        <w:t>s</w:t>
      </w:r>
      <w:r w:rsidRPr="00C832D9">
        <w:rPr>
          <w:rFonts w:ascii="Arial" w:hAnsi="Arial" w:cs="Arial"/>
          <w:sz w:val="20"/>
          <w:szCs w:val="20"/>
        </w:rPr>
        <w:t xml:space="preserve">. The most significant </w:t>
      </w:r>
      <w:r w:rsidR="00ED24F6">
        <w:rPr>
          <w:rFonts w:ascii="Arial" w:hAnsi="Arial" w:cs="Arial"/>
          <w:sz w:val="20"/>
          <w:szCs w:val="20"/>
        </w:rPr>
        <w:t xml:space="preserve">moisture content </w:t>
      </w:r>
      <w:r w:rsidR="00AE17DF">
        <w:rPr>
          <w:rFonts w:ascii="Arial" w:hAnsi="Arial" w:cs="Arial"/>
          <w:sz w:val="20"/>
          <w:szCs w:val="20"/>
        </w:rPr>
        <w:t>drops</w:t>
      </w:r>
      <w:r w:rsidRPr="00C832D9">
        <w:rPr>
          <w:rFonts w:ascii="Arial" w:hAnsi="Arial" w:cs="Arial"/>
          <w:sz w:val="20"/>
          <w:szCs w:val="20"/>
        </w:rPr>
        <w:t xml:space="preserve"> </w:t>
      </w:r>
      <w:r w:rsidR="00ED24F6">
        <w:rPr>
          <w:rFonts w:ascii="Arial" w:hAnsi="Arial" w:cs="Arial"/>
          <w:sz w:val="20"/>
          <w:szCs w:val="20"/>
        </w:rPr>
        <w:t xml:space="preserve">between 26°C and 40°C </w:t>
      </w:r>
      <w:r w:rsidR="00524216">
        <w:rPr>
          <w:rFonts w:ascii="Arial" w:hAnsi="Arial" w:cs="Arial"/>
          <w:sz w:val="20"/>
          <w:szCs w:val="20"/>
        </w:rPr>
        <w:t>are</w:t>
      </w:r>
      <w:r w:rsidRPr="00C832D9">
        <w:rPr>
          <w:rFonts w:ascii="Arial" w:hAnsi="Arial" w:cs="Arial"/>
          <w:sz w:val="20"/>
          <w:szCs w:val="20"/>
        </w:rPr>
        <w:t xml:space="preserve"> inversely proportional </w:t>
      </w:r>
      <w:r w:rsidR="00ED24F6">
        <w:rPr>
          <w:rFonts w:ascii="Arial" w:hAnsi="Arial" w:cs="Arial"/>
          <w:sz w:val="20"/>
          <w:szCs w:val="20"/>
        </w:rPr>
        <w:t>to</w:t>
      </w:r>
      <w:r w:rsidRPr="00C832D9">
        <w:rPr>
          <w:rFonts w:ascii="Arial" w:hAnsi="Arial" w:cs="Arial"/>
          <w:sz w:val="20"/>
          <w:szCs w:val="20"/>
        </w:rPr>
        <w:t xml:space="preserve"> the dry density results. The average density increased from 1.66 g/cm</w:t>
      </w:r>
      <w:r w:rsidRPr="00C832D9">
        <w:rPr>
          <w:rFonts w:ascii="Arial" w:hAnsi="Arial" w:cs="Arial"/>
          <w:sz w:val="20"/>
          <w:szCs w:val="20"/>
          <w:vertAlign w:val="superscript"/>
        </w:rPr>
        <w:t>3</w:t>
      </w:r>
      <w:r w:rsidRPr="00C832D9">
        <w:rPr>
          <w:rFonts w:ascii="Arial" w:hAnsi="Arial" w:cs="Arial"/>
          <w:sz w:val="20"/>
          <w:szCs w:val="20"/>
        </w:rPr>
        <w:t xml:space="preserve"> to 1.8</w:t>
      </w:r>
      <w:r w:rsidR="00722A26">
        <w:rPr>
          <w:rFonts w:ascii="Arial" w:hAnsi="Arial" w:cs="Arial"/>
          <w:sz w:val="20"/>
          <w:szCs w:val="20"/>
        </w:rPr>
        <w:t>4</w:t>
      </w:r>
      <w:r w:rsidRPr="00C832D9">
        <w:rPr>
          <w:rFonts w:ascii="Arial" w:hAnsi="Arial" w:cs="Arial"/>
          <w:sz w:val="20"/>
          <w:szCs w:val="20"/>
        </w:rPr>
        <w:t xml:space="preserve"> g/cm</w:t>
      </w:r>
      <w:r w:rsidRPr="00C832D9">
        <w:rPr>
          <w:rFonts w:ascii="Arial" w:hAnsi="Arial" w:cs="Arial"/>
          <w:sz w:val="20"/>
          <w:szCs w:val="20"/>
          <w:vertAlign w:val="superscript"/>
        </w:rPr>
        <w:t>3</w:t>
      </w:r>
      <w:r w:rsidRPr="00C832D9">
        <w:rPr>
          <w:rFonts w:ascii="Arial" w:hAnsi="Arial" w:cs="Arial"/>
          <w:sz w:val="20"/>
          <w:szCs w:val="20"/>
        </w:rPr>
        <w:t>.</w:t>
      </w:r>
      <w:r w:rsidR="00771F36">
        <w:rPr>
          <w:rFonts w:ascii="Arial" w:hAnsi="Arial" w:cs="Arial"/>
          <w:sz w:val="20"/>
          <w:szCs w:val="20"/>
        </w:rPr>
        <w:t xml:space="preserve"> </w:t>
      </w:r>
      <w:r w:rsidR="00514363">
        <w:rPr>
          <w:rFonts w:ascii="Arial" w:hAnsi="Arial" w:cs="Arial"/>
          <w:sz w:val="20"/>
          <w:szCs w:val="20"/>
        </w:rPr>
        <w:t>The similar behavior also observed in volume changes where the drastic shrinkage are happen between 26°C and 40°C. After 40°C, no more significance chance were observed</w:t>
      </w:r>
    </w:p>
    <w:p w14:paraId="6454BE7B" w14:textId="20961DB0" w:rsidR="00C8369A" w:rsidRDefault="00EC5E3D">
      <w:pPr>
        <w:spacing w:after="0" w:line="240" w:lineRule="auto"/>
        <w:ind w:firstLine="567"/>
        <w:jc w:val="both"/>
        <w:rPr>
          <w:rFonts w:ascii="Arial" w:hAnsi="Arial" w:cs="Arial"/>
          <w:sz w:val="20"/>
          <w:szCs w:val="20"/>
        </w:rPr>
      </w:pPr>
      <w:r>
        <w:rPr>
          <w:rFonts w:ascii="Arial" w:hAnsi="Arial" w:cs="Arial"/>
          <w:noProof/>
          <w:color w:val="000000"/>
          <w:sz w:val="20"/>
          <w:szCs w:val="20"/>
        </w:rPr>
        <mc:AlternateContent>
          <mc:Choice Requires="wps">
            <w:drawing>
              <wp:anchor distT="0" distB="0" distL="114300" distR="114300" simplePos="0" relativeHeight="251672064" behindDoc="0" locked="0" layoutInCell="1" allowOverlap="1" wp14:anchorId="7CF87C4E" wp14:editId="1A57EFCB">
                <wp:simplePos x="0" y="0"/>
                <wp:positionH relativeFrom="margin">
                  <wp:posOffset>-39370</wp:posOffset>
                </wp:positionH>
                <wp:positionV relativeFrom="margin">
                  <wp:posOffset>2359660</wp:posOffset>
                </wp:positionV>
                <wp:extent cx="5804535" cy="6099810"/>
                <wp:effectExtent l="0" t="0" r="24765" b="15240"/>
                <wp:wrapSquare wrapText="bothSides"/>
                <wp:docPr id="811143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535" cy="6099810"/>
                        </a:xfrm>
                        <a:prstGeom prst="rect">
                          <a:avLst/>
                        </a:prstGeom>
                        <a:solidFill>
                          <a:srgbClr val="FFFFFF"/>
                        </a:solidFill>
                        <a:ln w="9525">
                          <a:solidFill>
                            <a:srgbClr val="FFFFFF"/>
                          </a:solidFill>
                          <a:miter lim="800000"/>
                          <a:headEnd/>
                          <a:tailEnd/>
                        </a:ln>
                      </wps:spPr>
                      <wps:txbx>
                        <w:txbxContent>
                          <w:tbl>
                            <w:tblPr>
                              <w:tblW w:w="0" w:type="auto"/>
                              <w:jc w:val="center"/>
                              <w:tblLook w:val="04A0" w:firstRow="1" w:lastRow="0" w:firstColumn="1" w:lastColumn="0" w:noHBand="0" w:noVBand="1"/>
                            </w:tblPr>
                            <w:tblGrid>
                              <w:gridCol w:w="4427"/>
                              <w:gridCol w:w="4427"/>
                            </w:tblGrid>
                            <w:tr w:rsidR="009A29DB" w14:paraId="1335D947" w14:textId="77777777" w:rsidTr="00E37B0B">
                              <w:trPr>
                                <w:jc w:val="center"/>
                              </w:trPr>
                              <w:tc>
                                <w:tcPr>
                                  <w:tcW w:w="4534" w:type="dxa"/>
                                  <w:shd w:val="clear" w:color="auto" w:fill="auto"/>
                                </w:tcPr>
                                <w:p w14:paraId="7A9CFC87" w14:textId="3B0B186E" w:rsidR="009A29DB" w:rsidRDefault="008C0450">
                                  <w:pPr>
                                    <w:spacing w:after="0" w:line="240" w:lineRule="auto"/>
                                    <w:jc w:val="center"/>
                                    <w:rPr>
                                      <w:rFonts w:ascii="Arial" w:hAnsi="Arial" w:cs="Arial"/>
                                      <w:sz w:val="20"/>
                                      <w:szCs w:val="20"/>
                                    </w:rPr>
                                  </w:pPr>
                                  <w:r>
                                    <w:rPr>
                                      <w:noProof/>
                                    </w:rPr>
                                    <w:object w:dxaOrig="4480" w:dyaOrig="4460" w14:anchorId="44CE9203">
                                      <v:shape id="_x0000_i1030" type="#_x0000_t75" alt="" style="width:196.85pt;height:196.2pt;mso-width-percent:0;mso-height-percent:0;mso-width-percent:0;mso-height-percent:0">
                                        <v:imagedata r:id="rId34" o:title=""/>
                                      </v:shape>
                                      <o:OLEObject Type="Embed" ProgID="SigmaPlotGraphicObject.15" ShapeID="_x0000_i1030" DrawAspect="Content" ObjectID="_1768114127" r:id="rId35"/>
                                    </w:object>
                                  </w:r>
                                </w:p>
                              </w:tc>
                              <w:tc>
                                <w:tcPr>
                                  <w:tcW w:w="4535" w:type="dxa"/>
                                  <w:shd w:val="clear" w:color="auto" w:fill="auto"/>
                                </w:tcPr>
                                <w:p w14:paraId="7390C080" w14:textId="7B868849" w:rsidR="009A29DB" w:rsidRDefault="008C0450">
                                  <w:pPr>
                                    <w:spacing w:after="0" w:line="240" w:lineRule="auto"/>
                                    <w:jc w:val="center"/>
                                    <w:rPr>
                                      <w:rFonts w:ascii="Arial" w:hAnsi="Arial" w:cs="Arial"/>
                                      <w:sz w:val="20"/>
                                      <w:szCs w:val="20"/>
                                    </w:rPr>
                                  </w:pPr>
                                  <w:r>
                                    <w:rPr>
                                      <w:noProof/>
                                    </w:rPr>
                                    <w:object w:dxaOrig="4480" w:dyaOrig="4460" w14:anchorId="0A40AC47">
                                      <v:shape id="_x0000_i1029" type="#_x0000_t75" alt="" style="width:196.85pt;height:194.2pt;mso-width-percent:0;mso-height-percent:0;mso-width-percent:0;mso-height-percent:0">
                                        <v:imagedata r:id="rId36" o:title=""/>
                                      </v:shape>
                                      <o:OLEObject Type="Embed" ProgID="SigmaPlotGraphicObject.15" ShapeID="_x0000_i1029" DrawAspect="Content" ObjectID="_1768114128" r:id="rId37"/>
                                    </w:object>
                                  </w:r>
                                </w:p>
                              </w:tc>
                            </w:tr>
                            <w:tr w:rsidR="009A29DB" w14:paraId="46185504" w14:textId="77777777">
                              <w:trPr>
                                <w:jc w:val="center"/>
                              </w:trPr>
                              <w:tc>
                                <w:tcPr>
                                  <w:tcW w:w="4534" w:type="dxa"/>
                                  <w:shd w:val="clear" w:color="auto" w:fill="auto"/>
                                </w:tcPr>
                                <w:p w14:paraId="13DD2621" w14:textId="77777777" w:rsidR="009A29DB" w:rsidRDefault="009A29DB">
                                  <w:pPr>
                                    <w:spacing w:after="0" w:line="240" w:lineRule="auto"/>
                                    <w:jc w:val="center"/>
                                    <w:rPr>
                                      <w:rFonts w:ascii="Arial" w:hAnsi="Arial" w:cs="Arial"/>
                                      <w:sz w:val="20"/>
                                      <w:szCs w:val="20"/>
                                    </w:rPr>
                                  </w:pPr>
                                  <w:r>
                                    <w:rPr>
                                      <w:rFonts w:ascii="Arial" w:hAnsi="Arial" w:cs="Arial"/>
                                      <w:sz w:val="20"/>
                                      <w:szCs w:val="20"/>
                                    </w:rPr>
                                    <w:t>(a)</w:t>
                                  </w:r>
                                </w:p>
                              </w:tc>
                              <w:tc>
                                <w:tcPr>
                                  <w:tcW w:w="4535" w:type="dxa"/>
                                  <w:shd w:val="clear" w:color="auto" w:fill="auto"/>
                                </w:tcPr>
                                <w:p w14:paraId="260C6F58" w14:textId="77777777" w:rsidR="009A29DB" w:rsidRDefault="009A29DB">
                                  <w:pPr>
                                    <w:spacing w:after="0" w:line="240" w:lineRule="auto"/>
                                    <w:jc w:val="center"/>
                                    <w:rPr>
                                      <w:rFonts w:ascii="Arial" w:hAnsi="Arial" w:cs="Arial"/>
                                      <w:sz w:val="20"/>
                                      <w:szCs w:val="20"/>
                                    </w:rPr>
                                  </w:pPr>
                                  <w:r>
                                    <w:rPr>
                                      <w:rFonts w:ascii="Arial" w:hAnsi="Arial" w:cs="Arial"/>
                                      <w:sz w:val="20"/>
                                      <w:szCs w:val="20"/>
                                    </w:rPr>
                                    <w:t>(b)</w:t>
                                  </w:r>
                                </w:p>
                              </w:tc>
                            </w:tr>
                            <w:tr w:rsidR="009A29DB" w14:paraId="18C52E8F" w14:textId="77777777">
                              <w:trPr>
                                <w:jc w:val="center"/>
                              </w:trPr>
                              <w:tc>
                                <w:tcPr>
                                  <w:tcW w:w="4534" w:type="dxa"/>
                                  <w:shd w:val="clear" w:color="auto" w:fill="auto"/>
                                </w:tcPr>
                                <w:p w14:paraId="2E825053" w14:textId="3725AD64" w:rsidR="009A29DB" w:rsidRDefault="008C0450">
                                  <w:pPr>
                                    <w:spacing w:after="0" w:line="240" w:lineRule="auto"/>
                                    <w:jc w:val="center"/>
                                    <w:rPr>
                                      <w:rFonts w:ascii="Arial" w:hAnsi="Arial" w:cs="Arial"/>
                                      <w:sz w:val="20"/>
                                      <w:szCs w:val="20"/>
                                    </w:rPr>
                                  </w:pPr>
                                  <w:r>
                                    <w:rPr>
                                      <w:noProof/>
                                    </w:rPr>
                                    <w:object w:dxaOrig="4480" w:dyaOrig="4460" w14:anchorId="757195EB">
                                      <v:shape id="_x0000_i1028" type="#_x0000_t75" alt="" style="width:202.8pt;height:202.15pt;mso-width-percent:0;mso-height-percent:0;mso-width-percent:0;mso-height-percent:0">
                                        <v:imagedata r:id="rId38" o:title=""/>
                                      </v:shape>
                                      <o:OLEObject Type="Embed" ProgID="SigmaPlotGraphicObject.15" ShapeID="_x0000_i1028" DrawAspect="Content" ObjectID="_1768114129" r:id="rId39"/>
                                    </w:object>
                                  </w:r>
                                </w:p>
                              </w:tc>
                              <w:tc>
                                <w:tcPr>
                                  <w:tcW w:w="4535" w:type="dxa"/>
                                  <w:shd w:val="clear" w:color="auto" w:fill="auto"/>
                                </w:tcPr>
                                <w:p w14:paraId="585039C5" w14:textId="362ED0A6" w:rsidR="009A29DB" w:rsidRDefault="008C0450">
                                  <w:pPr>
                                    <w:spacing w:after="0" w:line="240" w:lineRule="auto"/>
                                    <w:jc w:val="center"/>
                                    <w:rPr>
                                      <w:rFonts w:ascii="Arial" w:hAnsi="Arial" w:cs="Arial"/>
                                      <w:sz w:val="20"/>
                                      <w:szCs w:val="20"/>
                                    </w:rPr>
                                  </w:pPr>
                                  <w:r>
                                    <w:rPr>
                                      <w:noProof/>
                                    </w:rPr>
                                    <w:object w:dxaOrig="4480" w:dyaOrig="4460" w14:anchorId="7400475F">
                                      <v:shape id="_x0000_i1027" type="#_x0000_t75" alt="" style="width:202.8pt;height:202.15pt;mso-width-percent:0;mso-height-percent:0;mso-width-percent:0;mso-height-percent:0">
                                        <v:imagedata r:id="rId40" o:title=""/>
                                      </v:shape>
                                      <o:OLEObject Type="Embed" ProgID="SigmaPlotGraphicObject.15" ShapeID="_x0000_i1027" DrawAspect="Content" ObjectID="_1768114130" r:id="rId41"/>
                                    </w:object>
                                  </w:r>
                                </w:p>
                              </w:tc>
                            </w:tr>
                            <w:tr w:rsidR="009A29DB" w14:paraId="7AB93865" w14:textId="77777777">
                              <w:trPr>
                                <w:jc w:val="center"/>
                              </w:trPr>
                              <w:tc>
                                <w:tcPr>
                                  <w:tcW w:w="4534" w:type="dxa"/>
                                  <w:shd w:val="clear" w:color="auto" w:fill="auto"/>
                                </w:tcPr>
                                <w:p w14:paraId="5F97DE51" w14:textId="77777777" w:rsidR="009A29DB" w:rsidRDefault="009A29DB">
                                  <w:pPr>
                                    <w:spacing w:after="0" w:line="240" w:lineRule="auto"/>
                                    <w:jc w:val="center"/>
                                    <w:rPr>
                                      <w:rFonts w:ascii="Arial" w:hAnsi="Arial" w:cs="Arial"/>
                                      <w:sz w:val="20"/>
                                      <w:szCs w:val="20"/>
                                    </w:rPr>
                                  </w:pPr>
                                  <w:r>
                                    <w:rPr>
                                      <w:rFonts w:ascii="Arial" w:hAnsi="Arial" w:cs="Arial"/>
                                      <w:sz w:val="20"/>
                                      <w:szCs w:val="20"/>
                                    </w:rPr>
                                    <w:t>(c)</w:t>
                                  </w:r>
                                </w:p>
                              </w:tc>
                              <w:tc>
                                <w:tcPr>
                                  <w:tcW w:w="4535" w:type="dxa"/>
                                  <w:shd w:val="clear" w:color="auto" w:fill="auto"/>
                                </w:tcPr>
                                <w:p w14:paraId="6038B65F" w14:textId="77777777" w:rsidR="009A29DB" w:rsidRDefault="009A29DB">
                                  <w:pPr>
                                    <w:spacing w:after="0" w:line="240" w:lineRule="auto"/>
                                    <w:jc w:val="center"/>
                                    <w:rPr>
                                      <w:rFonts w:ascii="Arial" w:hAnsi="Arial" w:cs="Arial"/>
                                      <w:sz w:val="20"/>
                                      <w:szCs w:val="20"/>
                                    </w:rPr>
                                  </w:pPr>
                                  <w:r>
                                    <w:rPr>
                                      <w:rFonts w:ascii="Arial" w:hAnsi="Arial" w:cs="Arial"/>
                                      <w:sz w:val="20"/>
                                      <w:szCs w:val="20"/>
                                    </w:rPr>
                                    <w:t>(d)</w:t>
                                  </w:r>
                                </w:p>
                              </w:tc>
                            </w:tr>
                          </w:tbl>
                          <w:p w14:paraId="2EB56B63" w14:textId="0546E8E3" w:rsidR="009A29DB" w:rsidRPr="005D6380" w:rsidRDefault="009A29DB" w:rsidP="009A29DB">
                            <w:pPr>
                              <w:jc w:val="center"/>
                              <w:rPr>
                                <w:sz w:val="20"/>
                                <w:szCs w:val="20"/>
                              </w:rPr>
                            </w:pPr>
                            <w:bookmarkStart w:id="7" w:name="_Ref155210527"/>
                            <w:r w:rsidRPr="005D6380">
                              <w:rPr>
                                <w:rFonts w:ascii="Arial" w:hAnsi="Arial" w:cs="Arial"/>
                                <w:sz w:val="20"/>
                                <w:szCs w:val="20"/>
                              </w:rPr>
                              <w:t xml:space="preserve">Figure </w:t>
                            </w:r>
                            <w:r w:rsidRPr="005D6380">
                              <w:rPr>
                                <w:rFonts w:ascii="Arial" w:hAnsi="Arial" w:cs="Arial"/>
                                <w:sz w:val="20"/>
                                <w:szCs w:val="20"/>
                              </w:rPr>
                              <w:fldChar w:fldCharType="begin"/>
                            </w:r>
                            <w:r w:rsidRPr="005D6380">
                              <w:rPr>
                                <w:rFonts w:ascii="Arial" w:hAnsi="Arial" w:cs="Arial"/>
                                <w:sz w:val="20"/>
                                <w:szCs w:val="20"/>
                              </w:rPr>
                              <w:instrText xml:space="preserve"> SEQ Figure \* ARABIC </w:instrText>
                            </w:r>
                            <w:r w:rsidRPr="005D6380">
                              <w:rPr>
                                <w:rFonts w:ascii="Arial" w:hAnsi="Arial" w:cs="Arial"/>
                                <w:sz w:val="20"/>
                                <w:szCs w:val="20"/>
                              </w:rPr>
                              <w:fldChar w:fldCharType="separate"/>
                            </w:r>
                            <w:r w:rsidR="00C07E72">
                              <w:rPr>
                                <w:rFonts w:ascii="Arial" w:hAnsi="Arial" w:cs="Arial"/>
                                <w:noProof/>
                                <w:sz w:val="20"/>
                                <w:szCs w:val="20"/>
                              </w:rPr>
                              <w:t>5</w:t>
                            </w:r>
                            <w:r w:rsidRPr="005D6380">
                              <w:rPr>
                                <w:rFonts w:ascii="Arial" w:hAnsi="Arial" w:cs="Arial"/>
                                <w:sz w:val="20"/>
                                <w:szCs w:val="20"/>
                              </w:rPr>
                              <w:fldChar w:fldCharType="end"/>
                            </w:r>
                            <w:bookmarkEnd w:id="7"/>
                            <w:r w:rsidRPr="005D6380">
                              <w:rPr>
                                <w:rFonts w:ascii="Arial" w:hAnsi="Arial" w:cs="Arial"/>
                                <w:sz w:val="20"/>
                                <w:szCs w:val="20"/>
                              </w:rPr>
                              <w:t xml:space="preserve"> The UCS test result for (a) sample curing at 26°C, (b) sample curing at 40°C, (c) sample curing at 50°C, and (d) sample curing at 60°C.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87C4E" id="Text Box 6" o:spid="_x0000_s1029" type="#_x0000_t202" style="position:absolute;left:0;text-align:left;margin-left:-3.1pt;margin-top:185.8pt;width:457.05pt;height:480.3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" strokecolor="white">
                <v:textbox>
                  <w:txbxContent>
                    <w:tbl>
                      <w:tblPr>
                        <w:tblW w:w="0" w:type="auto"/>
                        <w:jc w:val="center"/>
                        <w:tblLook w:val="04A0" w:firstRow="1" w:lastRow="0" w:firstColumn="1" w:lastColumn="0" w:noHBand="0" w:noVBand="1"/>
                      </w:tblPr>
                      <w:tblGrid>
                        <w:gridCol w:w="4427"/>
                        <w:gridCol w:w="4427"/>
                      </w:tblGrid>
                      <w:tr w:rsidR="009A29DB" w14:paraId="1335D947" w14:textId="77777777" w:rsidTr="00E37B0B">
                        <w:trPr>
                          <w:jc w:val="center"/>
                        </w:trPr>
                        <w:tc>
                          <w:tcPr>
                            <w:tcW w:w="4534" w:type="dxa"/>
                            <w:shd w:val="clear" w:color="auto" w:fill="auto"/>
                          </w:tcPr>
                          <w:p w14:paraId="7A9CFC87" w14:textId="3B0B186E" w:rsidR="009A29DB" w:rsidRDefault="008C0450">
                            <w:pPr>
                              <w:spacing w:after="0" w:line="240" w:lineRule="auto"/>
                              <w:jc w:val="center"/>
                              <w:rPr>
                                <w:rFonts w:ascii="Arial" w:hAnsi="Arial" w:cs="Arial"/>
                                <w:sz w:val="20"/>
                                <w:szCs w:val="20"/>
                              </w:rPr>
                            </w:pPr>
                            <w:r>
                              <w:rPr>
                                <w:noProof/>
                              </w:rPr>
                              <w:object w:dxaOrig="4480" w:dyaOrig="4460" w14:anchorId="44CE9203">
                                <v:shape id="_x0000_i1030" type="#_x0000_t75" alt="" style="width:196.85pt;height:196.2pt;mso-width-percent:0;mso-height-percent:0;mso-width-percent:0;mso-height-percent:0">
                                  <v:imagedata r:id="rId34" o:title=""/>
                                </v:shape>
                                <o:OLEObject Type="Embed" ProgID="SigmaPlotGraphicObject.15" ShapeID="_x0000_i1030" DrawAspect="Content" ObjectID="_1768114127" r:id="rId42"/>
                              </w:object>
                            </w:r>
                          </w:p>
                        </w:tc>
                        <w:tc>
                          <w:tcPr>
                            <w:tcW w:w="4535" w:type="dxa"/>
                            <w:shd w:val="clear" w:color="auto" w:fill="auto"/>
                          </w:tcPr>
                          <w:p w14:paraId="7390C080" w14:textId="7B868849" w:rsidR="009A29DB" w:rsidRDefault="008C0450">
                            <w:pPr>
                              <w:spacing w:after="0" w:line="240" w:lineRule="auto"/>
                              <w:jc w:val="center"/>
                              <w:rPr>
                                <w:rFonts w:ascii="Arial" w:hAnsi="Arial" w:cs="Arial"/>
                                <w:sz w:val="20"/>
                                <w:szCs w:val="20"/>
                              </w:rPr>
                            </w:pPr>
                            <w:r>
                              <w:rPr>
                                <w:noProof/>
                              </w:rPr>
                              <w:object w:dxaOrig="4480" w:dyaOrig="4460" w14:anchorId="0A40AC47">
                                <v:shape id="_x0000_i1029" type="#_x0000_t75" alt="" style="width:196.85pt;height:194.2pt;mso-width-percent:0;mso-height-percent:0;mso-width-percent:0;mso-height-percent:0">
                                  <v:imagedata r:id="rId36" o:title=""/>
                                </v:shape>
                                <o:OLEObject Type="Embed" ProgID="SigmaPlotGraphicObject.15" ShapeID="_x0000_i1029" DrawAspect="Content" ObjectID="_1768114128" r:id="rId43"/>
                              </w:object>
                            </w:r>
                          </w:p>
                        </w:tc>
                      </w:tr>
                      <w:tr w:rsidR="009A29DB" w14:paraId="46185504" w14:textId="77777777">
                        <w:trPr>
                          <w:jc w:val="center"/>
                        </w:trPr>
                        <w:tc>
                          <w:tcPr>
                            <w:tcW w:w="4534" w:type="dxa"/>
                            <w:shd w:val="clear" w:color="auto" w:fill="auto"/>
                          </w:tcPr>
                          <w:p w14:paraId="13DD2621" w14:textId="77777777" w:rsidR="009A29DB" w:rsidRDefault="009A29DB">
                            <w:pPr>
                              <w:spacing w:after="0" w:line="240" w:lineRule="auto"/>
                              <w:jc w:val="center"/>
                              <w:rPr>
                                <w:rFonts w:ascii="Arial" w:hAnsi="Arial" w:cs="Arial"/>
                                <w:sz w:val="20"/>
                                <w:szCs w:val="20"/>
                              </w:rPr>
                            </w:pPr>
                            <w:r>
                              <w:rPr>
                                <w:rFonts w:ascii="Arial" w:hAnsi="Arial" w:cs="Arial"/>
                                <w:sz w:val="20"/>
                                <w:szCs w:val="20"/>
                              </w:rPr>
                              <w:t>(a)</w:t>
                            </w:r>
                          </w:p>
                        </w:tc>
                        <w:tc>
                          <w:tcPr>
                            <w:tcW w:w="4535" w:type="dxa"/>
                            <w:shd w:val="clear" w:color="auto" w:fill="auto"/>
                          </w:tcPr>
                          <w:p w14:paraId="260C6F58" w14:textId="77777777" w:rsidR="009A29DB" w:rsidRDefault="009A29DB">
                            <w:pPr>
                              <w:spacing w:after="0" w:line="240" w:lineRule="auto"/>
                              <w:jc w:val="center"/>
                              <w:rPr>
                                <w:rFonts w:ascii="Arial" w:hAnsi="Arial" w:cs="Arial"/>
                                <w:sz w:val="20"/>
                                <w:szCs w:val="20"/>
                              </w:rPr>
                            </w:pPr>
                            <w:r>
                              <w:rPr>
                                <w:rFonts w:ascii="Arial" w:hAnsi="Arial" w:cs="Arial"/>
                                <w:sz w:val="20"/>
                                <w:szCs w:val="20"/>
                              </w:rPr>
                              <w:t>(b)</w:t>
                            </w:r>
                          </w:p>
                        </w:tc>
                      </w:tr>
                      <w:tr w:rsidR="009A29DB" w14:paraId="18C52E8F" w14:textId="77777777">
                        <w:trPr>
                          <w:jc w:val="center"/>
                        </w:trPr>
                        <w:tc>
                          <w:tcPr>
                            <w:tcW w:w="4534" w:type="dxa"/>
                            <w:shd w:val="clear" w:color="auto" w:fill="auto"/>
                          </w:tcPr>
                          <w:p w14:paraId="2E825053" w14:textId="3725AD64" w:rsidR="009A29DB" w:rsidRDefault="008C0450">
                            <w:pPr>
                              <w:spacing w:after="0" w:line="240" w:lineRule="auto"/>
                              <w:jc w:val="center"/>
                              <w:rPr>
                                <w:rFonts w:ascii="Arial" w:hAnsi="Arial" w:cs="Arial"/>
                                <w:sz w:val="20"/>
                                <w:szCs w:val="20"/>
                              </w:rPr>
                            </w:pPr>
                            <w:r>
                              <w:rPr>
                                <w:noProof/>
                              </w:rPr>
                              <w:object w:dxaOrig="4480" w:dyaOrig="4460" w14:anchorId="757195EB">
                                <v:shape id="_x0000_i1028" type="#_x0000_t75" alt="" style="width:202.8pt;height:202.15pt;mso-width-percent:0;mso-height-percent:0;mso-width-percent:0;mso-height-percent:0">
                                  <v:imagedata r:id="rId38" o:title=""/>
                                </v:shape>
                                <o:OLEObject Type="Embed" ProgID="SigmaPlotGraphicObject.15" ShapeID="_x0000_i1028" DrawAspect="Content" ObjectID="_1768114129" r:id="rId44"/>
                              </w:object>
                            </w:r>
                          </w:p>
                        </w:tc>
                        <w:tc>
                          <w:tcPr>
                            <w:tcW w:w="4535" w:type="dxa"/>
                            <w:shd w:val="clear" w:color="auto" w:fill="auto"/>
                          </w:tcPr>
                          <w:p w14:paraId="585039C5" w14:textId="362ED0A6" w:rsidR="009A29DB" w:rsidRDefault="008C0450">
                            <w:pPr>
                              <w:spacing w:after="0" w:line="240" w:lineRule="auto"/>
                              <w:jc w:val="center"/>
                              <w:rPr>
                                <w:rFonts w:ascii="Arial" w:hAnsi="Arial" w:cs="Arial"/>
                                <w:sz w:val="20"/>
                                <w:szCs w:val="20"/>
                              </w:rPr>
                            </w:pPr>
                            <w:r>
                              <w:rPr>
                                <w:noProof/>
                              </w:rPr>
                              <w:object w:dxaOrig="4480" w:dyaOrig="4460" w14:anchorId="7400475F">
                                <v:shape id="_x0000_i1027" type="#_x0000_t75" alt="" style="width:202.8pt;height:202.15pt;mso-width-percent:0;mso-height-percent:0;mso-width-percent:0;mso-height-percent:0">
                                  <v:imagedata r:id="rId40" o:title=""/>
                                </v:shape>
                                <o:OLEObject Type="Embed" ProgID="SigmaPlotGraphicObject.15" ShapeID="_x0000_i1027" DrawAspect="Content" ObjectID="_1768114130" r:id="rId45"/>
                              </w:object>
                            </w:r>
                          </w:p>
                        </w:tc>
                      </w:tr>
                      <w:tr w:rsidR="009A29DB" w14:paraId="7AB93865" w14:textId="77777777">
                        <w:trPr>
                          <w:jc w:val="center"/>
                        </w:trPr>
                        <w:tc>
                          <w:tcPr>
                            <w:tcW w:w="4534" w:type="dxa"/>
                            <w:shd w:val="clear" w:color="auto" w:fill="auto"/>
                          </w:tcPr>
                          <w:p w14:paraId="5F97DE51" w14:textId="77777777" w:rsidR="009A29DB" w:rsidRDefault="009A29DB">
                            <w:pPr>
                              <w:spacing w:after="0" w:line="240" w:lineRule="auto"/>
                              <w:jc w:val="center"/>
                              <w:rPr>
                                <w:rFonts w:ascii="Arial" w:hAnsi="Arial" w:cs="Arial"/>
                                <w:sz w:val="20"/>
                                <w:szCs w:val="20"/>
                              </w:rPr>
                            </w:pPr>
                            <w:r>
                              <w:rPr>
                                <w:rFonts w:ascii="Arial" w:hAnsi="Arial" w:cs="Arial"/>
                                <w:sz w:val="20"/>
                                <w:szCs w:val="20"/>
                              </w:rPr>
                              <w:t>(c)</w:t>
                            </w:r>
                          </w:p>
                        </w:tc>
                        <w:tc>
                          <w:tcPr>
                            <w:tcW w:w="4535" w:type="dxa"/>
                            <w:shd w:val="clear" w:color="auto" w:fill="auto"/>
                          </w:tcPr>
                          <w:p w14:paraId="6038B65F" w14:textId="77777777" w:rsidR="009A29DB" w:rsidRDefault="009A29DB">
                            <w:pPr>
                              <w:spacing w:after="0" w:line="240" w:lineRule="auto"/>
                              <w:jc w:val="center"/>
                              <w:rPr>
                                <w:rFonts w:ascii="Arial" w:hAnsi="Arial" w:cs="Arial"/>
                                <w:sz w:val="20"/>
                                <w:szCs w:val="20"/>
                              </w:rPr>
                            </w:pPr>
                            <w:r>
                              <w:rPr>
                                <w:rFonts w:ascii="Arial" w:hAnsi="Arial" w:cs="Arial"/>
                                <w:sz w:val="20"/>
                                <w:szCs w:val="20"/>
                              </w:rPr>
                              <w:t>(d)</w:t>
                            </w:r>
                          </w:p>
                        </w:tc>
                      </w:tr>
                    </w:tbl>
                    <w:p w14:paraId="2EB56B63" w14:textId="0546E8E3" w:rsidR="009A29DB" w:rsidRPr="005D6380" w:rsidRDefault="009A29DB" w:rsidP="009A29DB">
                      <w:pPr>
                        <w:jc w:val="center"/>
                        <w:rPr>
                          <w:sz w:val="20"/>
                          <w:szCs w:val="20"/>
                        </w:rPr>
                      </w:pPr>
                      <w:bookmarkStart w:id="8" w:name="_Ref155210527"/>
                      <w:r w:rsidRPr="005D6380">
                        <w:rPr>
                          <w:rFonts w:ascii="Arial" w:hAnsi="Arial" w:cs="Arial"/>
                          <w:sz w:val="20"/>
                          <w:szCs w:val="20"/>
                        </w:rPr>
                        <w:t xml:space="preserve">Figure </w:t>
                      </w:r>
                      <w:r w:rsidRPr="005D6380">
                        <w:rPr>
                          <w:rFonts w:ascii="Arial" w:hAnsi="Arial" w:cs="Arial"/>
                          <w:sz w:val="20"/>
                          <w:szCs w:val="20"/>
                        </w:rPr>
                        <w:fldChar w:fldCharType="begin"/>
                      </w:r>
                      <w:r w:rsidRPr="005D6380">
                        <w:rPr>
                          <w:rFonts w:ascii="Arial" w:hAnsi="Arial" w:cs="Arial"/>
                          <w:sz w:val="20"/>
                          <w:szCs w:val="20"/>
                        </w:rPr>
                        <w:instrText xml:space="preserve"> SEQ Figure \* ARABIC </w:instrText>
                      </w:r>
                      <w:r w:rsidRPr="005D6380">
                        <w:rPr>
                          <w:rFonts w:ascii="Arial" w:hAnsi="Arial" w:cs="Arial"/>
                          <w:sz w:val="20"/>
                          <w:szCs w:val="20"/>
                        </w:rPr>
                        <w:fldChar w:fldCharType="separate"/>
                      </w:r>
                      <w:r w:rsidR="00C07E72">
                        <w:rPr>
                          <w:rFonts w:ascii="Arial" w:hAnsi="Arial" w:cs="Arial"/>
                          <w:noProof/>
                          <w:sz w:val="20"/>
                          <w:szCs w:val="20"/>
                        </w:rPr>
                        <w:t>5</w:t>
                      </w:r>
                      <w:r w:rsidRPr="005D6380">
                        <w:rPr>
                          <w:rFonts w:ascii="Arial" w:hAnsi="Arial" w:cs="Arial"/>
                          <w:sz w:val="20"/>
                          <w:szCs w:val="20"/>
                        </w:rPr>
                        <w:fldChar w:fldCharType="end"/>
                      </w:r>
                      <w:bookmarkEnd w:id="8"/>
                      <w:r w:rsidRPr="005D6380">
                        <w:rPr>
                          <w:rFonts w:ascii="Arial" w:hAnsi="Arial" w:cs="Arial"/>
                          <w:sz w:val="20"/>
                          <w:szCs w:val="20"/>
                        </w:rPr>
                        <w:t xml:space="preserve"> The UCS test result for (a) sample curing at 26°C, (b) sample curing at 40°C, (c) sample curing at 50°C, and (d) sample curing at 60°C.</w:t>
                      </w:r>
                    </w:p>
                  </w:txbxContent>
                </v:textbox>
                <w10:wrap type="square" anchorx="margin" anchory="margin"/>
              </v:shape>
            </w:pict>
          </mc:Fallback>
        </mc:AlternateContent>
      </w:r>
    </w:p>
    <w:p w14:paraId="5D6F8061" w14:textId="269F417C" w:rsidR="00C8369A" w:rsidRPr="00D7033B" w:rsidRDefault="00C8369A" w:rsidP="00C8369A">
      <w:pPr>
        <w:spacing w:after="0" w:line="240" w:lineRule="auto"/>
        <w:jc w:val="both"/>
        <w:rPr>
          <w:rFonts w:ascii="Arial" w:hAnsi="Arial" w:cs="Arial"/>
          <w:b/>
          <w:color w:val="1F4E79"/>
          <w:sz w:val="20"/>
          <w:szCs w:val="20"/>
        </w:rPr>
      </w:pPr>
      <w:r w:rsidRPr="00D7522E">
        <w:rPr>
          <w:rFonts w:ascii="Arial" w:hAnsi="Arial" w:cs="Arial"/>
          <w:b/>
          <w:color w:val="1F4E79"/>
          <w:sz w:val="20"/>
          <w:szCs w:val="20"/>
        </w:rPr>
        <w:t>Effect of temperature on the unconfined compressive strength</w:t>
      </w:r>
    </w:p>
    <w:p w14:paraId="199CE3D4" w14:textId="77777777" w:rsidR="00C8369A" w:rsidRDefault="00C8369A" w:rsidP="00C8369A">
      <w:pPr>
        <w:spacing w:after="0" w:line="240" w:lineRule="auto"/>
        <w:ind w:firstLine="567"/>
        <w:jc w:val="both"/>
        <w:rPr>
          <w:rFonts w:ascii="Arial" w:hAnsi="Arial" w:cs="Arial"/>
          <w:color w:val="000000"/>
          <w:sz w:val="20"/>
          <w:szCs w:val="20"/>
        </w:rPr>
      </w:pPr>
    </w:p>
    <w:p w14:paraId="6E587F23" w14:textId="71FD3807" w:rsidR="00B32D99" w:rsidRPr="00C832D9" w:rsidRDefault="00A37990">
      <w:pPr>
        <w:spacing w:after="0" w:line="240" w:lineRule="auto"/>
        <w:ind w:firstLine="567"/>
        <w:jc w:val="both"/>
        <w:rPr>
          <w:rFonts w:ascii="Arial" w:hAnsi="Arial" w:cs="Arial"/>
          <w:color w:val="000000"/>
          <w:sz w:val="20"/>
          <w:szCs w:val="20"/>
        </w:rPr>
      </w:pPr>
      <w:r>
        <w:rPr>
          <w:rFonts w:ascii="Arial" w:hAnsi="Arial" w:cs="Arial"/>
          <w:color w:val="000000"/>
          <w:sz w:val="20"/>
          <w:szCs w:val="20"/>
        </w:rPr>
        <w:t xml:space="preserve">Figure 5 shows the stress and strain curves from the UCS test. </w:t>
      </w:r>
      <w:r w:rsidR="00B32D99" w:rsidRPr="00C832D9">
        <w:rPr>
          <w:rFonts w:ascii="Arial" w:hAnsi="Arial" w:cs="Arial"/>
          <w:color w:val="000000"/>
          <w:sz w:val="20"/>
          <w:szCs w:val="20"/>
        </w:rPr>
        <w:t>The UCS test results show almost identical results for each group of samples</w:t>
      </w:r>
      <w:r w:rsidR="003312EC">
        <w:rPr>
          <w:rFonts w:ascii="Arial" w:hAnsi="Arial" w:cs="Arial"/>
          <w:color w:val="000000"/>
          <w:sz w:val="20"/>
          <w:szCs w:val="20"/>
        </w:rPr>
        <w:t>,</w:t>
      </w:r>
      <w:r w:rsidR="00B32D99" w:rsidRPr="00C832D9">
        <w:rPr>
          <w:rFonts w:ascii="Arial" w:hAnsi="Arial" w:cs="Arial"/>
          <w:color w:val="000000"/>
          <w:sz w:val="20"/>
          <w:szCs w:val="20"/>
        </w:rPr>
        <w:t xml:space="preserve"> with an exception for the samples cured at </w:t>
      </w:r>
      <w:r w:rsidR="00B32D99" w:rsidRPr="00C832D9">
        <w:rPr>
          <w:rFonts w:ascii="Arial" w:hAnsi="Arial" w:cs="Arial"/>
          <w:sz w:val="20"/>
          <w:szCs w:val="20"/>
        </w:rPr>
        <w:t>50°C</w:t>
      </w:r>
      <w:r w:rsidR="00B32D99" w:rsidRPr="00C832D9">
        <w:rPr>
          <w:rFonts w:ascii="Arial" w:hAnsi="Arial" w:cs="Arial"/>
          <w:color w:val="000000"/>
          <w:sz w:val="20"/>
          <w:szCs w:val="20"/>
        </w:rPr>
        <w:t xml:space="preserve">. In general, </w:t>
      </w:r>
      <w:r w:rsidR="002D67ED">
        <w:rPr>
          <w:rFonts w:ascii="Arial" w:hAnsi="Arial" w:cs="Arial"/>
          <w:color w:val="000000"/>
          <w:sz w:val="20"/>
          <w:szCs w:val="20"/>
        </w:rPr>
        <w:t>the</w:t>
      </w:r>
      <w:r w:rsidR="00B32D99" w:rsidRPr="00C832D9">
        <w:rPr>
          <w:rFonts w:ascii="Arial" w:hAnsi="Arial" w:cs="Arial"/>
          <w:color w:val="000000"/>
          <w:sz w:val="20"/>
          <w:szCs w:val="20"/>
        </w:rPr>
        <w:t xml:space="preserve"> </w:t>
      </w:r>
      <w:r w:rsidR="002D67ED" w:rsidRPr="002D67ED">
        <w:rPr>
          <w:rFonts w:ascii="Arial" w:hAnsi="Arial" w:cs="Arial"/>
          <w:i/>
          <w:iCs/>
          <w:noProof/>
          <w:color w:val="000000"/>
          <w:sz w:val="20"/>
          <w:szCs w:val="20"/>
        </w:rPr>
        <w:t>q</w:t>
      </w:r>
      <w:r w:rsidR="002D67ED" w:rsidRPr="002D67ED">
        <w:rPr>
          <w:rFonts w:ascii="Arial" w:hAnsi="Arial" w:cs="Arial"/>
          <w:i/>
          <w:iCs/>
          <w:noProof/>
          <w:color w:val="000000"/>
          <w:sz w:val="20"/>
          <w:szCs w:val="20"/>
          <w:vertAlign w:val="subscript"/>
        </w:rPr>
        <w:t>u</w:t>
      </w:r>
      <w:r w:rsidR="00B32D99" w:rsidRPr="00C832D9">
        <w:rPr>
          <w:rFonts w:ascii="Arial" w:hAnsi="Arial" w:cs="Arial"/>
          <w:color w:val="000000"/>
          <w:sz w:val="20"/>
          <w:szCs w:val="20"/>
        </w:rPr>
        <w:t xml:space="preserve"> increase</w:t>
      </w:r>
      <w:r w:rsidR="00604A41">
        <w:rPr>
          <w:rFonts w:ascii="Arial" w:hAnsi="Arial" w:cs="Arial"/>
          <w:color w:val="000000"/>
          <w:sz w:val="20"/>
          <w:szCs w:val="20"/>
        </w:rPr>
        <w:t>s</w:t>
      </w:r>
      <w:r w:rsidR="00B32D99" w:rsidRPr="00C832D9">
        <w:rPr>
          <w:rFonts w:ascii="Arial" w:hAnsi="Arial" w:cs="Arial"/>
          <w:color w:val="000000"/>
          <w:sz w:val="20"/>
          <w:szCs w:val="20"/>
        </w:rPr>
        <w:t xml:space="preserve"> as the curing temperature increase</w:t>
      </w:r>
      <w:r w:rsidR="00604A41">
        <w:rPr>
          <w:rFonts w:ascii="Arial" w:hAnsi="Arial" w:cs="Arial"/>
          <w:color w:val="000000"/>
          <w:sz w:val="20"/>
          <w:szCs w:val="20"/>
        </w:rPr>
        <w:t>s</w:t>
      </w:r>
      <w:r w:rsidR="00B32D99" w:rsidRPr="00C832D9">
        <w:rPr>
          <w:rFonts w:ascii="Arial" w:hAnsi="Arial" w:cs="Arial"/>
          <w:color w:val="000000"/>
          <w:sz w:val="20"/>
          <w:szCs w:val="20"/>
        </w:rPr>
        <w:t xml:space="preserve">. However, as </w:t>
      </w:r>
      <w:r w:rsidR="003312EC">
        <w:rPr>
          <w:rFonts w:ascii="Arial" w:hAnsi="Arial" w:cs="Arial"/>
          <w:color w:val="000000"/>
          <w:sz w:val="20"/>
          <w:szCs w:val="20"/>
        </w:rPr>
        <w:t>shown in Figure 5 (c), sample A50-1 has a more rapid increment in the strain for the early loading stage</w:t>
      </w:r>
      <w:r w:rsidR="00B32D99" w:rsidRPr="00C832D9">
        <w:rPr>
          <w:rFonts w:ascii="Arial" w:hAnsi="Arial" w:cs="Arial"/>
          <w:color w:val="000000"/>
          <w:sz w:val="20"/>
          <w:szCs w:val="20"/>
        </w:rPr>
        <w:t xml:space="preserve">. The peak stress reached </w:t>
      </w:r>
      <w:r w:rsidR="003312EC">
        <w:rPr>
          <w:rFonts w:ascii="Arial" w:hAnsi="Arial" w:cs="Arial"/>
          <w:color w:val="000000"/>
          <w:sz w:val="20"/>
          <w:szCs w:val="20"/>
        </w:rPr>
        <w:t>5.</w:t>
      </w:r>
      <w:r w:rsidR="00AB25EE">
        <w:rPr>
          <w:rFonts w:ascii="Arial" w:hAnsi="Arial" w:cs="Arial"/>
          <w:color w:val="000000"/>
          <w:sz w:val="20"/>
          <w:szCs w:val="20"/>
        </w:rPr>
        <w:t>8</w:t>
      </w:r>
      <w:r w:rsidR="003312EC">
        <w:rPr>
          <w:rFonts w:ascii="Arial" w:hAnsi="Arial" w:cs="Arial"/>
          <w:color w:val="000000"/>
          <w:sz w:val="20"/>
          <w:szCs w:val="20"/>
        </w:rPr>
        <w:t>% of strain, the highest value among all specimens</w:t>
      </w:r>
      <w:r w:rsidR="00B32D99" w:rsidRPr="00C832D9">
        <w:rPr>
          <w:rFonts w:ascii="Arial" w:hAnsi="Arial" w:cs="Arial"/>
          <w:color w:val="000000"/>
          <w:sz w:val="20"/>
          <w:szCs w:val="20"/>
        </w:rPr>
        <w:t xml:space="preserve">. The average </w:t>
      </w:r>
      <w:r w:rsidR="00604A41" w:rsidRPr="00604A41">
        <w:rPr>
          <w:rFonts w:ascii="Arial" w:hAnsi="Arial" w:cs="Arial"/>
          <w:i/>
          <w:iCs/>
          <w:color w:val="000000"/>
          <w:sz w:val="20"/>
          <w:szCs w:val="20"/>
        </w:rPr>
        <w:t>q</w:t>
      </w:r>
      <w:r w:rsidR="00604A41" w:rsidRPr="00604A41">
        <w:rPr>
          <w:rFonts w:ascii="Arial" w:hAnsi="Arial" w:cs="Arial"/>
          <w:i/>
          <w:iCs/>
          <w:color w:val="000000"/>
          <w:sz w:val="20"/>
          <w:szCs w:val="20"/>
          <w:vertAlign w:val="subscript"/>
        </w:rPr>
        <w:t>u</w:t>
      </w:r>
      <w:r w:rsidR="00604A41">
        <w:rPr>
          <w:rFonts w:ascii="Arial" w:hAnsi="Arial" w:cs="Arial"/>
          <w:color w:val="000000"/>
          <w:sz w:val="20"/>
          <w:szCs w:val="20"/>
        </w:rPr>
        <w:t xml:space="preserve"> </w:t>
      </w:r>
      <w:r w:rsidR="00B32D99" w:rsidRPr="00C832D9">
        <w:rPr>
          <w:rFonts w:ascii="Arial" w:hAnsi="Arial" w:cs="Arial"/>
          <w:color w:val="000000"/>
          <w:sz w:val="20"/>
          <w:szCs w:val="20"/>
        </w:rPr>
        <w:t>is 2</w:t>
      </w:r>
      <w:r w:rsidR="00997F60">
        <w:rPr>
          <w:rFonts w:ascii="Arial" w:hAnsi="Arial" w:cs="Arial"/>
          <w:color w:val="000000"/>
          <w:sz w:val="20"/>
          <w:szCs w:val="20"/>
        </w:rPr>
        <w:t>.</w:t>
      </w:r>
      <w:r w:rsidR="00B32D99" w:rsidRPr="00C832D9">
        <w:rPr>
          <w:rFonts w:ascii="Arial" w:hAnsi="Arial" w:cs="Arial"/>
          <w:color w:val="000000"/>
          <w:sz w:val="20"/>
          <w:szCs w:val="20"/>
        </w:rPr>
        <w:t>67</w:t>
      </w:r>
      <w:r w:rsidR="00997F60">
        <w:rPr>
          <w:rFonts w:ascii="Arial" w:hAnsi="Arial" w:cs="Arial"/>
          <w:color w:val="000000"/>
          <w:sz w:val="20"/>
          <w:szCs w:val="20"/>
        </w:rPr>
        <w:t xml:space="preserve"> M</w:t>
      </w:r>
      <w:r w:rsidR="00B32D99" w:rsidRPr="00C832D9">
        <w:rPr>
          <w:rFonts w:ascii="Arial" w:hAnsi="Arial" w:cs="Arial"/>
          <w:color w:val="000000"/>
          <w:sz w:val="20"/>
          <w:szCs w:val="20"/>
        </w:rPr>
        <w:t>Pa, 6</w:t>
      </w:r>
      <w:r w:rsidR="00997F60">
        <w:rPr>
          <w:rFonts w:ascii="Arial" w:hAnsi="Arial" w:cs="Arial"/>
          <w:color w:val="000000"/>
          <w:sz w:val="20"/>
          <w:szCs w:val="20"/>
        </w:rPr>
        <w:t>.</w:t>
      </w:r>
      <w:r w:rsidR="00B32D99" w:rsidRPr="00C832D9">
        <w:rPr>
          <w:rFonts w:ascii="Arial" w:hAnsi="Arial" w:cs="Arial"/>
          <w:color w:val="000000"/>
          <w:sz w:val="20"/>
          <w:szCs w:val="20"/>
        </w:rPr>
        <w:t>3</w:t>
      </w:r>
      <w:r w:rsidR="00997F60">
        <w:rPr>
          <w:rFonts w:ascii="Arial" w:hAnsi="Arial" w:cs="Arial"/>
          <w:color w:val="000000"/>
          <w:sz w:val="20"/>
          <w:szCs w:val="20"/>
        </w:rPr>
        <w:t>2</w:t>
      </w:r>
      <w:r w:rsidR="00604A41">
        <w:rPr>
          <w:rFonts w:ascii="Arial" w:hAnsi="Arial" w:cs="Arial"/>
          <w:color w:val="000000"/>
          <w:sz w:val="20"/>
          <w:szCs w:val="20"/>
        </w:rPr>
        <w:t xml:space="preserve"> </w:t>
      </w:r>
      <w:r w:rsidR="00997F60">
        <w:rPr>
          <w:rFonts w:ascii="Arial" w:hAnsi="Arial" w:cs="Arial"/>
          <w:color w:val="000000"/>
          <w:sz w:val="20"/>
          <w:szCs w:val="20"/>
        </w:rPr>
        <w:t>M</w:t>
      </w:r>
      <w:r w:rsidR="00B32D99" w:rsidRPr="00C832D9">
        <w:rPr>
          <w:rFonts w:ascii="Arial" w:hAnsi="Arial" w:cs="Arial"/>
          <w:color w:val="000000"/>
          <w:sz w:val="20"/>
          <w:szCs w:val="20"/>
        </w:rPr>
        <w:t>Pa, 8</w:t>
      </w:r>
      <w:r w:rsidR="00604A41">
        <w:rPr>
          <w:rFonts w:ascii="Arial" w:hAnsi="Arial" w:cs="Arial"/>
          <w:color w:val="000000"/>
          <w:sz w:val="20"/>
          <w:szCs w:val="20"/>
        </w:rPr>
        <w:t>.</w:t>
      </w:r>
      <w:r w:rsidR="00B32D99" w:rsidRPr="00C832D9">
        <w:rPr>
          <w:rFonts w:ascii="Arial" w:hAnsi="Arial" w:cs="Arial"/>
          <w:color w:val="000000"/>
          <w:sz w:val="20"/>
          <w:szCs w:val="20"/>
        </w:rPr>
        <w:t>7</w:t>
      </w:r>
      <w:r w:rsidR="00604A41">
        <w:rPr>
          <w:rFonts w:ascii="Arial" w:hAnsi="Arial" w:cs="Arial"/>
          <w:color w:val="000000"/>
          <w:sz w:val="20"/>
          <w:szCs w:val="20"/>
        </w:rPr>
        <w:t>9</w:t>
      </w:r>
      <w:r w:rsidR="00B32D99" w:rsidRPr="00C832D9">
        <w:rPr>
          <w:rFonts w:ascii="Arial" w:hAnsi="Arial" w:cs="Arial"/>
          <w:color w:val="000000"/>
          <w:sz w:val="20"/>
          <w:szCs w:val="20"/>
        </w:rPr>
        <w:t xml:space="preserve"> </w:t>
      </w:r>
      <w:r w:rsidR="00604A41">
        <w:rPr>
          <w:rFonts w:ascii="Arial" w:hAnsi="Arial" w:cs="Arial"/>
          <w:color w:val="000000"/>
          <w:sz w:val="20"/>
          <w:szCs w:val="20"/>
        </w:rPr>
        <w:t>M</w:t>
      </w:r>
      <w:r w:rsidR="00B32D99" w:rsidRPr="00C832D9">
        <w:rPr>
          <w:rFonts w:ascii="Arial" w:hAnsi="Arial" w:cs="Arial"/>
          <w:color w:val="000000"/>
          <w:sz w:val="20"/>
          <w:szCs w:val="20"/>
        </w:rPr>
        <w:t>Pa</w:t>
      </w:r>
      <w:r w:rsidR="008416FD">
        <w:rPr>
          <w:rFonts w:ascii="Arial" w:hAnsi="Arial" w:cs="Arial"/>
          <w:color w:val="000000"/>
          <w:sz w:val="20"/>
          <w:szCs w:val="20"/>
        </w:rPr>
        <w:t>,</w:t>
      </w:r>
      <w:r w:rsidR="00B32D99" w:rsidRPr="00C832D9">
        <w:rPr>
          <w:rFonts w:ascii="Arial" w:hAnsi="Arial" w:cs="Arial"/>
          <w:color w:val="000000"/>
          <w:sz w:val="20"/>
          <w:szCs w:val="20"/>
        </w:rPr>
        <w:t xml:space="preserve"> and 9</w:t>
      </w:r>
      <w:r w:rsidR="00604A41">
        <w:rPr>
          <w:rFonts w:ascii="Arial" w:hAnsi="Arial" w:cs="Arial"/>
          <w:color w:val="000000"/>
          <w:sz w:val="20"/>
          <w:szCs w:val="20"/>
        </w:rPr>
        <w:t>.</w:t>
      </w:r>
      <w:r w:rsidR="00B32D99" w:rsidRPr="00C832D9">
        <w:rPr>
          <w:rFonts w:ascii="Arial" w:hAnsi="Arial" w:cs="Arial"/>
          <w:color w:val="000000"/>
          <w:sz w:val="20"/>
          <w:szCs w:val="20"/>
        </w:rPr>
        <w:t>28</w:t>
      </w:r>
      <w:r w:rsidR="00604A41">
        <w:rPr>
          <w:rFonts w:ascii="Arial" w:hAnsi="Arial" w:cs="Arial"/>
          <w:color w:val="000000"/>
          <w:sz w:val="20"/>
          <w:szCs w:val="20"/>
        </w:rPr>
        <w:t xml:space="preserve"> M</w:t>
      </w:r>
      <w:r w:rsidR="00B32D99" w:rsidRPr="00C832D9">
        <w:rPr>
          <w:rFonts w:ascii="Arial" w:hAnsi="Arial" w:cs="Arial"/>
          <w:color w:val="000000"/>
          <w:sz w:val="20"/>
          <w:szCs w:val="20"/>
        </w:rPr>
        <w:t>Pa for specimen</w:t>
      </w:r>
      <w:r w:rsidR="00524216">
        <w:rPr>
          <w:rFonts w:ascii="Arial" w:hAnsi="Arial" w:cs="Arial"/>
          <w:color w:val="000000"/>
          <w:sz w:val="20"/>
          <w:szCs w:val="20"/>
        </w:rPr>
        <w:t>s</w:t>
      </w:r>
      <w:r w:rsidR="00B32D99" w:rsidRPr="00C832D9">
        <w:rPr>
          <w:rFonts w:ascii="Arial" w:hAnsi="Arial" w:cs="Arial"/>
          <w:color w:val="000000"/>
          <w:sz w:val="20"/>
          <w:szCs w:val="20"/>
        </w:rPr>
        <w:t xml:space="preserve"> A26, A40, A50, </w:t>
      </w:r>
      <w:r w:rsidR="00524216">
        <w:rPr>
          <w:rFonts w:ascii="Arial" w:hAnsi="Arial" w:cs="Arial"/>
          <w:color w:val="000000"/>
          <w:sz w:val="20"/>
          <w:szCs w:val="20"/>
        </w:rPr>
        <w:t xml:space="preserve">and </w:t>
      </w:r>
      <w:r w:rsidR="00B32D99" w:rsidRPr="00C832D9">
        <w:rPr>
          <w:rFonts w:ascii="Arial" w:hAnsi="Arial" w:cs="Arial"/>
          <w:color w:val="000000"/>
          <w:sz w:val="20"/>
          <w:szCs w:val="20"/>
        </w:rPr>
        <w:t>A60.</w:t>
      </w:r>
      <w:r w:rsidR="00604A41">
        <w:rPr>
          <w:rFonts w:ascii="Arial" w:hAnsi="Arial" w:cs="Arial"/>
          <w:color w:val="000000"/>
          <w:sz w:val="20"/>
          <w:szCs w:val="20"/>
        </w:rPr>
        <w:t xml:space="preserve"> The </w:t>
      </w:r>
      <w:r w:rsidR="00604A41" w:rsidRPr="00514363">
        <w:rPr>
          <w:rFonts w:ascii="Arial" w:hAnsi="Arial" w:cs="Arial"/>
          <w:i/>
          <w:iCs/>
          <w:color w:val="000000"/>
          <w:sz w:val="20"/>
          <w:szCs w:val="20"/>
        </w:rPr>
        <w:lastRenderedPageBreak/>
        <w:t>q</w:t>
      </w:r>
      <w:r w:rsidR="00604A41" w:rsidRPr="00514363">
        <w:rPr>
          <w:rFonts w:ascii="Arial" w:hAnsi="Arial" w:cs="Arial"/>
          <w:i/>
          <w:iCs/>
          <w:color w:val="000000"/>
          <w:sz w:val="20"/>
          <w:szCs w:val="20"/>
          <w:vertAlign w:val="subscript"/>
        </w:rPr>
        <w:t>u</w:t>
      </w:r>
      <w:r w:rsidR="00604A41">
        <w:rPr>
          <w:rFonts w:ascii="Arial" w:hAnsi="Arial" w:cs="Arial"/>
          <w:color w:val="000000"/>
          <w:sz w:val="20"/>
          <w:szCs w:val="20"/>
        </w:rPr>
        <w:t xml:space="preserve"> increases multiply about 3.5 times by increasing the temperature from 26</w:t>
      </w:r>
      <w:r w:rsidR="00604A41" w:rsidRPr="00604A41">
        <w:rPr>
          <w:rFonts w:ascii="Arial" w:hAnsi="Arial" w:cs="Arial"/>
          <w:color w:val="000000"/>
          <w:sz w:val="20"/>
          <w:szCs w:val="20"/>
          <w:vertAlign w:val="superscript"/>
        </w:rPr>
        <w:t>o</w:t>
      </w:r>
      <w:r w:rsidR="00604A41">
        <w:rPr>
          <w:rFonts w:ascii="Arial" w:hAnsi="Arial" w:cs="Arial"/>
          <w:color w:val="000000"/>
          <w:sz w:val="20"/>
          <w:szCs w:val="20"/>
        </w:rPr>
        <w:t>C to 60</w:t>
      </w:r>
      <w:r w:rsidR="00604A41" w:rsidRPr="00604A41">
        <w:rPr>
          <w:rFonts w:ascii="Arial" w:hAnsi="Arial" w:cs="Arial"/>
          <w:color w:val="000000"/>
          <w:sz w:val="20"/>
          <w:szCs w:val="20"/>
          <w:vertAlign w:val="superscript"/>
        </w:rPr>
        <w:t>o</w:t>
      </w:r>
      <w:r w:rsidR="00604A41">
        <w:rPr>
          <w:rFonts w:ascii="Arial" w:hAnsi="Arial" w:cs="Arial"/>
          <w:color w:val="000000"/>
          <w:sz w:val="20"/>
          <w:szCs w:val="20"/>
        </w:rPr>
        <w:t>C.</w:t>
      </w:r>
    </w:p>
    <w:p w14:paraId="0695C1C2" w14:textId="1DD47304" w:rsidR="00D7522E" w:rsidRDefault="00D7522E">
      <w:pPr>
        <w:spacing w:after="0" w:line="240" w:lineRule="auto"/>
        <w:ind w:firstLine="567"/>
        <w:jc w:val="both"/>
        <w:rPr>
          <w:rFonts w:ascii="Arial" w:hAnsi="Arial" w:cs="Arial"/>
          <w:color w:val="000000"/>
          <w:sz w:val="20"/>
          <w:szCs w:val="20"/>
        </w:rPr>
      </w:pPr>
    </w:p>
    <w:p w14:paraId="135C7BBD" w14:textId="4B05BABA" w:rsidR="00C8369A" w:rsidRPr="00D7033B" w:rsidRDefault="00C8369A" w:rsidP="00C8369A">
      <w:pPr>
        <w:spacing w:after="0" w:line="240" w:lineRule="auto"/>
        <w:jc w:val="both"/>
        <w:rPr>
          <w:rFonts w:ascii="Arial" w:hAnsi="Arial" w:cs="Arial"/>
          <w:b/>
          <w:color w:val="1F4E79"/>
          <w:sz w:val="20"/>
          <w:szCs w:val="20"/>
        </w:rPr>
      </w:pPr>
      <w:r>
        <w:rPr>
          <w:rFonts w:ascii="Arial" w:hAnsi="Arial" w:cs="Arial"/>
          <w:b/>
          <w:color w:val="1F4E79"/>
          <w:sz w:val="20"/>
          <w:szCs w:val="20"/>
        </w:rPr>
        <w:t>Discussion</w:t>
      </w:r>
    </w:p>
    <w:p w14:paraId="46DABEE9" w14:textId="49C166E7" w:rsidR="00C8369A" w:rsidRPr="00C832D9" w:rsidRDefault="00C8369A">
      <w:pPr>
        <w:spacing w:after="0" w:line="240" w:lineRule="auto"/>
        <w:ind w:firstLine="567"/>
        <w:jc w:val="both"/>
        <w:rPr>
          <w:rFonts w:ascii="Arial" w:hAnsi="Arial" w:cs="Arial"/>
          <w:color w:val="000000"/>
          <w:sz w:val="20"/>
          <w:szCs w:val="20"/>
        </w:rPr>
      </w:pPr>
    </w:p>
    <w:p w14:paraId="32A7E00A" w14:textId="069F58BA" w:rsidR="00C8369A" w:rsidRDefault="00C8369A" w:rsidP="00C8369A">
      <w:pPr>
        <w:spacing w:after="0" w:line="240" w:lineRule="auto"/>
        <w:ind w:firstLine="567"/>
        <w:jc w:val="both"/>
        <w:rPr>
          <w:rFonts w:ascii="Arial" w:hAnsi="Arial" w:cs="Arial"/>
          <w:color w:val="000000"/>
          <w:sz w:val="20"/>
          <w:szCs w:val="20"/>
        </w:rPr>
      </w:pPr>
      <w:r w:rsidRPr="00C832D9">
        <w:rPr>
          <w:rFonts w:ascii="Arial" w:hAnsi="Arial" w:cs="Arial"/>
          <w:color w:val="000000"/>
          <w:sz w:val="20"/>
          <w:szCs w:val="20"/>
        </w:rPr>
        <w:t xml:space="preserve">As </w:t>
      </w:r>
      <w:r>
        <w:rPr>
          <w:rFonts w:ascii="Arial" w:hAnsi="Arial" w:cs="Arial"/>
          <w:color w:val="000000"/>
          <w:sz w:val="20"/>
          <w:szCs w:val="20"/>
        </w:rPr>
        <w:t>show</w:t>
      </w:r>
      <w:r w:rsidRPr="00C832D9">
        <w:rPr>
          <w:rFonts w:ascii="Arial" w:hAnsi="Arial" w:cs="Arial"/>
          <w:color w:val="000000"/>
          <w:sz w:val="20"/>
          <w:szCs w:val="20"/>
        </w:rPr>
        <w:t xml:space="preserve">n in </w:t>
      </w:r>
      <w:r w:rsidRPr="00C832D9">
        <w:rPr>
          <w:rFonts w:ascii="Arial" w:hAnsi="Arial" w:cs="Arial"/>
          <w:color w:val="000000"/>
          <w:sz w:val="18"/>
          <w:szCs w:val="18"/>
        </w:rPr>
        <w:fldChar w:fldCharType="begin"/>
      </w:r>
      <w:r w:rsidRPr="00C832D9">
        <w:rPr>
          <w:rFonts w:ascii="Arial" w:hAnsi="Arial" w:cs="Arial"/>
          <w:color w:val="000000"/>
          <w:sz w:val="18"/>
          <w:szCs w:val="18"/>
        </w:rPr>
        <w:instrText xml:space="preserve"> REF _Ref152887305 \h  \* MERGEFORMAT </w:instrText>
      </w:r>
      <w:r w:rsidRPr="00C832D9">
        <w:rPr>
          <w:rFonts w:ascii="Arial" w:hAnsi="Arial" w:cs="Arial"/>
          <w:color w:val="000000"/>
          <w:sz w:val="18"/>
          <w:szCs w:val="18"/>
        </w:rPr>
      </w:r>
      <w:r w:rsidRPr="00C832D9">
        <w:rPr>
          <w:rFonts w:ascii="Arial" w:hAnsi="Arial" w:cs="Arial"/>
          <w:color w:val="000000"/>
          <w:sz w:val="18"/>
          <w:szCs w:val="18"/>
        </w:rPr>
        <w:fldChar w:fldCharType="separate"/>
      </w:r>
      <w:r w:rsidR="00F950AA" w:rsidRPr="00F950AA">
        <w:rPr>
          <w:rFonts w:ascii="Arial" w:hAnsi="Arial" w:cs="Arial"/>
          <w:sz w:val="20"/>
          <w:szCs w:val="20"/>
        </w:rPr>
        <w:t xml:space="preserve">Figure </w:t>
      </w:r>
      <w:r w:rsidR="00F950AA" w:rsidRPr="00F950AA">
        <w:rPr>
          <w:rFonts w:ascii="Arial" w:hAnsi="Arial" w:cs="Arial"/>
          <w:noProof/>
          <w:sz w:val="20"/>
          <w:szCs w:val="20"/>
        </w:rPr>
        <w:t>4</w:t>
      </w:r>
      <w:r w:rsidRPr="00C832D9">
        <w:rPr>
          <w:rFonts w:ascii="Arial" w:hAnsi="Arial" w:cs="Arial"/>
          <w:color w:val="000000"/>
          <w:sz w:val="18"/>
          <w:szCs w:val="18"/>
        </w:rPr>
        <w:fldChar w:fldCharType="end"/>
      </w:r>
      <w:r w:rsidRPr="00C832D9">
        <w:rPr>
          <w:rFonts w:ascii="Arial" w:hAnsi="Arial" w:cs="Arial"/>
          <w:color w:val="000000"/>
          <w:sz w:val="20"/>
          <w:szCs w:val="20"/>
        </w:rPr>
        <w:t xml:space="preserve">, the dry density increased as the curing temperature increased. The </w:t>
      </w:r>
      <w:r>
        <w:rPr>
          <w:rFonts w:ascii="Arial" w:hAnsi="Arial" w:cs="Arial"/>
          <w:color w:val="000000"/>
          <w:sz w:val="20"/>
          <w:szCs w:val="20"/>
        </w:rPr>
        <w:t>increment of soil dry density is related to polymer gel formation,</w:t>
      </w:r>
      <w:r w:rsidRPr="00C832D9">
        <w:rPr>
          <w:rFonts w:ascii="Arial" w:hAnsi="Arial" w:cs="Arial"/>
          <w:color w:val="000000"/>
          <w:sz w:val="20"/>
          <w:szCs w:val="20"/>
        </w:rPr>
        <w:t xml:space="preserve"> which bonds the soil particles and fills the pores and cracks. It is also possible that the loss of moisture content in the polymerization reaction, which becomes more active in higher temperature</w:t>
      </w:r>
      <w:r>
        <w:rPr>
          <w:rFonts w:ascii="Arial" w:hAnsi="Arial" w:cs="Arial"/>
          <w:color w:val="000000"/>
          <w:sz w:val="20"/>
          <w:szCs w:val="20"/>
        </w:rPr>
        <w:t>s</w:t>
      </w:r>
      <w:r w:rsidRPr="00C832D9">
        <w:rPr>
          <w:rFonts w:ascii="Arial" w:hAnsi="Arial" w:cs="Arial"/>
          <w:color w:val="000000"/>
          <w:sz w:val="20"/>
          <w:szCs w:val="20"/>
        </w:rPr>
        <w:t>, leads to more rapid moisture loss due to evaporation and caus</w:t>
      </w:r>
      <w:r>
        <w:rPr>
          <w:rFonts w:ascii="Arial" w:hAnsi="Arial" w:cs="Arial"/>
          <w:color w:val="000000"/>
          <w:sz w:val="20"/>
          <w:szCs w:val="20"/>
        </w:rPr>
        <w:t>es</w:t>
      </w:r>
      <w:r w:rsidRPr="00C832D9">
        <w:rPr>
          <w:rFonts w:ascii="Arial" w:hAnsi="Arial" w:cs="Arial"/>
          <w:color w:val="000000"/>
          <w:sz w:val="20"/>
          <w:szCs w:val="20"/>
        </w:rPr>
        <w:t xml:space="preserve"> a volumetric shrinkage </w:t>
      </w:r>
      <w:r w:rsidRPr="00C832D9">
        <w:rPr>
          <w:rFonts w:ascii="Arial" w:hAnsi="Arial" w:cs="Arial"/>
          <w:noProof/>
          <w:color w:val="000000"/>
          <w:sz w:val="20"/>
          <w:szCs w:val="20"/>
        </w:rPr>
        <w:t>[2</w:t>
      </w:r>
      <w:r w:rsidR="00964C9F">
        <w:rPr>
          <w:rFonts w:ascii="Arial" w:hAnsi="Arial" w:cs="Arial"/>
          <w:noProof/>
          <w:color w:val="000000"/>
          <w:sz w:val="20"/>
          <w:szCs w:val="20"/>
        </w:rPr>
        <w:t>1</w:t>
      </w:r>
      <w:r w:rsidRPr="00C832D9">
        <w:rPr>
          <w:rFonts w:ascii="Arial" w:hAnsi="Arial" w:cs="Arial"/>
          <w:noProof/>
          <w:color w:val="000000"/>
          <w:sz w:val="20"/>
          <w:szCs w:val="20"/>
        </w:rPr>
        <w:t>]</w:t>
      </w:r>
      <w:r w:rsidRPr="00C832D9">
        <w:rPr>
          <w:rFonts w:ascii="Arial" w:hAnsi="Arial" w:cs="Arial"/>
          <w:color w:val="000000"/>
          <w:sz w:val="20"/>
          <w:szCs w:val="20"/>
        </w:rPr>
        <w:t>. Both polymerization and evaporation cause the sample to become denser.</w:t>
      </w:r>
    </w:p>
    <w:p w14:paraId="26BF30D1" w14:textId="223C885B" w:rsidR="00B32D99" w:rsidRPr="00C832D9" w:rsidRDefault="00B32D99" w:rsidP="0090191F">
      <w:pPr>
        <w:spacing w:after="0" w:line="240" w:lineRule="auto"/>
        <w:ind w:firstLine="567"/>
        <w:jc w:val="both"/>
        <w:rPr>
          <w:rFonts w:ascii="Arial" w:hAnsi="Arial" w:cs="Arial"/>
          <w:color w:val="000000"/>
          <w:sz w:val="20"/>
          <w:szCs w:val="20"/>
        </w:rPr>
      </w:pPr>
      <w:r w:rsidRPr="00C832D9">
        <w:rPr>
          <w:rFonts w:ascii="Arial" w:hAnsi="Arial" w:cs="Arial"/>
          <w:color w:val="000000"/>
          <w:sz w:val="20"/>
          <w:szCs w:val="20"/>
        </w:rPr>
        <w:t xml:space="preserve">The </w:t>
      </w:r>
      <w:r w:rsidR="005A7187">
        <w:rPr>
          <w:rFonts w:ascii="Arial" w:hAnsi="Arial" w:cs="Arial"/>
          <w:color w:val="000000"/>
          <w:sz w:val="20"/>
          <w:szCs w:val="20"/>
        </w:rPr>
        <w:t>process mentioned above</w:t>
      </w:r>
      <w:r w:rsidRPr="00C832D9">
        <w:rPr>
          <w:rFonts w:ascii="Arial" w:hAnsi="Arial" w:cs="Arial"/>
          <w:color w:val="000000"/>
          <w:sz w:val="20"/>
          <w:szCs w:val="20"/>
        </w:rPr>
        <w:t xml:space="preserve"> is also responsible for the enhancement of mechanical properties. The UCS test results </w:t>
      </w:r>
      <w:r w:rsidR="00A37990">
        <w:rPr>
          <w:rFonts w:ascii="Arial" w:hAnsi="Arial" w:cs="Arial"/>
          <w:color w:val="000000"/>
          <w:sz w:val="20"/>
          <w:szCs w:val="20"/>
        </w:rPr>
        <w:t xml:space="preserve">in </w:t>
      </w:r>
      <w:r w:rsidRPr="00C832D9">
        <w:rPr>
          <w:rFonts w:ascii="Arial" w:hAnsi="Arial" w:cs="Arial"/>
          <w:color w:val="000000"/>
          <w:sz w:val="20"/>
          <w:szCs w:val="20"/>
        </w:rPr>
        <w:fldChar w:fldCharType="begin"/>
      </w:r>
      <w:r w:rsidRPr="00C832D9">
        <w:rPr>
          <w:rFonts w:ascii="Arial" w:hAnsi="Arial" w:cs="Arial"/>
          <w:color w:val="000000"/>
          <w:sz w:val="20"/>
          <w:szCs w:val="20"/>
        </w:rPr>
        <w:instrText xml:space="preserve"> REF _Ref155210527 \h </w:instrText>
      </w:r>
      <w:r w:rsidR="00A0441D" w:rsidRPr="00C832D9">
        <w:rPr>
          <w:rFonts w:ascii="Arial" w:hAnsi="Arial" w:cs="Arial"/>
          <w:color w:val="000000"/>
          <w:sz w:val="20"/>
          <w:szCs w:val="20"/>
        </w:rPr>
        <w:instrText xml:space="preserve"> \* MERGEFORMAT </w:instrText>
      </w:r>
      <w:r w:rsidRPr="00C832D9">
        <w:rPr>
          <w:rFonts w:ascii="Arial" w:hAnsi="Arial" w:cs="Arial"/>
          <w:color w:val="000000"/>
          <w:sz w:val="20"/>
          <w:szCs w:val="20"/>
        </w:rPr>
      </w:r>
      <w:r w:rsidRPr="00C832D9">
        <w:rPr>
          <w:rFonts w:ascii="Arial" w:hAnsi="Arial" w:cs="Arial"/>
          <w:color w:val="000000"/>
          <w:sz w:val="20"/>
          <w:szCs w:val="20"/>
        </w:rPr>
        <w:fldChar w:fldCharType="separate"/>
      </w:r>
      <w:r w:rsidR="00F950AA" w:rsidRPr="005D6380">
        <w:rPr>
          <w:rFonts w:ascii="Arial" w:hAnsi="Arial" w:cs="Arial"/>
          <w:sz w:val="20"/>
          <w:szCs w:val="20"/>
        </w:rPr>
        <w:t xml:space="preserve">Figure </w:t>
      </w:r>
      <w:r w:rsidR="00F950AA">
        <w:rPr>
          <w:rFonts w:ascii="Arial" w:hAnsi="Arial" w:cs="Arial"/>
          <w:noProof/>
          <w:sz w:val="20"/>
          <w:szCs w:val="20"/>
        </w:rPr>
        <w:t>5</w:t>
      </w:r>
      <w:r w:rsidRPr="00C832D9">
        <w:rPr>
          <w:rFonts w:ascii="Arial" w:hAnsi="Arial" w:cs="Arial"/>
          <w:color w:val="000000"/>
          <w:sz w:val="20"/>
          <w:szCs w:val="20"/>
        </w:rPr>
        <w:fldChar w:fldCharType="end"/>
      </w:r>
      <w:r w:rsidRPr="00C832D9">
        <w:rPr>
          <w:rFonts w:ascii="Arial" w:hAnsi="Arial" w:cs="Arial"/>
          <w:color w:val="000000"/>
          <w:sz w:val="20"/>
          <w:szCs w:val="20"/>
        </w:rPr>
        <w:t xml:space="preserve"> show that the increment </w:t>
      </w:r>
      <w:r w:rsidR="00C01057" w:rsidRPr="002D67ED">
        <w:rPr>
          <w:rFonts w:ascii="Arial" w:hAnsi="Arial" w:cs="Arial"/>
          <w:i/>
          <w:iCs/>
          <w:noProof/>
          <w:color w:val="000000"/>
          <w:sz w:val="20"/>
          <w:szCs w:val="20"/>
        </w:rPr>
        <w:t>q</w:t>
      </w:r>
      <w:r w:rsidR="00C01057" w:rsidRPr="002D67ED">
        <w:rPr>
          <w:rFonts w:ascii="Arial" w:hAnsi="Arial" w:cs="Arial"/>
          <w:i/>
          <w:iCs/>
          <w:noProof/>
          <w:color w:val="000000"/>
          <w:sz w:val="20"/>
          <w:szCs w:val="20"/>
          <w:vertAlign w:val="subscript"/>
        </w:rPr>
        <w:t>u</w:t>
      </w:r>
      <w:r w:rsidRPr="00C832D9">
        <w:rPr>
          <w:rFonts w:ascii="Arial" w:hAnsi="Arial" w:cs="Arial"/>
          <w:color w:val="000000"/>
          <w:sz w:val="20"/>
          <w:szCs w:val="20"/>
        </w:rPr>
        <w:t xml:space="preserve"> has the same trend </w:t>
      </w:r>
      <w:r w:rsidR="0090191F">
        <w:rPr>
          <w:rFonts w:ascii="Arial" w:hAnsi="Arial" w:cs="Arial"/>
          <w:color w:val="000000"/>
          <w:sz w:val="20"/>
          <w:szCs w:val="20"/>
        </w:rPr>
        <w:t>as</w:t>
      </w:r>
      <w:r w:rsidRPr="00C832D9">
        <w:rPr>
          <w:rFonts w:ascii="Arial" w:hAnsi="Arial" w:cs="Arial"/>
          <w:color w:val="000000"/>
          <w:sz w:val="20"/>
          <w:szCs w:val="20"/>
        </w:rPr>
        <w:t xml:space="preserve"> the increment of curing temperature. </w:t>
      </w:r>
      <w:r w:rsidRPr="00C832D9">
        <w:rPr>
          <w:rFonts w:ascii="Arial" w:hAnsi="Arial" w:cs="Arial"/>
          <w:noProof/>
          <w:color w:val="000000"/>
          <w:sz w:val="20"/>
          <w:szCs w:val="20"/>
        </w:rPr>
        <w:t>Leong et al. [2</w:t>
      </w:r>
      <w:r w:rsidR="002558FC">
        <w:rPr>
          <w:rFonts w:ascii="Arial" w:hAnsi="Arial" w:cs="Arial"/>
          <w:noProof/>
          <w:color w:val="000000"/>
          <w:sz w:val="20"/>
          <w:szCs w:val="20"/>
        </w:rPr>
        <w:t>4</w:t>
      </w:r>
      <w:r w:rsidRPr="00C832D9">
        <w:rPr>
          <w:rFonts w:ascii="Arial" w:hAnsi="Arial" w:cs="Arial"/>
          <w:noProof/>
          <w:color w:val="000000"/>
          <w:sz w:val="20"/>
          <w:szCs w:val="20"/>
        </w:rPr>
        <w:t>]</w:t>
      </w:r>
      <w:r w:rsidRPr="00C832D9">
        <w:rPr>
          <w:rFonts w:ascii="Arial" w:hAnsi="Arial" w:cs="Arial"/>
          <w:color w:val="000000"/>
          <w:sz w:val="20"/>
          <w:szCs w:val="20"/>
        </w:rPr>
        <w:t xml:space="preserve"> and </w:t>
      </w:r>
      <w:r w:rsidRPr="00C832D9">
        <w:rPr>
          <w:rFonts w:ascii="Arial" w:hAnsi="Arial" w:cs="Arial"/>
          <w:noProof/>
          <w:color w:val="000000"/>
          <w:sz w:val="20"/>
          <w:szCs w:val="20"/>
        </w:rPr>
        <w:t>Phetchuay et al. [2</w:t>
      </w:r>
      <w:r w:rsidR="002558FC">
        <w:rPr>
          <w:rFonts w:ascii="Arial" w:hAnsi="Arial" w:cs="Arial"/>
          <w:noProof/>
          <w:color w:val="000000"/>
          <w:sz w:val="20"/>
          <w:szCs w:val="20"/>
        </w:rPr>
        <w:t>5</w:t>
      </w:r>
      <w:r w:rsidRPr="00C832D9">
        <w:rPr>
          <w:rFonts w:ascii="Arial" w:hAnsi="Arial" w:cs="Arial"/>
          <w:noProof/>
          <w:color w:val="000000"/>
          <w:sz w:val="20"/>
          <w:szCs w:val="20"/>
        </w:rPr>
        <w:t>]</w:t>
      </w:r>
      <w:r w:rsidRPr="00C832D9">
        <w:rPr>
          <w:rFonts w:ascii="Arial" w:hAnsi="Arial" w:cs="Arial"/>
          <w:color w:val="000000"/>
          <w:sz w:val="20"/>
          <w:szCs w:val="20"/>
        </w:rPr>
        <w:t xml:space="preserve"> mentioned that treating </w:t>
      </w:r>
      <w:r w:rsidR="005F78B4">
        <w:rPr>
          <w:rFonts w:ascii="Arial" w:hAnsi="Arial" w:cs="Arial"/>
          <w:color w:val="000000"/>
          <w:sz w:val="20"/>
          <w:szCs w:val="20"/>
        </w:rPr>
        <w:t>f</w:t>
      </w:r>
      <w:r w:rsidRPr="00C832D9">
        <w:rPr>
          <w:rFonts w:ascii="Arial" w:hAnsi="Arial" w:cs="Arial"/>
          <w:color w:val="000000"/>
          <w:sz w:val="20"/>
          <w:szCs w:val="20"/>
        </w:rPr>
        <w:t>ly ash-based geopolymer in an environment with higher temperature</w:t>
      </w:r>
      <w:r w:rsidR="0090191F">
        <w:rPr>
          <w:rFonts w:ascii="Arial" w:hAnsi="Arial" w:cs="Arial"/>
          <w:color w:val="000000"/>
          <w:sz w:val="20"/>
          <w:szCs w:val="20"/>
        </w:rPr>
        <w:t>s</w:t>
      </w:r>
      <w:r w:rsidRPr="00C832D9">
        <w:rPr>
          <w:rFonts w:ascii="Arial" w:hAnsi="Arial" w:cs="Arial"/>
          <w:color w:val="000000"/>
          <w:sz w:val="20"/>
          <w:szCs w:val="20"/>
        </w:rPr>
        <w:t xml:space="preserve"> will lead to </w:t>
      </w:r>
      <w:r w:rsidR="0090191F">
        <w:rPr>
          <w:rFonts w:ascii="Arial" w:hAnsi="Arial" w:cs="Arial"/>
          <w:color w:val="000000"/>
          <w:sz w:val="20"/>
          <w:szCs w:val="20"/>
        </w:rPr>
        <w:t xml:space="preserve">a </w:t>
      </w:r>
      <w:r w:rsidRPr="00C832D9">
        <w:rPr>
          <w:rFonts w:ascii="Arial" w:hAnsi="Arial" w:cs="Arial"/>
          <w:color w:val="000000"/>
          <w:sz w:val="20"/>
          <w:szCs w:val="20"/>
        </w:rPr>
        <w:t>more rapid polymerization reaction in the early stage, resulting in higher early</w:t>
      </w:r>
      <w:r w:rsidR="0090191F">
        <w:rPr>
          <w:rFonts w:ascii="Arial" w:hAnsi="Arial" w:cs="Arial"/>
          <w:color w:val="000000"/>
          <w:sz w:val="20"/>
          <w:szCs w:val="20"/>
        </w:rPr>
        <w:t xml:space="preserve"> </w:t>
      </w:r>
      <w:r w:rsidRPr="00C832D9">
        <w:rPr>
          <w:rFonts w:ascii="Arial" w:hAnsi="Arial" w:cs="Arial"/>
          <w:color w:val="000000"/>
          <w:sz w:val="20"/>
          <w:szCs w:val="20"/>
        </w:rPr>
        <w:t xml:space="preserve">strength. Dissimilar to </w:t>
      </w:r>
      <w:r w:rsidR="0090191F">
        <w:rPr>
          <w:rFonts w:ascii="Arial" w:hAnsi="Arial" w:cs="Arial"/>
          <w:color w:val="000000"/>
          <w:sz w:val="20"/>
          <w:szCs w:val="20"/>
        </w:rPr>
        <w:t>cement usage</w:t>
      </w:r>
      <w:r w:rsidRPr="00C832D9">
        <w:rPr>
          <w:rFonts w:ascii="Arial" w:hAnsi="Arial" w:cs="Arial"/>
          <w:color w:val="000000"/>
          <w:sz w:val="20"/>
          <w:szCs w:val="20"/>
        </w:rPr>
        <w:t xml:space="preserve"> as </w:t>
      </w:r>
      <w:r w:rsidR="0090191F">
        <w:rPr>
          <w:rFonts w:ascii="Arial" w:hAnsi="Arial" w:cs="Arial"/>
          <w:color w:val="000000"/>
          <w:sz w:val="20"/>
          <w:szCs w:val="20"/>
        </w:rPr>
        <w:t xml:space="preserve">a </w:t>
      </w:r>
      <w:r w:rsidRPr="00C832D9">
        <w:rPr>
          <w:rFonts w:ascii="Arial" w:hAnsi="Arial" w:cs="Arial"/>
          <w:color w:val="000000"/>
          <w:sz w:val="20"/>
          <w:szCs w:val="20"/>
        </w:rPr>
        <w:t xml:space="preserve">stabilization material, geopolymers do not form calcium-silicate-hydrates in the soil matrix. </w:t>
      </w:r>
      <w:r w:rsidR="009635FF" w:rsidRPr="00C832D9">
        <w:rPr>
          <w:rFonts w:ascii="Arial" w:hAnsi="Arial" w:cs="Arial"/>
          <w:color w:val="000000"/>
          <w:sz w:val="20"/>
          <w:szCs w:val="20"/>
        </w:rPr>
        <w:t>Geopolymer</w:t>
      </w:r>
      <w:r w:rsidR="0090191F">
        <w:rPr>
          <w:rFonts w:ascii="Arial" w:hAnsi="Arial" w:cs="Arial"/>
          <w:color w:val="000000"/>
          <w:sz w:val="20"/>
          <w:szCs w:val="20"/>
        </w:rPr>
        <w:t>s utilize an endotherm reaction that</w:t>
      </w:r>
      <w:r w:rsidRPr="00C832D9">
        <w:rPr>
          <w:rFonts w:ascii="Arial" w:hAnsi="Arial" w:cs="Arial"/>
          <w:color w:val="000000"/>
          <w:sz w:val="20"/>
          <w:szCs w:val="20"/>
        </w:rPr>
        <w:t xml:space="preserve"> absorbs heat from the environment, resulting in polycondensation. Polycondensation is the polymer formation process involving silica and alumina, which leads to the bonding between small molecules and forming alumina-silicate-hydrates. A higher curing temperature and more silica and alumina available </w:t>
      </w:r>
      <w:r w:rsidRPr="00C832D9">
        <w:rPr>
          <w:rFonts w:ascii="Arial" w:hAnsi="Arial" w:cs="Arial"/>
          <w:color w:val="000000"/>
          <w:sz w:val="20"/>
          <w:szCs w:val="20"/>
        </w:rPr>
        <w:t>to react will lead to more polymerization, thus increasing the number of polymer gel</w:t>
      </w:r>
      <w:r w:rsidR="00AB25EE">
        <w:rPr>
          <w:rFonts w:ascii="Arial" w:hAnsi="Arial" w:cs="Arial"/>
          <w:color w:val="000000"/>
          <w:sz w:val="20"/>
          <w:szCs w:val="20"/>
        </w:rPr>
        <w:t>s</w:t>
      </w:r>
      <w:r w:rsidRPr="00C832D9">
        <w:rPr>
          <w:rFonts w:ascii="Arial" w:hAnsi="Arial" w:cs="Arial"/>
          <w:color w:val="000000"/>
          <w:sz w:val="20"/>
          <w:szCs w:val="20"/>
        </w:rPr>
        <w:t xml:space="preserve"> and the bonding strength </w:t>
      </w:r>
      <w:r w:rsidRPr="00C832D9">
        <w:rPr>
          <w:rFonts w:ascii="Arial" w:hAnsi="Arial" w:cs="Arial"/>
          <w:noProof/>
          <w:color w:val="000000"/>
          <w:sz w:val="20"/>
          <w:szCs w:val="20"/>
        </w:rPr>
        <w:t>[</w:t>
      </w:r>
      <w:r w:rsidR="004A7573">
        <w:rPr>
          <w:rFonts w:ascii="Arial" w:hAnsi="Arial" w:cs="Arial"/>
          <w:noProof/>
          <w:color w:val="000000"/>
          <w:sz w:val="20"/>
          <w:szCs w:val="20"/>
        </w:rPr>
        <w:t>2</w:t>
      </w:r>
      <w:r w:rsidR="002558FC">
        <w:rPr>
          <w:rFonts w:ascii="Arial" w:hAnsi="Arial" w:cs="Arial"/>
          <w:noProof/>
          <w:color w:val="000000"/>
          <w:sz w:val="20"/>
          <w:szCs w:val="20"/>
        </w:rPr>
        <w:t>6</w:t>
      </w:r>
      <w:r w:rsidRPr="00C832D9">
        <w:rPr>
          <w:rFonts w:ascii="Arial" w:hAnsi="Arial" w:cs="Arial"/>
          <w:noProof/>
          <w:color w:val="000000"/>
          <w:sz w:val="20"/>
          <w:szCs w:val="20"/>
        </w:rPr>
        <w:t>]</w:t>
      </w:r>
      <w:r w:rsidRPr="00C832D9">
        <w:rPr>
          <w:rFonts w:ascii="Arial" w:hAnsi="Arial" w:cs="Arial"/>
          <w:color w:val="000000"/>
          <w:sz w:val="20"/>
          <w:szCs w:val="20"/>
        </w:rPr>
        <w:t>.</w:t>
      </w:r>
    </w:p>
    <w:p w14:paraId="67AFFEB4" w14:textId="59441D19" w:rsidR="009A29DB" w:rsidRPr="00C832D9" w:rsidRDefault="00B32D99">
      <w:pPr>
        <w:spacing w:after="0" w:line="240" w:lineRule="auto"/>
        <w:ind w:firstLine="567"/>
        <w:jc w:val="both"/>
        <w:rPr>
          <w:rFonts w:ascii="Arial" w:hAnsi="Arial" w:cs="Arial"/>
          <w:color w:val="000000"/>
          <w:sz w:val="20"/>
          <w:szCs w:val="20"/>
        </w:rPr>
      </w:pPr>
      <w:r w:rsidRPr="00C832D9">
        <w:rPr>
          <w:rFonts w:ascii="Arial" w:hAnsi="Arial" w:cs="Arial"/>
          <w:color w:val="000000"/>
          <w:sz w:val="20"/>
          <w:szCs w:val="20"/>
        </w:rPr>
        <w:t>The curve</w:t>
      </w:r>
      <w:r w:rsidR="003046B9">
        <w:rPr>
          <w:rFonts w:ascii="Arial" w:hAnsi="Arial" w:cs="Arial"/>
          <w:color w:val="000000"/>
          <w:sz w:val="20"/>
          <w:szCs w:val="20"/>
        </w:rPr>
        <w:t xml:space="preserve"> shapes are </w:t>
      </w:r>
      <w:r w:rsidRPr="00C832D9">
        <w:rPr>
          <w:rFonts w:ascii="Arial" w:hAnsi="Arial" w:cs="Arial"/>
          <w:color w:val="000000"/>
          <w:sz w:val="20"/>
          <w:szCs w:val="20"/>
        </w:rPr>
        <w:t>almost identical, with a larger strain at the peak point for samples prepared under different temperatures. However, this trend is negated in samples cured at 50</w:t>
      </w:r>
      <w:r w:rsidRPr="00C832D9">
        <w:rPr>
          <w:rFonts w:ascii="Arial" w:hAnsi="Arial" w:cs="Arial"/>
          <w:sz w:val="20"/>
          <w:szCs w:val="20"/>
        </w:rPr>
        <w:t>°C</w:t>
      </w:r>
      <w:r w:rsidRPr="00C832D9">
        <w:rPr>
          <w:rFonts w:ascii="Arial" w:hAnsi="Arial" w:cs="Arial"/>
          <w:color w:val="000000"/>
          <w:sz w:val="20"/>
          <w:szCs w:val="20"/>
        </w:rPr>
        <w:t xml:space="preserve">. Moreover, specimen A50-1 shows a </w:t>
      </w:r>
      <w:r w:rsidR="0090191F">
        <w:rPr>
          <w:rFonts w:ascii="Arial" w:hAnsi="Arial" w:cs="Arial"/>
          <w:color w:val="000000"/>
          <w:sz w:val="20"/>
          <w:szCs w:val="20"/>
        </w:rPr>
        <w:t>more considerable</w:t>
      </w:r>
      <w:r w:rsidRPr="00C832D9">
        <w:rPr>
          <w:rFonts w:ascii="Arial" w:hAnsi="Arial" w:cs="Arial"/>
          <w:color w:val="000000"/>
          <w:sz w:val="20"/>
          <w:szCs w:val="20"/>
        </w:rPr>
        <w:t xml:space="preserve"> deformation before reaching the </w:t>
      </w:r>
      <w:r w:rsidR="0015322C" w:rsidRPr="0015322C">
        <w:rPr>
          <w:rFonts w:ascii="Arial" w:hAnsi="Arial" w:cs="Arial"/>
          <w:noProof/>
          <w:color w:val="000000"/>
          <w:sz w:val="20"/>
          <w:szCs w:val="20"/>
        </w:rPr>
        <w:t>peak stress</w:t>
      </w:r>
      <w:r w:rsidR="0015322C">
        <w:rPr>
          <w:rFonts w:ascii="Arial" w:hAnsi="Arial" w:cs="Arial"/>
          <w:noProof/>
          <w:color w:val="000000"/>
          <w:sz w:val="20"/>
          <w:szCs w:val="20"/>
        </w:rPr>
        <w:t>,</w:t>
      </w:r>
      <w:r w:rsidR="0090191F">
        <w:rPr>
          <w:rFonts w:ascii="Arial" w:hAnsi="Arial" w:cs="Arial"/>
          <w:color w:val="000000"/>
          <w:sz w:val="20"/>
          <w:szCs w:val="20"/>
        </w:rPr>
        <w:t xml:space="preserve"> and it</w:t>
      </w:r>
      <w:r w:rsidRPr="00C832D9">
        <w:rPr>
          <w:rFonts w:ascii="Arial" w:hAnsi="Arial" w:cs="Arial"/>
          <w:color w:val="000000"/>
          <w:sz w:val="20"/>
          <w:szCs w:val="20"/>
        </w:rPr>
        <w:t xml:space="preserve"> fails. Compared to specimen A50-2, specimen A50-1 has a higher dry density, smaller volume, and smaller water content. In this case, the difference in the initial stiffness might be related to the cracks formed during the curing process. Although </w:t>
      </w:r>
      <w:r w:rsidR="003046B9">
        <w:rPr>
          <w:rFonts w:ascii="Arial" w:hAnsi="Arial" w:cs="Arial"/>
          <w:color w:val="000000"/>
          <w:sz w:val="20"/>
          <w:szCs w:val="20"/>
        </w:rPr>
        <w:t>many</w:t>
      </w:r>
      <w:r w:rsidR="00FF2490">
        <w:rPr>
          <w:rFonts w:ascii="Arial" w:hAnsi="Arial" w:cs="Arial"/>
          <w:color w:val="000000"/>
          <w:sz w:val="20"/>
          <w:szCs w:val="20"/>
        </w:rPr>
        <w:t xml:space="preserve"> cementitious bonds are formed, the rapid moisture loss during curing also makes the sample prone to tension cracks</w:t>
      </w:r>
      <w:r w:rsidRPr="00C832D9">
        <w:rPr>
          <w:rFonts w:ascii="Arial" w:hAnsi="Arial" w:cs="Arial"/>
          <w:color w:val="000000"/>
          <w:sz w:val="20"/>
          <w:szCs w:val="20"/>
        </w:rPr>
        <w:t xml:space="preserve"> during shrinkage. </w:t>
      </w:r>
      <w:r w:rsidR="00FF2490">
        <w:rPr>
          <w:rFonts w:ascii="Arial" w:hAnsi="Arial" w:cs="Arial"/>
          <w:color w:val="000000"/>
          <w:sz w:val="20"/>
          <w:szCs w:val="20"/>
        </w:rPr>
        <w:t>These cracks were compressed in the initial loading stage, leading</w:t>
      </w:r>
      <w:r w:rsidRPr="00C832D9">
        <w:rPr>
          <w:rFonts w:ascii="Arial" w:hAnsi="Arial" w:cs="Arial"/>
          <w:color w:val="000000"/>
          <w:sz w:val="20"/>
          <w:szCs w:val="20"/>
        </w:rPr>
        <w:t xml:space="preserve"> to a larger strain. However, the re-structured dried clay shale a</w:t>
      </w:r>
      <w:r w:rsidR="00FF2490">
        <w:rPr>
          <w:rFonts w:ascii="Arial" w:hAnsi="Arial" w:cs="Arial"/>
          <w:color w:val="000000"/>
          <w:sz w:val="20"/>
          <w:szCs w:val="20"/>
        </w:rPr>
        <w:t>nd the weakened cementitious bonds could still</w:t>
      </w:r>
      <w:r w:rsidRPr="00C832D9">
        <w:rPr>
          <w:rFonts w:ascii="Arial" w:hAnsi="Arial" w:cs="Arial"/>
          <w:color w:val="000000"/>
          <w:sz w:val="20"/>
          <w:szCs w:val="20"/>
        </w:rPr>
        <w:t xml:space="preserve"> withstand the applied load, even though the additional NaOH do not produce any noticeable positive influence. In addition, the variation in stress-strain behavior might also happen due to the non-optimal mixing process of soil-fly ash-alkali</w:t>
      </w:r>
      <w:r w:rsidR="003046B9">
        <w:rPr>
          <w:rFonts w:ascii="Arial" w:hAnsi="Arial" w:cs="Arial"/>
          <w:color w:val="000000"/>
          <w:sz w:val="20"/>
          <w:szCs w:val="20"/>
        </w:rPr>
        <w:t>,</w:t>
      </w:r>
      <w:r w:rsidRPr="00C832D9">
        <w:rPr>
          <w:rFonts w:ascii="Arial" w:hAnsi="Arial" w:cs="Arial"/>
          <w:color w:val="000000"/>
          <w:sz w:val="20"/>
          <w:szCs w:val="20"/>
        </w:rPr>
        <w:t xml:space="preserve"> leading to </w:t>
      </w:r>
      <w:r w:rsidR="003046B9">
        <w:rPr>
          <w:rFonts w:ascii="Arial" w:hAnsi="Arial" w:cs="Arial"/>
          <w:color w:val="000000"/>
          <w:sz w:val="20"/>
          <w:szCs w:val="20"/>
        </w:rPr>
        <w:t xml:space="preserve">a </w:t>
      </w:r>
      <w:r w:rsidRPr="00C832D9">
        <w:rPr>
          <w:rFonts w:ascii="Arial" w:hAnsi="Arial" w:cs="Arial"/>
          <w:color w:val="000000"/>
          <w:sz w:val="20"/>
          <w:szCs w:val="20"/>
        </w:rPr>
        <w:t>non-</w:t>
      </w:r>
      <w:r w:rsidR="009635FF" w:rsidRPr="00C832D9">
        <w:rPr>
          <w:rFonts w:ascii="Arial" w:hAnsi="Arial" w:cs="Arial"/>
          <w:color w:val="000000"/>
          <w:sz w:val="20"/>
          <w:szCs w:val="20"/>
        </w:rPr>
        <w:t>homogenic</w:t>
      </w:r>
      <w:r w:rsidRPr="00C832D9">
        <w:rPr>
          <w:rFonts w:ascii="Arial" w:hAnsi="Arial" w:cs="Arial"/>
          <w:color w:val="000000"/>
          <w:sz w:val="20"/>
          <w:szCs w:val="20"/>
        </w:rPr>
        <w:t xml:space="preserve"> mixture. </w:t>
      </w:r>
    </w:p>
    <w:p w14:paraId="2F214F9A" w14:textId="77777777" w:rsidR="00F950AA" w:rsidRDefault="00B32D99" w:rsidP="009A29DB">
      <w:pPr>
        <w:spacing w:after="0"/>
        <w:ind w:left="-142"/>
        <w:jc w:val="center"/>
      </w:pPr>
      <w:r w:rsidRPr="00C832D9">
        <w:rPr>
          <w:rFonts w:ascii="Arial" w:hAnsi="Arial" w:cs="Arial"/>
          <w:color w:val="000000"/>
          <w:sz w:val="20"/>
          <w:szCs w:val="20"/>
        </w:rPr>
        <w:t xml:space="preserve">In general, as summarized in </w:t>
      </w:r>
      <w:r w:rsidR="00D706E9">
        <w:rPr>
          <w:rFonts w:ascii="Arial" w:hAnsi="Arial" w:cs="Arial"/>
          <w:color w:val="000000"/>
          <w:sz w:val="20"/>
          <w:szCs w:val="20"/>
        </w:rPr>
        <w:t xml:space="preserve">Figure </w:t>
      </w:r>
      <w:r w:rsidR="00355E8D">
        <w:rPr>
          <w:rFonts w:ascii="Arial" w:hAnsi="Arial" w:cs="Arial"/>
          <w:color w:val="000000"/>
          <w:sz w:val="20"/>
          <w:szCs w:val="20"/>
        </w:rPr>
        <w:t>6</w:t>
      </w:r>
      <w:r w:rsidRPr="00C832D9">
        <w:rPr>
          <w:rFonts w:ascii="Arial" w:hAnsi="Arial" w:cs="Arial"/>
          <w:color w:val="000000"/>
          <w:sz w:val="20"/>
          <w:szCs w:val="20"/>
        </w:rPr>
        <w:fldChar w:fldCharType="begin"/>
      </w:r>
      <w:r w:rsidRPr="00C832D9">
        <w:rPr>
          <w:rFonts w:ascii="Arial" w:hAnsi="Arial" w:cs="Arial"/>
          <w:color w:val="000000"/>
          <w:sz w:val="20"/>
          <w:szCs w:val="20"/>
        </w:rPr>
        <w:instrText xml:space="preserve"> REF _Ref155210747 \h </w:instrText>
      </w:r>
      <w:r w:rsidR="000A1A2E" w:rsidRPr="00C832D9">
        <w:rPr>
          <w:rFonts w:ascii="Arial" w:hAnsi="Arial" w:cs="Arial"/>
          <w:color w:val="000000"/>
          <w:sz w:val="20"/>
          <w:szCs w:val="20"/>
        </w:rPr>
        <w:instrText xml:space="preserve"> \* MERGEFORMAT </w:instrText>
      </w:r>
      <w:r w:rsidRPr="00C832D9">
        <w:rPr>
          <w:rFonts w:ascii="Arial" w:hAnsi="Arial" w:cs="Arial"/>
          <w:color w:val="000000"/>
          <w:sz w:val="20"/>
          <w:szCs w:val="20"/>
        </w:rPr>
      </w:r>
      <w:r w:rsidRPr="00C832D9">
        <w:rPr>
          <w:rFonts w:ascii="Arial" w:hAnsi="Arial" w:cs="Arial"/>
          <w:color w:val="000000"/>
          <w:sz w:val="20"/>
          <w:szCs w:val="20"/>
        </w:rPr>
        <w:fldChar w:fldCharType="separate"/>
      </w:r>
    </w:p>
    <w:p w14:paraId="42766803" w14:textId="2BF7837D" w:rsidR="00B32D99" w:rsidRDefault="00B32D99" w:rsidP="00EA5BBA">
      <w:pPr>
        <w:spacing w:after="0" w:line="240" w:lineRule="auto"/>
        <w:jc w:val="both"/>
        <w:rPr>
          <w:rFonts w:ascii="Arial" w:hAnsi="Arial" w:cs="Arial"/>
          <w:color w:val="000000"/>
          <w:sz w:val="20"/>
          <w:szCs w:val="20"/>
        </w:rPr>
      </w:pPr>
      <w:r w:rsidRPr="00C832D9">
        <w:rPr>
          <w:rFonts w:ascii="Arial" w:hAnsi="Arial" w:cs="Arial"/>
          <w:color w:val="000000"/>
          <w:sz w:val="20"/>
          <w:szCs w:val="20"/>
        </w:rPr>
        <w:fldChar w:fldCharType="end"/>
      </w:r>
      <w:r w:rsidRPr="00C832D9">
        <w:rPr>
          <w:rFonts w:ascii="Arial" w:hAnsi="Arial" w:cs="Arial"/>
          <w:color w:val="000000"/>
          <w:sz w:val="20"/>
          <w:szCs w:val="20"/>
        </w:rPr>
        <w:t>, temperature plays</w:t>
      </w:r>
      <w:r w:rsidR="00447C4D">
        <w:rPr>
          <w:rFonts w:ascii="Arial" w:hAnsi="Arial" w:cs="Arial"/>
          <w:color w:val="000000"/>
          <w:sz w:val="20"/>
          <w:szCs w:val="20"/>
        </w:rPr>
        <w:t xml:space="preserve"> a</w:t>
      </w:r>
      <w:r w:rsidRPr="00C832D9">
        <w:rPr>
          <w:rFonts w:ascii="Arial" w:hAnsi="Arial" w:cs="Arial"/>
          <w:color w:val="000000"/>
          <w:sz w:val="20"/>
          <w:szCs w:val="20"/>
        </w:rPr>
        <w:t xml:space="preserve"> significant role in enhancing the strength of clay shale stabilized using fly ash-based geopolymer. The incrementation of curing temperature shows a stagnancy in the strength development at 50</w:t>
      </w:r>
      <w:r w:rsidRPr="00C832D9">
        <w:rPr>
          <w:rFonts w:ascii="Arial" w:hAnsi="Arial" w:cs="Arial"/>
          <w:sz w:val="20"/>
          <w:szCs w:val="20"/>
        </w:rPr>
        <w:t>°C</w:t>
      </w:r>
      <w:r w:rsidRPr="00C832D9">
        <w:rPr>
          <w:rFonts w:ascii="Arial" w:hAnsi="Arial" w:cs="Arial"/>
          <w:color w:val="000000"/>
          <w:sz w:val="20"/>
          <w:szCs w:val="20"/>
        </w:rPr>
        <w:t xml:space="preserve"> or higher. A more rapid polymerization demands more silica and alumina to react. Thus, involving more activator</w:t>
      </w:r>
      <w:r w:rsidR="0090191F">
        <w:rPr>
          <w:rFonts w:ascii="Arial" w:hAnsi="Arial" w:cs="Arial"/>
          <w:color w:val="000000"/>
          <w:sz w:val="20"/>
          <w:szCs w:val="20"/>
        </w:rPr>
        <w:t>s</w:t>
      </w:r>
      <w:r w:rsidRPr="00C832D9">
        <w:rPr>
          <w:rFonts w:ascii="Arial" w:hAnsi="Arial" w:cs="Arial"/>
          <w:color w:val="000000"/>
          <w:sz w:val="20"/>
          <w:szCs w:val="20"/>
        </w:rPr>
        <w:t xml:space="preserve"> is required to achieve higher strength. It should be noted that this outcome is the result of an early period of stabilization. The performance of the samples might be different in the later stage after curing (up to 28 days).</w:t>
      </w:r>
    </w:p>
    <w:p w14:paraId="51CA6295" w14:textId="5701C245" w:rsidR="009A29DB" w:rsidRDefault="00F950AA" w:rsidP="00EA5BBA">
      <w:pPr>
        <w:spacing w:after="0"/>
        <w:ind w:left="-142"/>
        <w:jc w:val="both"/>
      </w:pPr>
      <w:bookmarkStart w:id="9" w:name="_Ref155210747"/>
      <w:r>
        <w:rPr>
          <w:rFonts w:ascii="Arial" w:hAnsi="Arial" w:cs="Arial"/>
          <w:noProof/>
          <w:color w:val="000000"/>
          <w:sz w:val="20"/>
          <w:szCs w:val="20"/>
        </w:rPr>
        <mc:AlternateContent>
          <mc:Choice Requires="wps">
            <w:drawing>
              <wp:anchor distT="0" distB="0" distL="114300" distR="114300" simplePos="0" relativeHeight="251673088" behindDoc="0" locked="0" layoutInCell="1" allowOverlap="1" wp14:anchorId="5FF372F8" wp14:editId="4BEC6462">
                <wp:simplePos x="1041400" y="1028700"/>
                <wp:positionH relativeFrom="margin">
                  <wp:align>left</wp:align>
                </wp:positionH>
                <wp:positionV relativeFrom="margin">
                  <wp:align>top</wp:align>
                </wp:positionV>
                <wp:extent cx="2882900" cy="3081020"/>
                <wp:effectExtent l="0" t="0" r="12700" b="24130"/>
                <wp:wrapSquare wrapText="bothSides"/>
                <wp:docPr id="369954438" name="Text Box 1"/>
                <wp:cNvGraphicFramePr/>
                <a:graphic xmlns:a="http://schemas.openxmlformats.org/drawingml/2006/main">
                  <a:graphicData uri="http://schemas.microsoft.com/office/word/2010/wordprocessingShape">
                    <wps:wsp>
                      <wps:cNvSpPr txBox="1"/>
                      <wps:spPr>
                        <a:xfrm>
                          <a:off x="0" y="0"/>
                          <a:ext cx="2882900" cy="3081646"/>
                        </a:xfrm>
                        <a:prstGeom prst="rect">
                          <a:avLst/>
                        </a:prstGeom>
                        <a:solidFill>
                          <a:schemeClr val="lt1"/>
                        </a:solidFill>
                        <a:ln w="6350">
                          <a:solidFill>
                            <a:schemeClr val="bg1"/>
                          </a:solidFill>
                        </a:ln>
                      </wps:spPr>
                      <wps:txbx>
                        <w:txbxContent>
                          <w:p w14:paraId="654527C4" w14:textId="6DF9BCF7" w:rsidR="00AD426F" w:rsidRDefault="008C0450" w:rsidP="00B77D33">
                            <w:pPr>
                              <w:spacing w:after="0"/>
                            </w:pPr>
                            <w:r>
                              <w:rPr>
                                <w:noProof/>
                              </w:rPr>
                              <w:object w:dxaOrig="5720" w:dyaOrig="5640" w14:anchorId="3B127561">
                                <v:shape id="_x0000_i1026" type="#_x0000_t75" alt="" style="width:219.95pt;height:217.3pt;mso-width-percent:0;mso-height-percent:0;mso-width-percent:0;mso-height-percent:0">
                                  <v:imagedata r:id="rId46" o:title=""/>
                                </v:shape>
                                <o:OLEObject Type="Embed" ProgID="SigmaPlotGraphicObject.15" ShapeID="_x0000_i1026" DrawAspect="Content" ObjectID="_1768114131" r:id="rId47"/>
                              </w:object>
                            </w:r>
                          </w:p>
                          <w:p w14:paraId="696478DF" w14:textId="05A5BEF2" w:rsidR="00AD426F" w:rsidRDefault="00AD426F" w:rsidP="00AD426F">
                            <w:pPr>
                              <w:ind w:left="-142"/>
                              <w:jc w:val="center"/>
                            </w:pPr>
                            <w:r w:rsidRPr="005D6380">
                              <w:rPr>
                                <w:rFonts w:ascii="Arial" w:hAnsi="Arial" w:cs="Arial"/>
                                <w:sz w:val="20"/>
                                <w:szCs w:val="20"/>
                              </w:rPr>
                              <w:t xml:space="preserve">Figure </w:t>
                            </w:r>
                            <w:r>
                              <w:rPr>
                                <w:rFonts w:ascii="Arial" w:hAnsi="Arial" w:cs="Arial"/>
                                <w:sz w:val="20"/>
                                <w:szCs w:val="20"/>
                              </w:rPr>
                              <w:t>6</w:t>
                            </w:r>
                            <w:r w:rsidRPr="005D6380">
                              <w:rPr>
                                <w:rFonts w:ascii="Arial" w:hAnsi="Arial" w:cs="Arial"/>
                                <w:sz w:val="20"/>
                                <w:szCs w:val="20"/>
                              </w:rPr>
                              <w:t xml:space="preserve"> </w:t>
                            </w:r>
                            <w:r>
                              <w:rPr>
                                <w:rFonts w:ascii="Arial" w:hAnsi="Arial" w:cs="Arial"/>
                                <w:sz w:val="20"/>
                                <w:szCs w:val="20"/>
                              </w:rPr>
                              <w:t xml:space="preserve">Variation of </w:t>
                            </w:r>
                            <w:r w:rsidRPr="007B679B">
                              <w:rPr>
                                <w:rFonts w:ascii="Arial" w:hAnsi="Arial" w:cs="Arial"/>
                                <w:i/>
                                <w:iCs/>
                                <w:noProof/>
                                <w:sz w:val="20"/>
                                <w:szCs w:val="20"/>
                              </w:rPr>
                              <w:t>q</w:t>
                            </w:r>
                            <w:r w:rsidRPr="007B679B">
                              <w:rPr>
                                <w:rFonts w:ascii="Arial" w:hAnsi="Arial" w:cs="Arial"/>
                                <w:i/>
                                <w:iCs/>
                                <w:noProof/>
                                <w:sz w:val="20"/>
                                <w:szCs w:val="20"/>
                                <w:vertAlign w:val="subscript"/>
                              </w:rPr>
                              <w:t>u</w:t>
                            </w:r>
                            <w:r>
                              <w:rPr>
                                <w:rFonts w:ascii="Arial" w:hAnsi="Arial" w:cs="Arial"/>
                                <w:sz w:val="20"/>
                                <w:szCs w:val="20"/>
                              </w:rPr>
                              <w:t xml:space="preserve"> with temperature</w:t>
                            </w:r>
                          </w:p>
                          <w:p w14:paraId="53226408" w14:textId="77777777" w:rsidR="00AD426F" w:rsidRDefault="00AD4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372F8" id="_x0000_s1030" type="#_x0000_t202" style="position:absolute;left:0;text-align:left;margin-left:0;margin-top:0;width:227pt;height:242.6pt;z-index:251673088;visibility:visible;mso-wrap-style:square;mso-height-percent:0;mso-wrap-distance-left:9pt;mso-wrap-distance-top:0;mso-wrap-distance-right:9pt;mso-wrap-distance-bottom:0;mso-position-horizontal:left;mso-position-horizontal-relative:margin;mso-position-vertical:top;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" fillcolor="white [3201]" strokecolor="white [3212]" strokeweight=".5pt">
                <v:textbox>
                  <w:txbxContent>
                    <w:p w14:paraId="654527C4" w14:textId="6DF9BCF7" w:rsidR="00AD426F" w:rsidRDefault="008C0450" w:rsidP="00B77D33">
                      <w:pPr>
                        <w:spacing w:after="0"/>
                      </w:pPr>
                      <w:r>
                        <w:rPr>
                          <w:noProof/>
                        </w:rPr>
                        <w:object w:dxaOrig="5720" w:dyaOrig="5640" w14:anchorId="3B127561">
                          <v:shape id="_x0000_i1026" type="#_x0000_t75" alt="" style="width:219.95pt;height:217.3pt;mso-width-percent:0;mso-height-percent:0;mso-width-percent:0;mso-height-percent:0">
                            <v:imagedata r:id="rId46" o:title=""/>
                          </v:shape>
                          <o:OLEObject Type="Embed" ProgID="SigmaPlotGraphicObject.15" ShapeID="_x0000_i1026" DrawAspect="Content" ObjectID="_1768114131" r:id="rId48"/>
                        </w:object>
                      </w:r>
                    </w:p>
                    <w:p w14:paraId="696478DF" w14:textId="05A5BEF2" w:rsidR="00AD426F" w:rsidRDefault="00AD426F" w:rsidP="00AD426F">
                      <w:pPr>
                        <w:ind w:left="-142"/>
                        <w:jc w:val="center"/>
                      </w:pPr>
                      <w:r w:rsidRPr="005D6380">
                        <w:rPr>
                          <w:rFonts w:ascii="Arial" w:hAnsi="Arial" w:cs="Arial"/>
                          <w:sz w:val="20"/>
                          <w:szCs w:val="20"/>
                        </w:rPr>
                        <w:t xml:space="preserve">Figure </w:t>
                      </w:r>
                      <w:r>
                        <w:rPr>
                          <w:rFonts w:ascii="Arial" w:hAnsi="Arial" w:cs="Arial"/>
                          <w:sz w:val="20"/>
                          <w:szCs w:val="20"/>
                        </w:rPr>
                        <w:t>6</w:t>
                      </w:r>
                      <w:r w:rsidRPr="005D6380">
                        <w:rPr>
                          <w:rFonts w:ascii="Arial" w:hAnsi="Arial" w:cs="Arial"/>
                          <w:sz w:val="20"/>
                          <w:szCs w:val="20"/>
                        </w:rPr>
                        <w:t xml:space="preserve"> </w:t>
                      </w:r>
                      <w:r>
                        <w:rPr>
                          <w:rFonts w:ascii="Arial" w:hAnsi="Arial" w:cs="Arial"/>
                          <w:sz w:val="20"/>
                          <w:szCs w:val="20"/>
                        </w:rPr>
                        <w:t xml:space="preserve">Variation of </w:t>
                      </w:r>
                      <w:r w:rsidRPr="007B679B">
                        <w:rPr>
                          <w:rFonts w:ascii="Arial" w:hAnsi="Arial" w:cs="Arial"/>
                          <w:i/>
                          <w:iCs/>
                          <w:noProof/>
                          <w:sz w:val="20"/>
                          <w:szCs w:val="20"/>
                        </w:rPr>
                        <w:t>q</w:t>
                      </w:r>
                      <w:r w:rsidRPr="007B679B">
                        <w:rPr>
                          <w:rFonts w:ascii="Arial" w:hAnsi="Arial" w:cs="Arial"/>
                          <w:i/>
                          <w:iCs/>
                          <w:noProof/>
                          <w:sz w:val="20"/>
                          <w:szCs w:val="20"/>
                          <w:vertAlign w:val="subscript"/>
                        </w:rPr>
                        <w:t>u</w:t>
                      </w:r>
                      <w:r>
                        <w:rPr>
                          <w:rFonts w:ascii="Arial" w:hAnsi="Arial" w:cs="Arial"/>
                          <w:sz w:val="20"/>
                          <w:szCs w:val="20"/>
                        </w:rPr>
                        <w:t xml:space="preserve"> with temperature</w:t>
                      </w:r>
                    </w:p>
                    <w:p w14:paraId="53226408" w14:textId="77777777" w:rsidR="00AD426F" w:rsidRDefault="00AD426F"/>
                  </w:txbxContent>
                </v:textbox>
                <w10:wrap type="square" anchorx="margin" anchory="margin"/>
              </v:shape>
            </w:pict>
          </mc:Fallback>
        </mc:AlternateContent>
      </w:r>
    </w:p>
    <w:bookmarkEnd w:id="9"/>
    <w:p w14:paraId="0F60A876" w14:textId="3835B9C3" w:rsidR="00B32D99" w:rsidRPr="00C832D9" w:rsidRDefault="00B32D99">
      <w:pPr>
        <w:spacing w:after="0" w:line="240" w:lineRule="auto"/>
        <w:rPr>
          <w:rFonts w:ascii="Arial" w:hAnsi="Arial" w:cs="Arial"/>
          <w:b/>
          <w:bCs/>
          <w:color w:val="1F4E79"/>
          <w:sz w:val="20"/>
          <w:szCs w:val="20"/>
        </w:rPr>
      </w:pPr>
      <w:r w:rsidRPr="00C832D9">
        <w:rPr>
          <w:rFonts w:ascii="Arial" w:hAnsi="Arial" w:cs="Arial"/>
          <w:b/>
          <w:bCs/>
          <w:color w:val="1F4E79"/>
          <w:sz w:val="20"/>
          <w:szCs w:val="20"/>
        </w:rPr>
        <w:t>CONCLUSION</w:t>
      </w:r>
    </w:p>
    <w:p w14:paraId="0A2B66D3" w14:textId="7F09A201" w:rsidR="00B32D99" w:rsidRPr="00C832D9" w:rsidRDefault="00B32D99">
      <w:pPr>
        <w:spacing w:after="0" w:line="240" w:lineRule="auto"/>
        <w:ind w:firstLine="567"/>
        <w:jc w:val="both"/>
        <w:rPr>
          <w:rFonts w:ascii="Arial" w:hAnsi="Arial" w:cs="Arial"/>
          <w:sz w:val="20"/>
          <w:szCs w:val="20"/>
        </w:rPr>
      </w:pPr>
      <w:r w:rsidRPr="00C832D9">
        <w:rPr>
          <w:rFonts w:ascii="Arial" w:hAnsi="Arial" w:cs="Arial"/>
          <w:sz w:val="20"/>
          <w:szCs w:val="20"/>
        </w:rPr>
        <w:t>The study i</w:t>
      </w:r>
      <w:r w:rsidR="0090191F">
        <w:rPr>
          <w:rFonts w:ascii="Arial" w:hAnsi="Arial" w:cs="Arial"/>
          <w:sz w:val="20"/>
          <w:szCs w:val="20"/>
        </w:rPr>
        <w:t>nvestigates</w:t>
      </w:r>
      <w:r w:rsidRPr="00C832D9">
        <w:rPr>
          <w:rFonts w:ascii="Arial" w:hAnsi="Arial" w:cs="Arial"/>
          <w:sz w:val="20"/>
          <w:szCs w:val="20"/>
        </w:rPr>
        <w:t xml:space="preserve"> the effect of curing temperature and </w:t>
      </w:r>
      <w:r w:rsidR="0090191F">
        <w:rPr>
          <w:rFonts w:ascii="Arial" w:hAnsi="Arial" w:cs="Arial"/>
          <w:sz w:val="20"/>
          <w:szCs w:val="20"/>
        </w:rPr>
        <w:t>alkali activator ratio on clay shale stabilization</w:t>
      </w:r>
      <w:r w:rsidRPr="00C832D9">
        <w:rPr>
          <w:rFonts w:ascii="Arial" w:hAnsi="Arial" w:cs="Arial"/>
          <w:sz w:val="20"/>
          <w:szCs w:val="20"/>
        </w:rPr>
        <w:t xml:space="preserve">. The unconfined compression test has been successfully conducted. Based on the result and discussion in </w:t>
      </w:r>
      <w:r w:rsidR="0090191F">
        <w:rPr>
          <w:rFonts w:ascii="Arial" w:hAnsi="Arial" w:cs="Arial"/>
          <w:sz w:val="20"/>
          <w:szCs w:val="20"/>
        </w:rPr>
        <w:t xml:space="preserve">the </w:t>
      </w:r>
      <w:r w:rsidRPr="00C832D9">
        <w:rPr>
          <w:rFonts w:ascii="Arial" w:hAnsi="Arial" w:cs="Arial"/>
          <w:sz w:val="20"/>
          <w:szCs w:val="20"/>
        </w:rPr>
        <w:t xml:space="preserve">earlier section, several </w:t>
      </w:r>
      <w:r w:rsidR="005F78B4">
        <w:rPr>
          <w:rFonts w:ascii="Arial" w:hAnsi="Arial" w:cs="Arial"/>
          <w:sz w:val="20"/>
          <w:szCs w:val="20"/>
        </w:rPr>
        <w:t>notes</w:t>
      </w:r>
      <w:r w:rsidRPr="00C832D9">
        <w:rPr>
          <w:rFonts w:ascii="Arial" w:hAnsi="Arial" w:cs="Arial"/>
          <w:sz w:val="20"/>
          <w:szCs w:val="20"/>
        </w:rPr>
        <w:t xml:space="preserve"> can be </w:t>
      </w:r>
      <w:r w:rsidR="005F78B4">
        <w:rPr>
          <w:rFonts w:ascii="Arial" w:hAnsi="Arial" w:cs="Arial"/>
          <w:sz w:val="20"/>
          <w:szCs w:val="20"/>
        </w:rPr>
        <w:t>pointed out as follows</w:t>
      </w:r>
      <w:r w:rsidRPr="00C832D9">
        <w:rPr>
          <w:rFonts w:ascii="Arial" w:hAnsi="Arial" w:cs="Arial"/>
          <w:sz w:val="20"/>
          <w:szCs w:val="20"/>
        </w:rPr>
        <w:t>:</w:t>
      </w:r>
    </w:p>
    <w:p w14:paraId="3028931C" w14:textId="08226E91" w:rsidR="00B32D99" w:rsidRDefault="005F78B4" w:rsidP="00355E8D">
      <w:pPr>
        <w:numPr>
          <w:ilvl w:val="0"/>
          <w:numId w:val="9"/>
        </w:numPr>
        <w:spacing w:after="0" w:line="240" w:lineRule="auto"/>
        <w:ind w:left="426"/>
        <w:jc w:val="both"/>
        <w:rPr>
          <w:rFonts w:ascii="Arial" w:hAnsi="Arial" w:cs="Arial"/>
          <w:sz w:val="20"/>
          <w:szCs w:val="20"/>
        </w:rPr>
      </w:pPr>
      <w:r w:rsidRPr="005F78B4">
        <w:rPr>
          <w:rFonts w:ascii="Arial" w:hAnsi="Arial" w:cs="Arial"/>
          <w:sz w:val="20"/>
          <w:szCs w:val="20"/>
        </w:rPr>
        <w:t>The dry density of soil is positively correlated with temperature. There is a significant increase of 0.08 g/cm</w:t>
      </w:r>
      <w:r w:rsidRPr="005F78B4">
        <w:rPr>
          <w:rFonts w:ascii="Arial" w:hAnsi="Arial" w:cs="Arial"/>
          <w:sz w:val="20"/>
          <w:szCs w:val="20"/>
          <w:vertAlign w:val="superscript"/>
        </w:rPr>
        <w:t>3</w:t>
      </w:r>
      <w:r w:rsidRPr="005F78B4">
        <w:rPr>
          <w:rFonts w:ascii="Arial" w:hAnsi="Arial" w:cs="Arial"/>
          <w:sz w:val="20"/>
          <w:szCs w:val="20"/>
        </w:rPr>
        <w:t xml:space="preserve"> in density between the curing process at ambient temperature (26°C) and 40°C. Nevertheless, the temperature gradually rises until it reaches a curing temperature of 60°C. The test results demonstrate that the highest density in this </w:t>
      </w:r>
      <w:r w:rsidRPr="005F78B4">
        <w:rPr>
          <w:rFonts w:ascii="Arial" w:hAnsi="Arial" w:cs="Arial"/>
          <w:sz w:val="20"/>
          <w:szCs w:val="20"/>
        </w:rPr>
        <w:lastRenderedPageBreak/>
        <w:t>series of tests is achieved by curing the sample at 60°C.</w:t>
      </w:r>
    </w:p>
    <w:p w14:paraId="574BFD00" w14:textId="6A90FB33" w:rsidR="00FB3EC5" w:rsidRPr="00355E8D" w:rsidRDefault="00FB3EC5" w:rsidP="00355E8D">
      <w:pPr>
        <w:numPr>
          <w:ilvl w:val="0"/>
          <w:numId w:val="9"/>
        </w:numPr>
        <w:spacing w:after="0" w:line="240" w:lineRule="auto"/>
        <w:ind w:left="426"/>
        <w:jc w:val="both"/>
        <w:rPr>
          <w:rFonts w:ascii="Arial" w:hAnsi="Arial" w:cs="Arial"/>
          <w:sz w:val="20"/>
          <w:szCs w:val="20"/>
        </w:rPr>
      </w:pPr>
      <w:r>
        <w:rPr>
          <w:rFonts w:ascii="Arial" w:hAnsi="Arial" w:cs="Arial"/>
          <w:sz w:val="20"/>
          <w:szCs w:val="20"/>
        </w:rPr>
        <w:t>H</w:t>
      </w:r>
      <w:r w:rsidRPr="00C832D9">
        <w:rPr>
          <w:rFonts w:ascii="Arial" w:hAnsi="Arial" w:cs="Arial"/>
          <w:sz w:val="20"/>
          <w:szCs w:val="20"/>
        </w:rPr>
        <w:t>igher curing temperature</w:t>
      </w:r>
      <w:r>
        <w:rPr>
          <w:rFonts w:ascii="Arial" w:hAnsi="Arial" w:cs="Arial"/>
          <w:sz w:val="20"/>
          <w:szCs w:val="20"/>
        </w:rPr>
        <w:t>s</w:t>
      </w:r>
      <w:r w:rsidRPr="00C832D9">
        <w:rPr>
          <w:rFonts w:ascii="Arial" w:hAnsi="Arial" w:cs="Arial"/>
          <w:sz w:val="20"/>
          <w:szCs w:val="20"/>
        </w:rPr>
        <w:t xml:space="preserve"> lower</w:t>
      </w:r>
      <w:r>
        <w:rPr>
          <w:rFonts w:ascii="Arial" w:hAnsi="Arial" w:cs="Arial"/>
          <w:sz w:val="20"/>
          <w:szCs w:val="20"/>
        </w:rPr>
        <w:t>ed</w:t>
      </w:r>
      <w:r w:rsidRPr="00C832D9">
        <w:rPr>
          <w:rFonts w:ascii="Arial" w:hAnsi="Arial" w:cs="Arial"/>
          <w:sz w:val="20"/>
          <w:szCs w:val="20"/>
        </w:rPr>
        <w:t xml:space="preserve"> </w:t>
      </w:r>
      <w:r>
        <w:rPr>
          <w:rFonts w:ascii="Arial" w:hAnsi="Arial" w:cs="Arial"/>
          <w:sz w:val="20"/>
          <w:szCs w:val="20"/>
        </w:rPr>
        <w:t xml:space="preserve">the </w:t>
      </w:r>
      <w:r w:rsidRPr="00C832D9">
        <w:rPr>
          <w:rFonts w:ascii="Arial" w:hAnsi="Arial" w:cs="Arial"/>
          <w:sz w:val="20"/>
          <w:szCs w:val="20"/>
        </w:rPr>
        <w:t>moisture content after the curing process</w:t>
      </w:r>
      <w:r>
        <w:rPr>
          <w:rFonts w:ascii="Arial" w:hAnsi="Arial" w:cs="Arial"/>
          <w:sz w:val="20"/>
          <w:szCs w:val="20"/>
        </w:rPr>
        <w:t>, leading to specimen shrinkage and</w:t>
      </w:r>
      <w:r w:rsidRPr="00C832D9">
        <w:rPr>
          <w:rFonts w:ascii="Arial" w:hAnsi="Arial" w:cs="Arial"/>
          <w:sz w:val="20"/>
          <w:szCs w:val="20"/>
        </w:rPr>
        <w:t xml:space="preserve"> thus reducing the volume.</w:t>
      </w:r>
    </w:p>
    <w:p w14:paraId="6507FE32" w14:textId="6F5F832E" w:rsidR="00B32D99" w:rsidRPr="00314440" w:rsidRDefault="00314440" w:rsidP="00314440">
      <w:pPr>
        <w:numPr>
          <w:ilvl w:val="0"/>
          <w:numId w:val="9"/>
        </w:numPr>
        <w:spacing w:after="0" w:line="240" w:lineRule="auto"/>
        <w:ind w:left="426"/>
        <w:jc w:val="both"/>
        <w:rPr>
          <w:rFonts w:ascii="Arial" w:hAnsi="Arial" w:cs="Arial"/>
          <w:sz w:val="20"/>
          <w:szCs w:val="20"/>
        </w:rPr>
      </w:pPr>
      <w:r w:rsidRPr="00314440">
        <w:rPr>
          <w:rFonts w:ascii="Arial" w:hAnsi="Arial" w:cs="Arial"/>
          <w:sz w:val="20"/>
          <w:szCs w:val="20"/>
        </w:rPr>
        <w:t xml:space="preserve">The unconfined compressive strength increases as the curing temperature increases. </w:t>
      </w:r>
      <w:r w:rsidRPr="00314440">
        <w:rPr>
          <w:rFonts w:ascii="Arial" w:hAnsi="Arial" w:cs="Arial"/>
          <w:color w:val="000000"/>
          <w:sz w:val="20"/>
          <w:szCs w:val="20"/>
        </w:rPr>
        <w:t xml:space="preserve">The </w:t>
      </w:r>
      <w:r w:rsidRPr="00756E92">
        <w:rPr>
          <w:rFonts w:ascii="Arial" w:hAnsi="Arial" w:cs="Arial"/>
          <w:i/>
          <w:iCs/>
          <w:color w:val="000000"/>
          <w:sz w:val="20"/>
          <w:szCs w:val="20"/>
        </w:rPr>
        <w:t>q</w:t>
      </w:r>
      <w:r w:rsidRPr="00756E92">
        <w:rPr>
          <w:rFonts w:ascii="Arial" w:hAnsi="Arial" w:cs="Arial"/>
          <w:i/>
          <w:iCs/>
          <w:color w:val="000000"/>
          <w:sz w:val="20"/>
          <w:szCs w:val="20"/>
          <w:vertAlign w:val="subscript"/>
        </w:rPr>
        <w:t>u</w:t>
      </w:r>
      <w:r w:rsidRPr="00314440">
        <w:rPr>
          <w:rFonts w:ascii="Arial" w:hAnsi="Arial" w:cs="Arial"/>
          <w:color w:val="000000"/>
          <w:sz w:val="20"/>
          <w:szCs w:val="20"/>
        </w:rPr>
        <w:t xml:space="preserve"> increases multiply about 3.5 times by increasing the temperature from 26</w:t>
      </w:r>
      <w:r w:rsidRPr="00314440">
        <w:rPr>
          <w:rFonts w:ascii="Arial" w:hAnsi="Arial" w:cs="Arial"/>
          <w:color w:val="000000"/>
          <w:sz w:val="20"/>
          <w:szCs w:val="20"/>
          <w:vertAlign w:val="superscript"/>
        </w:rPr>
        <w:t>o</w:t>
      </w:r>
      <w:r w:rsidRPr="00314440">
        <w:rPr>
          <w:rFonts w:ascii="Arial" w:hAnsi="Arial" w:cs="Arial"/>
          <w:color w:val="000000"/>
          <w:sz w:val="20"/>
          <w:szCs w:val="20"/>
        </w:rPr>
        <w:t>C to 60</w:t>
      </w:r>
      <w:r w:rsidRPr="00314440">
        <w:rPr>
          <w:rFonts w:ascii="Arial" w:hAnsi="Arial" w:cs="Arial"/>
          <w:color w:val="000000"/>
          <w:sz w:val="20"/>
          <w:szCs w:val="20"/>
          <w:vertAlign w:val="superscript"/>
        </w:rPr>
        <w:t>o</w:t>
      </w:r>
      <w:r w:rsidRPr="00314440">
        <w:rPr>
          <w:rFonts w:ascii="Arial" w:hAnsi="Arial" w:cs="Arial"/>
          <w:color w:val="000000"/>
          <w:sz w:val="20"/>
          <w:szCs w:val="20"/>
        </w:rPr>
        <w:t>C.</w:t>
      </w:r>
    </w:p>
    <w:p w14:paraId="7EAFBFDE" w14:textId="77777777" w:rsidR="00B32D99" w:rsidRPr="00C832D9" w:rsidRDefault="00B32D99">
      <w:pPr>
        <w:spacing w:after="0" w:line="240" w:lineRule="auto"/>
        <w:jc w:val="both"/>
        <w:rPr>
          <w:rFonts w:ascii="Arial" w:hAnsi="Arial" w:cs="Arial"/>
          <w:sz w:val="20"/>
          <w:szCs w:val="20"/>
        </w:rPr>
      </w:pPr>
    </w:p>
    <w:p w14:paraId="3760A395" w14:textId="77777777" w:rsidR="00B32D99" w:rsidRPr="00C832D9" w:rsidRDefault="00B32D99">
      <w:pPr>
        <w:spacing w:after="0" w:line="240" w:lineRule="auto"/>
        <w:jc w:val="both"/>
        <w:rPr>
          <w:rFonts w:ascii="Arial" w:hAnsi="Arial" w:cs="Arial"/>
          <w:b/>
          <w:color w:val="1F4E79"/>
          <w:sz w:val="20"/>
          <w:szCs w:val="20"/>
        </w:rPr>
      </w:pPr>
      <w:r w:rsidRPr="00C832D9">
        <w:rPr>
          <w:rFonts w:ascii="Arial" w:hAnsi="Arial" w:cs="Arial"/>
          <w:b/>
          <w:color w:val="1F4E79"/>
          <w:sz w:val="20"/>
          <w:szCs w:val="20"/>
        </w:rPr>
        <w:t>ACKNOWLEDGMENT</w:t>
      </w:r>
    </w:p>
    <w:p w14:paraId="1CA27504" w14:textId="22714AEB" w:rsidR="00B32D99" w:rsidRDefault="00F32FD5">
      <w:pPr>
        <w:spacing w:after="0" w:line="240" w:lineRule="auto"/>
        <w:ind w:firstLine="567"/>
        <w:jc w:val="both"/>
        <w:rPr>
          <w:rFonts w:ascii="Arial" w:hAnsi="Arial" w:cs="Arial"/>
          <w:sz w:val="20"/>
          <w:szCs w:val="20"/>
        </w:rPr>
      </w:pPr>
      <w:r>
        <w:rPr>
          <w:rFonts w:ascii="Arial" w:hAnsi="Arial" w:cs="Arial"/>
          <w:sz w:val="20"/>
          <w:szCs w:val="20"/>
        </w:rPr>
        <w:t>The authors</w:t>
      </w:r>
      <w:r w:rsidR="0005537C" w:rsidRPr="0005537C">
        <w:rPr>
          <w:rFonts w:ascii="Arial" w:hAnsi="Arial" w:cs="Arial"/>
          <w:sz w:val="20"/>
          <w:szCs w:val="20"/>
        </w:rPr>
        <w:t xml:space="preserve"> thank the Ministry of Education, Culture, Research, and Technology of the Republic of Indonesia for funding this research through a Fundamental Research Grant with contract number 181/E5/PG.02.00.PL/2023. </w:t>
      </w:r>
      <w:r w:rsidR="00823FD5">
        <w:rPr>
          <w:rFonts w:ascii="Arial" w:hAnsi="Arial" w:cs="Arial"/>
          <w:sz w:val="20"/>
          <w:szCs w:val="20"/>
        </w:rPr>
        <w:t>The assistance from</w:t>
      </w:r>
      <w:r w:rsidR="0005537C" w:rsidRPr="0005537C">
        <w:rPr>
          <w:rFonts w:ascii="Arial" w:hAnsi="Arial" w:cs="Arial"/>
          <w:sz w:val="20"/>
          <w:szCs w:val="20"/>
        </w:rPr>
        <w:t xml:space="preserve"> the </w:t>
      </w:r>
      <w:r w:rsidR="00823FD5">
        <w:rPr>
          <w:rFonts w:ascii="Arial" w:hAnsi="Arial" w:cs="Arial"/>
          <w:sz w:val="20"/>
          <w:szCs w:val="20"/>
        </w:rPr>
        <w:t xml:space="preserve">Soil Mechanics </w:t>
      </w:r>
      <w:r w:rsidR="0005537C" w:rsidRPr="0005537C">
        <w:rPr>
          <w:rFonts w:ascii="Arial" w:hAnsi="Arial" w:cs="Arial"/>
          <w:sz w:val="20"/>
          <w:szCs w:val="20"/>
        </w:rPr>
        <w:t xml:space="preserve">Laboratory </w:t>
      </w:r>
      <w:r w:rsidR="000B419F">
        <w:rPr>
          <w:rFonts w:ascii="Arial" w:hAnsi="Arial" w:cs="Arial"/>
          <w:sz w:val="20"/>
          <w:szCs w:val="20"/>
        </w:rPr>
        <w:t xml:space="preserve">of </w:t>
      </w:r>
      <w:r w:rsidR="00823FD5">
        <w:rPr>
          <w:rFonts w:ascii="Arial" w:hAnsi="Arial" w:cs="Arial"/>
          <w:sz w:val="20"/>
          <w:szCs w:val="20"/>
        </w:rPr>
        <w:t xml:space="preserve">the </w:t>
      </w:r>
      <w:r w:rsidR="0005537C" w:rsidRPr="0005537C">
        <w:rPr>
          <w:rFonts w:ascii="Arial" w:hAnsi="Arial" w:cs="Arial"/>
          <w:sz w:val="20"/>
          <w:szCs w:val="20"/>
        </w:rPr>
        <w:t xml:space="preserve">Universitas Muhammadiyah Yogyakarta </w:t>
      </w:r>
      <w:r w:rsidR="00823FD5">
        <w:rPr>
          <w:rFonts w:ascii="Arial" w:hAnsi="Arial" w:cs="Arial"/>
          <w:sz w:val="20"/>
          <w:szCs w:val="20"/>
        </w:rPr>
        <w:t>is highly appreciated</w:t>
      </w:r>
      <w:r w:rsidR="0005537C" w:rsidRPr="0005537C">
        <w:rPr>
          <w:rFonts w:ascii="Arial" w:hAnsi="Arial" w:cs="Arial"/>
          <w:sz w:val="20"/>
          <w:szCs w:val="20"/>
        </w:rPr>
        <w:t>.</w:t>
      </w:r>
    </w:p>
    <w:p w14:paraId="0C64105B" w14:textId="77777777" w:rsidR="0005537C" w:rsidRPr="00C832D9" w:rsidRDefault="0005537C">
      <w:pPr>
        <w:spacing w:after="0" w:line="240" w:lineRule="auto"/>
        <w:ind w:firstLine="567"/>
        <w:jc w:val="both"/>
        <w:rPr>
          <w:rFonts w:ascii="Arial" w:hAnsi="Arial" w:cs="Arial"/>
          <w:sz w:val="20"/>
          <w:szCs w:val="20"/>
        </w:rPr>
      </w:pPr>
    </w:p>
    <w:p w14:paraId="1F6FCB15" w14:textId="77777777" w:rsidR="00B32D99" w:rsidRPr="00C832D9" w:rsidRDefault="00B32D99">
      <w:pPr>
        <w:spacing w:after="0" w:line="240" w:lineRule="auto"/>
        <w:rPr>
          <w:rStyle w:val="apple-style-span"/>
          <w:rFonts w:ascii="Arial" w:hAnsi="Arial" w:cs="Arial"/>
          <w:b/>
          <w:color w:val="1F4E79"/>
          <w:sz w:val="20"/>
          <w:szCs w:val="20"/>
        </w:rPr>
      </w:pPr>
      <w:r w:rsidRPr="00C832D9">
        <w:rPr>
          <w:rStyle w:val="apple-style-span"/>
          <w:rFonts w:ascii="Arial" w:hAnsi="Arial" w:cs="Arial"/>
          <w:b/>
          <w:color w:val="1F4E79"/>
          <w:sz w:val="20"/>
          <w:szCs w:val="20"/>
        </w:rPr>
        <w:t>REFERENCES</w:t>
      </w:r>
    </w:p>
    <w:p w14:paraId="1ECEBA0D" w14:textId="36F22E7D" w:rsidR="00B32D99" w:rsidRPr="00C832D9" w:rsidRDefault="00B32D99">
      <w:pPr>
        <w:pStyle w:val="EndNoteBibliography"/>
        <w:spacing w:after="0"/>
        <w:ind w:left="720" w:hanging="720"/>
        <w:rPr>
          <w:rFonts w:ascii="Arial" w:hAnsi="Arial" w:cs="Arial"/>
        </w:rPr>
      </w:pPr>
      <w:r w:rsidRPr="00C832D9">
        <w:rPr>
          <w:rFonts w:ascii="Arial" w:hAnsi="Arial" w:cs="Arial"/>
        </w:rPr>
        <w:t>[1]</w:t>
      </w:r>
      <w:r w:rsidRPr="00C832D9">
        <w:rPr>
          <w:rFonts w:ascii="Arial" w:hAnsi="Arial" w:cs="Arial"/>
        </w:rPr>
        <w:tab/>
        <w:t xml:space="preserve">W. Diana, E. Hartono, and A. Muntohar, "The permeability of </w:t>
      </w:r>
      <w:r w:rsidR="00FB3EC5">
        <w:rPr>
          <w:rFonts w:ascii="Arial" w:hAnsi="Arial" w:cs="Arial"/>
        </w:rPr>
        <w:t>P</w:t>
      </w:r>
      <w:r w:rsidRPr="00C832D9">
        <w:rPr>
          <w:rFonts w:ascii="Arial" w:hAnsi="Arial" w:cs="Arial"/>
        </w:rPr>
        <w:t xml:space="preserve">ortland cement-stabilized clay shale," in </w:t>
      </w:r>
      <w:r w:rsidRPr="00C832D9">
        <w:rPr>
          <w:rFonts w:ascii="Arial" w:hAnsi="Arial" w:cs="Arial"/>
          <w:i/>
        </w:rPr>
        <w:t>IOP Conference Series: Materials Science and Engineering</w:t>
      </w:r>
      <w:r w:rsidRPr="00C832D9">
        <w:rPr>
          <w:rFonts w:ascii="Arial" w:hAnsi="Arial" w:cs="Arial"/>
        </w:rPr>
        <w:t xml:space="preserve">, 2019, vol. 650, no. 1: IOP Publishing, p. 012027. </w:t>
      </w:r>
    </w:p>
    <w:p w14:paraId="7BC43AE4" w14:textId="71E6BCBD" w:rsidR="00B32D99" w:rsidRPr="009635FF" w:rsidRDefault="00B32D99">
      <w:pPr>
        <w:pStyle w:val="EndNoteBibliography"/>
        <w:spacing w:after="0"/>
        <w:ind w:left="720" w:hanging="720"/>
        <w:rPr>
          <w:rFonts w:ascii="Arial" w:hAnsi="Arial" w:cs="Arial"/>
        </w:rPr>
      </w:pPr>
      <w:r w:rsidRPr="00C832D9">
        <w:rPr>
          <w:rFonts w:ascii="Arial" w:hAnsi="Arial" w:cs="Arial"/>
        </w:rPr>
        <w:t>[2]</w:t>
      </w:r>
      <w:r w:rsidRPr="00C832D9">
        <w:rPr>
          <w:rFonts w:ascii="Arial" w:hAnsi="Arial" w:cs="Arial"/>
        </w:rPr>
        <w:tab/>
        <w:t>E. Hartono, S. P. R. Wardani, and A. S. Muntohar, "</w:t>
      </w:r>
      <w:r w:rsidR="004E1E01">
        <w:rPr>
          <w:rFonts w:ascii="Arial" w:hAnsi="Arial" w:cs="Arial"/>
        </w:rPr>
        <w:t>T</w:t>
      </w:r>
      <w:r w:rsidR="004E1E01" w:rsidRPr="00C832D9">
        <w:rPr>
          <w:rFonts w:ascii="Arial" w:hAnsi="Arial" w:cs="Arial"/>
        </w:rPr>
        <w:t>he behavior of the clay shale stabilized by dry and wet cement mixing method</w:t>
      </w:r>
      <w:r w:rsidRPr="00C832D9">
        <w:rPr>
          <w:rFonts w:ascii="Arial" w:hAnsi="Arial" w:cs="Arial"/>
        </w:rPr>
        <w:t xml:space="preserve">," </w:t>
      </w:r>
      <w:r w:rsidRPr="00C832D9">
        <w:rPr>
          <w:rFonts w:ascii="Arial" w:hAnsi="Arial" w:cs="Arial"/>
          <w:i/>
        </w:rPr>
        <w:t xml:space="preserve">Journal of GeoEngineering, </w:t>
      </w:r>
      <w:r w:rsidRPr="00C832D9">
        <w:rPr>
          <w:rFonts w:ascii="Arial" w:hAnsi="Arial" w:cs="Arial"/>
        </w:rPr>
        <w:t>vol. 16, no. 3, 2021.</w:t>
      </w:r>
    </w:p>
    <w:p w14:paraId="3214498B" w14:textId="0C319CA6" w:rsidR="00B32D99" w:rsidRPr="009635FF" w:rsidRDefault="00B32D99">
      <w:pPr>
        <w:pStyle w:val="EndNoteBibliography"/>
        <w:spacing w:after="0"/>
        <w:ind w:left="720" w:hanging="720"/>
        <w:rPr>
          <w:rFonts w:ascii="Arial" w:hAnsi="Arial" w:cs="Arial"/>
        </w:rPr>
      </w:pPr>
      <w:r w:rsidRPr="009635FF">
        <w:rPr>
          <w:rFonts w:ascii="Arial" w:hAnsi="Arial" w:cs="Arial"/>
        </w:rPr>
        <w:t>[3]</w:t>
      </w:r>
      <w:r w:rsidRPr="009635FF">
        <w:rPr>
          <w:rFonts w:ascii="Arial" w:hAnsi="Arial" w:cs="Arial"/>
        </w:rPr>
        <w:tab/>
        <w:t xml:space="preserve">P. Agung, B. MA Damianto, and Y. Yuwono, "A critical state approach to stability of clay shale for design structures of the </w:t>
      </w:r>
      <w:r w:rsidR="00457911">
        <w:rPr>
          <w:rFonts w:ascii="Arial" w:hAnsi="Arial" w:cs="Arial"/>
        </w:rPr>
        <w:t>S</w:t>
      </w:r>
      <w:r w:rsidRPr="009635FF">
        <w:rPr>
          <w:rFonts w:ascii="Arial" w:hAnsi="Arial" w:cs="Arial"/>
        </w:rPr>
        <w:t xml:space="preserve">entul hill, west </w:t>
      </w:r>
      <w:r w:rsidR="00457911">
        <w:rPr>
          <w:rFonts w:ascii="Arial" w:hAnsi="Arial" w:cs="Arial"/>
        </w:rPr>
        <w:t>J</w:t>
      </w:r>
      <w:r w:rsidRPr="009635FF">
        <w:rPr>
          <w:rFonts w:ascii="Arial" w:hAnsi="Arial" w:cs="Arial"/>
        </w:rPr>
        <w:t xml:space="preserve">ava, </w:t>
      </w:r>
      <w:r w:rsidR="00457911">
        <w:rPr>
          <w:rFonts w:ascii="Arial" w:hAnsi="Arial" w:cs="Arial"/>
        </w:rPr>
        <w:t>I</w:t>
      </w:r>
      <w:r w:rsidRPr="009635FF">
        <w:rPr>
          <w:rFonts w:ascii="Arial" w:hAnsi="Arial" w:cs="Arial"/>
        </w:rPr>
        <w:t xml:space="preserve">ndonesia," in </w:t>
      </w:r>
      <w:r w:rsidRPr="009635FF">
        <w:rPr>
          <w:rFonts w:ascii="Arial" w:hAnsi="Arial" w:cs="Arial"/>
          <w:i/>
        </w:rPr>
        <w:t>EACEF-International Conference of Civil Engineering</w:t>
      </w:r>
      <w:r w:rsidRPr="009635FF">
        <w:rPr>
          <w:rFonts w:ascii="Arial" w:hAnsi="Arial" w:cs="Arial"/>
        </w:rPr>
        <w:t xml:space="preserve">, 2013, vol. 1, no. 1, pp. 027-027. </w:t>
      </w:r>
    </w:p>
    <w:p w14:paraId="4F563821"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[4]</w:t>
      </w:r>
      <w:r w:rsidRPr="009635FF">
        <w:rPr>
          <w:rFonts w:ascii="Arial" w:hAnsi="Arial" w:cs="Arial"/>
        </w:rPr>
        <w:tab/>
        <w:t xml:space="preserve">I. M. Alatas, S. A. Kamaruddin, R. Nazir, M. Irsyam, and A. Himawan, "Shear strength degradation of Semarang Bawen clay shale due to weathering process," </w:t>
      </w:r>
      <w:r w:rsidRPr="009635FF">
        <w:rPr>
          <w:rFonts w:ascii="Arial" w:hAnsi="Arial" w:cs="Arial"/>
          <w:i/>
        </w:rPr>
        <w:t xml:space="preserve">J. Teknol, </w:t>
      </w:r>
      <w:r w:rsidRPr="009635FF">
        <w:rPr>
          <w:rFonts w:ascii="Arial" w:hAnsi="Arial" w:cs="Arial"/>
        </w:rPr>
        <w:t>vol. 77, no. 11, pp. 109-118, 2015.</w:t>
      </w:r>
    </w:p>
    <w:p w14:paraId="39B433A3"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[5]</w:t>
      </w:r>
      <w:r w:rsidRPr="009635FF">
        <w:rPr>
          <w:rFonts w:ascii="Arial" w:hAnsi="Arial" w:cs="Arial"/>
        </w:rPr>
        <w:tab/>
        <w:t xml:space="preserve">S. K. Haldar, </w:t>
      </w:r>
      <w:r w:rsidRPr="009635FF">
        <w:rPr>
          <w:rFonts w:ascii="Arial" w:hAnsi="Arial" w:cs="Arial"/>
          <w:i/>
        </w:rPr>
        <w:t>Introduction to mineralogy and petrology</w:t>
      </w:r>
      <w:r w:rsidRPr="009635FF">
        <w:rPr>
          <w:rFonts w:ascii="Arial" w:hAnsi="Arial" w:cs="Arial"/>
        </w:rPr>
        <w:t>. Elsevier, 2020.</w:t>
      </w:r>
    </w:p>
    <w:p w14:paraId="512DD266"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[6]</w:t>
      </w:r>
      <w:r w:rsidRPr="009635FF">
        <w:rPr>
          <w:rFonts w:ascii="Arial" w:hAnsi="Arial" w:cs="Arial"/>
        </w:rPr>
        <w:tab/>
        <w:t xml:space="preserve">I. A. Sadisun, H. Shimada, M. Ichinose, and K. Matsui, "Study on the physical disintegration characteristics of Subang claystone subjected to a modified slaking index test," </w:t>
      </w:r>
      <w:r w:rsidRPr="009635FF">
        <w:rPr>
          <w:rFonts w:ascii="Arial" w:hAnsi="Arial" w:cs="Arial"/>
          <w:i/>
        </w:rPr>
        <w:t xml:space="preserve">Geotechnical &amp; Geological Engineering, </w:t>
      </w:r>
      <w:r w:rsidRPr="009635FF">
        <w:rPr>
          <w:rFonts w:ascii="Arial" w:hAnsi="Arial" w:cs="Arial"/>
        </w:rPr>
        <w:t>vol. 23, pp. 199-218, 2005.</w:t>
      </w:r>
    </w:p>
    <w:p w14:paraId="65ED7941"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[7]</w:t>
      </w:r>
      <w:r w:rsidRPr="009635FF">
        <w:rPr>
          <w:rFonts w:ascii="Arial" w:hAnsi="Arial" w:cs="Arial"/>
        </w:rPr>
        <w:tab/>
        <w:t xml:space="preserve">L. Sharma, N. Sirdesai, K. Sharma, and T. Singh, "Experimental study to examine the independent roles of lime and cement on the stabilization of a mountain soil: A </w:t>
      </w:r>
      <w:r w:rsidRPr="009635FF">
        <w:rPr>
          <w:rFonts w:ascii="Arial" w:hAnsi="Arial" w:cs="Arial"/>
        </w:rPr>
        <w:t xml:space="preserve">comparative study," </w:t>
      </w:r>
      <w:r w:rsidRPr="009635FF">
        <w:rPr>
          <w:rFonts w:ascii="Arial" w:hAnsi="Arial" w:cs="Arial"/>
          <w:i/>
        </w:rPr>
        <w:t xml:space="preserve">Applied Clay Science, </w:t>
      </w:r>
      <w:r w:rsidRPr="009635FF">
        <w:rPr>
          <w:rFonts w:ascii="Arial" w:hAnsi="Arial" w:cs="Arial"/>
        </w:rPr>
        <w:t>vol. 152, pp. 183-195, 2018.</w:t>
      </w:r>
    </w:p>
    <w:p w14:paraId="71E15DA2"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[8]</w:t>
      </w:r>
      <w:r w:rsidRPr="009635FF">
        <w:rPr>
          <w:rFonts w:ascii="Arial" w:hAnsi="Arial" w:cs="Arial"/>
        </w:rPr>
        <w:tab/>
        <w:t xml:space="preserve">P. G. Nicholson, </w:t>
      </w:r>
      <w:r w:rsidRPr="009635FF">
        <w:rPr>
          <w:rFonts w:ascii="Arial" w:hAnsi="Arial" w:cs="Arial"/>
          <w:i/>
        </w:rPr>
        <w:t>Soil improvement and ground modification methods</w:t>
      </w:r>
      <w:r w:rsidRPr="009635FF">
        <w:rPr>
          <w:rFonts w:ascii="Arial" w:hAnsi="Arial" w:cs="Arial"/>
        </w:rPr>
        <w:t>. Butterworth-Heinemann, 2014.</w:t>
      </w:r>
    </w:p>
    <w:p w14:paraId="6DD1F587" w14:textId="77777777" w:rsidR="00B32D99" w:rsidRPr="009635FF" w:rsidRDefault="00B32D99">
      <w:pPr>
        <w:pStyle w:val="EndNoteBibliography"/>
        <w:spacing w:after="0"/>
        <w:ind w:left="720" w:hanging="720"/>
        <w:rPr>
          <w:rFonts w:ascii="Arial" w:hAnsi="Arial" w:cs="Arial"/>
        </w:rPr>
      </w:pPr>
      <w:r w:rsidRPr="009635FF">
        <w:rPr>
          <w:rFonts w:ascii="Arial" w:hAnsi="Arial" w:cs="Arial"/>
        </w:rPr>
        <w:t>[9]</w:t>
      </w:r>
      <w:r w:rsidRPr="009635FF">
        <w:rPr>
          <w:rFonts w:ascii="Arial" w:hAnsi="Arial" w:cs="Arial"/>
        </w:rPr>
        <w:tab/>
        <w:t xml:space="preserve">E. Adeyanju and C. Okeke, "Clay soil stabilization using cement kiln dust," in </w:t>
      </w:r>
      <w:r w:rsidRPr="009635FF">
        <w:rPr>
          <w:rFonts w:ascii="Arial" w:hAnsi="Arial" w:cs="Arial"/>
          <w:i/>
        </w:rPr>
        <w:t>IOP conference series: materials science and engineering</w:t>
      </w:r>
      <w:r w:rsidRPr="009635FF">
        <w:rPr>
          <w:rFonts w:ascii="Arial" w:hAnsi="Arial" w:cs="Arial"/>
        </w:rPr>
        <w:t xml:space="preserve">, 2019, vol. 640, no. 1: IOP Publishing, p. 012080. </w:t>
      </w:r>
    </w:p>
    <w:p w14:paraId="30A7BCA9" w14:textId="4A870B04" w:rsidR="00B32D99" w:rsidRPr="009635FF"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10</w:t>
      </w:r>
      <w:r w:rsidRPr="009635FF">
        <w:rPr>
          <w:rFonts w:ascii="Arial" w:hAnsi="Arial" w:cs="Arial"/>
        </w:rPr>
        <w:t>]</w:t>
      </w:r>
      <w:r w:rsidRPr="009635FF">
        <w:rPr>
          <w:rFonts w:ascii="Arial" w:hAnsi="Arial" w:cs="Arial"/>
        </w:rPr>
        <w:tab/>
        <w:t xml:space="preserve">A. L. Murmu, N. Dhole, and A. Patel, "Stabilisation of black cotton soil for subgrade application using fly ash geopolymer," </w:t>
      </w:r>
      <w:r w:rsidRPr="009635FF">
        <w:rPr>
          <w:rFonts w:ascii="Arial" w:hAnsi="Arial" w:cs="Arial"/>
          <w:i/>
        </w:rPr>
        <w:t xml:space="preserve">Road Materials and Pavement Design, </w:t>
      </w:r>
      <w:r w:rsidRPr="009635FF">
        <w:rPr>
          <w:rFonts w:ascii="Arial" w:hAnsi="Arial" w:cs="Arial"/>
        </w:rPr>
        <w:t>vol. 21, no. 3, pp. 867-885, 2020.</w:t>
      </w:r>
    </w:p>
    <w:p w14:paraId="2DFD5D5D" w14:textId="5811517D" w:rsidR="00B32D99" w:rsidRPr="009635FF" w:rsidRDefault="00B32D99">
      <w:pPr>
        <w:pStyle w:val="EndNoteBibliography"/>
        <w:spacing w:after="0"/>
        <w:ind w:left="720" w:hanging="720"/>
        <w:rPr>
          <w:rFonts w:ascii="Arial" w:hAnsi="Arial" w:cs="Arial"/>
        </w:rPr>
      </w:pPr>
      <w:r w:rsidRPr="009635FF">
        <w:rPr>
          <w:rFonts w:ascii="Arial" w:hAnsi="Arial" w:cs="Arial"/>
        </w:rPr>
        <w:t>[1</w:t>
      </w:r>
      <w:r w:rsidR="004A7573">
        <w:rPr>
          <w:rFonts w:ascii="Arial" w:hAnsi="Arial" w:cs="Arial"/>
        </w:rPr>
        <w:t>1</w:t>
      </w:r>
      <w:r w:rsidRPr="009635FF">
        <w:rPr>
          <w:rFonts w:ascii="Arial" w:hAnsi="Arial" w:cs="Arial"/>
        </w:rPr>
        <w:t>]</w:t>
      </w:r>
      <w:r w:rsidRPr="009635FF">
        <w:rPr>
          <w:rFonts w:ascii="Arial" w:hAnsi="Arial" w:cs="Arial"/>
        </w:rPr>
        <w:tab/>
        <w:t xml:space="preserve">D. Nguyen and V. Phan, "Engineering properties of soil stabilized with cement and fly ash for sustainable road construction," </w:t>
      </w:r>
      <w:r w:rsidRPr="009635FF">
        <w:rPr>
          <w:rFonts w:ascii="Arial" w:hAnsi="Arial" w:cs="Arial"/>
          <w:i/>
        </w:rPr>
        <w:t xml:space="preserve">International Journal of Engineering, </w:t>
      </w:r>
      <w:r w:rsidRPr="009635FF">
        <w:rPr>
          <w:rFonts w:ascii="Arial" w:hAnsi="Arial" w:cs="Arial"/>
        </w:rPr>
        <w:t>vol. 34, no. 12, pp. 2665-2671, 2021.</w:t>
      </w:r>
    </w:p>
    <w:p w14:paraId="6BF37493" w14:textId="055D888B" w:rsidR="00B32D99" w:rsidRPr="009635FF" w:rsidRDefault="00B32D99">
      <w:pPr>
        <w:pStyle w:val="EndNoteBibliography"/>
        <w:spacing w:after="0"/>
        <w:ind w:left="720" w:hanging="720"/>
        <w:rPr>
          <w:rFonts w:ascii="Arial" w:hAnsi="Arial" w:cs="Arial"/>
        </w:rPr>
      </w:pPr>
      <w:r w:rsidRPr="009635FF">
        <w:rPr>
          <w:rFonts w:ascii="Arial" w:hAnsi="Arial" w:cs="Arial"/>
        </w:rPr>
        <w:t>[1</w:t>
      </w:r>
      <w:r w:rsidR="004A7573">
        <w:rPr>
          <w:rFonts w:ascii="Arial" w:hAnsi="Arial" w:cs="Arial"/>
        </w:rPr>
        <w:t>2</w:t>
      </w:r>
      <w:r w:rsidRPr="009635FF">
        <w:rPr>
          <w:rFonts w:ascii="Arial" w:hAnsi="Arial" w:cs="Arial"/>
        </w:rPr>
        <w:t>]</w:t>
      </w:r>
      <w:r w:rsidRPr="009635FF">
        <w:rPr>
          <w:rFonts w:ascii="Arial" w:hAnsi="Arial" w:cs="Arial"/>
        </w:rPr>
        <w:tab/>
        <w:t xml:space="preserve">P. Nath, P. K. Sarker, and W. K. Biswas, "Effect of fly ash on the service life, carbon footprint and embodied energy of high strength concrete in the marine environment," </w:t>
      </w:r>
      <w:r w:rsidRPr="009635FF">
        <w:rPr>
          <w:rFonts w:ascii="Arial" w:hAnsi="Arial" w:cs="Arial"/>
          <w:i/>
        </w:rPr>
        <w:t xml:space="preserve">Energy and Buildings, </w:t>
      </w:r>
      <w:r w:rsidRPr="009635FF">
        <w:rPr>
          <w:rFonts w:ascii="Arial" w:hAnsi="Arial" w:cs="Arial"/>
        </w:rPr>
        <w:t>vol. 158, pp. 1694-1702, 2018.</w:t>
      </w:r>
    </w:p>
    <w:p w14:paraId="75CC29A7" w14:textId="2CAF3037" w:rsidR="00B32D99" w:rsidRPr="009635FF" w:rsidRDefault="00B32D99">
      <w:pPr>
        <w:pStyle w:val="EndNoteBibliography"/>
        <w:spacing w:after="0"/>
        <w:ind w:left="720" w:hanging="720"/>
        <w:rPr>
          <w:rFonts w:ascii="Arial" w:hAnsi="Arial" w:cs="Arial"/>
        </w:rPr>
      </w:pPr>
      <w:r w:rsidRPr="009635FF">
        <w:rPr>
          <w:rFonts w:ascii="Arial" w:hAnsi="Arial" w:cs="Arial"/>
        </w:rPr>
        <w:t>[1</w:t>
      </w:r>
      <w:r w:rsidR="004A7573">
        <w:rPr>
          <w:rFonts w:ascii="Arial" w:hAnsi="Arial" w:cs="Arial"/>
        </w:rPr>
        <w:t>3</w:t>
      </w:r>
      <w:r w:rsidRPr="009635FF">
        <w:rPr>
          <w:rFonts w:ascii="Arial" w:hAnsi="Arial" w:cs="Arial"/>
        </w:rPr>
        <w:t>]</w:t>
      </w:r>
      <w:r w:rsidRPr="009635FF">
        <w:rPr>
          <w:rFonts w:ascii="Arial" w:hAnsi="Arial" w:cs="Arial"/>
        </w:rPr>
        <w:tab/>
        <w:t xml:space="preserve">C. C. Chan, D. Thorpe, and M. Islam, "An evaluation carbon footprint in fly ash based geopolymer cement and ordinary Portland cement manufacture," in </w:t>
      </w:r>
      <w:r w:rsidRPr="009635FF">
        <w:rPr>
          <w:rFonts w:ascii="Arial" w:hAnsi="Arial" w:cs="Arial"/>
          <w:i/>
        </w:rPr>
        <w:t>2015 IEEE International Conference on Industrial Engineering and Engineering Management (IEEM)</w:t>
      </w:r>
      <w:r w:rsidRPr="009635FF">
        <w:rPr>
          <w:rFonts w:ascii="Arial" w:hAnsi="Arial" w:cs="Arial"/>
        </w:rPr>
        <w:t xml:space="preserve">, 2015: IEEE, pp. 254-259. </w:t>
      </w:r>
    </w:p>
    <w:p w14:paraId="3466EE6B" w14:textId="2B4FE8F8" w:rsidR="00B32D99" w:rsidRPr="00F82CA6" w:rsidRDefault="00B32D99">
      <w:pPr>
        <w:pStyle w:val="EndNoteBibliography"/>
        <w:spacing w:after="0"/>
        <w:ind w:left="720" w:hanging="720"/>
        <w:rPr>
          <w:rFonts w:ascii="Arial" w:hAnsi="Arial" w:cs="Arial"/>
        </w:rPr>
      </w:pPr>
      <w:r w:rsidRPr="009635FF">
        <w:rPr>
          <w:rFonts w:ascii="Arial" w:hAnsi="Arial" w:cs="Arial"/>
        </w:rPr>
        <w:t>[1</w:t>
      </w:r>
      <w:r w:rsidR="004A7573">
        <w:rPr>
          <w:rFonts w:ascii="Arial" w:hAnsi="Arial" w:cs="Arial"/>
        </w:rPr>
        <w:t>4</w:t>
      </w:r>
      <w:r w:rsidRPr="009635FF">
        <w:rPr>
          <w:rFonts w:ascii="Arial" w:hAnsi="Arial" w:cs="Arial"/>
        </w:rPr>
        <w:t>]</w:t>
      </w:r>
      <w:r w:rsidRPr="009635FF">
        <w:rPr>
          <w:rFonts w:ascii="Arial" w:hAnsi="Arial" w:cs="Arial"/>
        </w:rPr>
        <w:tab/>
      </w:r>
      <w:r w:rsidR="00F82CA6" w:rsidRPr="00F82CA6">
        <w:rPr>
          <w:rFonts w:ascii="Arial" w:hAnsi="Arial" w:cs="Arial"/>
        </w:rPr>
        <w:t xml:space="preserve">Sumiyanto, </w:t>
      </w:r>
      <w:r w:rsidRPr="00F82CA6">
        <w:rPr>
          <w:rFonts w:ascii="Arial" w:hAnsi="Arial" w:cs="Arial"/>
        </w:rPr>
        <w:t>S. P. R. Wardani</w:t>
      </w:r>
      <w:r w:rsidR="00F82CA6" w:rsidRPr="00F82CA6">
        <w:rPr>
          <w:rFonts w:ascii="Arial" w:hAnsi="Arial" w:cs="Arial"/>
        </w:rPr>
        <w:t>,</w:t>
      </w:r>
      <w:r w:rsidRPr="00F82CA6">
        <w:rPr>
          <w:rFonts w:ascii="Arial" w:hAnsi="Arial" w:cs="Arial"/>
        </w:rPr>
        <w:t xml:space="preserve"> and A. S. Muntohar, "</w:t>
      </w:r>
      <w:r w:rsidR="004E1E01" w:rsidRPr="00F82CA6">
        <w:rPr>
          <w:rFonts w:ascii="Arial" w:hAnsi="Arial" w:cs="Arial"/>
        </w:rPr>
        <w:t>Stabilisation Of Degraded Clay Shale With The Geopolymer Injection Method</w:t>
      </w:r>
      <w:r w:rsidRPr="00F82CA6">
        <w:rPr>
          <w:rFonts w:ascii="Arial" w:hAnsi="Arial" w:cs="Arial"/>
        </w:rPr>
        <w:t xml:space="preserve">," </w:t>
      </w:r>
      <w:r w:rsidRPr="00F82CA6">
        <w:rPr>
          <w:rFonts w:ascii="Arial" w:hAnsi="Arial" w:cs="Arial"/>
          <w:i/>
        </w:rPr>
        <w:t xml:space="preserve">GEOMATE Journal, </w:t>
      </w:r>
      <w:r w:rsidRPr="00F82CA6">
        <w:rPr>
          <w:rFonts w:ascii="Arial" w:hAnsi="Arial" w:cs="Arial"/>
        </w:rPr>
        <w:t>vol. 24, no. 104, pp. 19-26, 2023.</w:t>
      </w:r>
    </w:p>
    <w:p w14:paraId="6BD5575C" w14:textId="010C5EEA" w:rsidR="00B32D99" w:rsidRPr="009635FF" w:rsidRDefault="00B32D99">
      <w:pPr>
        <w:pStyle w:val="EndNoteBibliography"/>
        <w:spacing w:after="0"/>
        <w:ind w:left="720" w:hanging="720"/>
        <w:rPr>
          <w:rFonts w:ascii="Arial" w:hAnsi="Arial" w:cs="Arial"/>
        </w:rPr>
      </w:pPr>
      <w:r w:rsidRPr="00F82CA6">
        <w:rPr>
          <w:rFonts w:ascii="Arial" w:hAnsi="Arial" w:cs="Arial"/>
        </w:rPr>
        <w:t>[1</w:t>
      </w:r>
      <w:r w:rsidR="004A7573">
        <w:rPr>
          <w:rFonts w:ascii="Arial" w:hAnsi="Arial" w:cs="Arial"/>
        </w:rPr>
        <w:t>5</w:t>
      </w:r>
      <w:r w:rsidRPr="00F82CA6">
        <w:rPr>
          <w:rFonts w:ascii="Arial" w:hAnsi="Arial" w:cs="Arial"/>
        </w:rPr>
        <w:t>]</w:t>
      </w:r>
      <w:r w:rsidRPr="00F82CA6">
        <w:rPr>
          <w:rFonts w:ascii="Arial" w:hAnsi="Arial" w:cs="Arial"/>
        </w:rPr>
        <w:tab/>
      </w:r>
      <w:r w:rsidR="00F82CA6" w:rsidRPr="00F82CA6">
        <w:rPr>
          <w:rFonts w:ascii="Arial" w:hAnsi="Arial" w:cs="Arial"/>
        </w:rPr>
        <w:t xml:space="preserve">Sumiyanto, </w:t>
      </w:r>
      <w:r w:rsidRPr="00F82CA6">
        <w:rPr>
          <w:rFonts w:ascii="Arial" w:hAnsi="Arial" w:cs="Arial"/>
        </w:rPr>
        <w:t>S.</w:t>
      </w:r>
      <w:r w:rsidR="00F82CA6" w:rsidRPr="00F82CA6">
        <w:rPr>
          <w:rFonts w:ascii="Arial" w:hAnsi="Arial" w:cs="Arial"/>
        </w:rPr>
        <w:t xml:space="preserve"> P. R.</w:t>
      </w:r>
      <w:r w:rsidRPr="00F82CA6">
        <w:rPr>
          <w:rFonts w:ascii="Arial" w:hAnsi="Arial" w:cs="Arial"/>
        </w:rPr>
        <w:t xml:space="preserve"> Wardani and A. </w:t>
      </w:r>
      <w:r w:rsidR="00F82CA6" w:rsidRPr="00F82CA6">
        <w:rPr>
          <w:rFonts w:ascii="Arial" w:hAnsi="Arial" w:cs="Arial"/>
        </w:rPr>
        <w:t xml:space="preserve">S. </w:t>
      </w:r>
      <w:r w:rsidRPr="00F82CA6">
        <w:rPr>
          <w:rFonts w:ascii="Arial" w:hAnsi="Arial" w:cs="Arial"/>
        </w:rPr>
        <w:t>Muntohar, "</w:t>
      </w:r>
      <w:r w:rsidRPr="009635FF">
        <w:rPr>
          <w:rFonts w:ascii="Arial" w:hAnsi="Arial" w:cs="Arial"/>
        </w:rPr>
        <w:t xml:space="preserve">The Effect of Soil Porosity and Geopolymer Viscosity on Spreading Grouting in Weathered Clay Shale," in </w:t>
      </w:r>
      <w:r w:rsidRPr="009635FF">
        <w:rPr>
          <w:rFonts w:ascii="Arial" w:hAnsi="Arial" w:cs="Arial"/>
          <w:i/>
        </w:rPr>
        <w:t>IOP Conference Series: Materials Science and Engineering</w:t>
      </w:r>
      <w:r w:rsidRPr="009635FF">
        <w:rPr>
          <w:rFonts w:ascii="Arial" w:hAnsi="Arial" w:cs="Arial"/>
        </w:rPr>
        <w:t xml:space="preserve">, 2021, vol. 1144, no. 1: IOP Publishing, p. 012095. </w:t>
      </w:r>
    </w:p>
    <w:p w14:paraId="7285521D" w14:textId="7A01CB9B" w:rsidR="00B32D99" w:rsidRPr="009635FF"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16</w:t>
      </w:r>
      <w:r w:rsidRPr="009635FF">
        <w:rPr>
          <w:rFonts w:ascii="Arial" w:hAnsi="Arial" w:cs="Arial"/>
        </w:rPr>
        <w:t>]</w:t>
      </w:r>
      <w:r w:rsidRPr="009635FF">
        <w:rPr>
          <w:rFonts w:ascii="Arial" w:hAnsi="Arial" w:cs="Arial"/>
        </w:rPr>
        <w:tab/>
        <w:t xml:space="preserve">E. Hartono, W. Diana, and F. N. Bahti, "Unconfined compressive strength test on geopolymer fly ash stabilized clay shale," in </w:t>
      </w:r>
      <w:r w:rsidRPr="009635FF">
        <w:rPr>
          <w:rFonts w:ascii="Arial" w:hAnsi="Arial" w:cs="Arial"/>
          <w:i/>
        </w:rPr>
        <w:t>E3S Web of Conferences</w:t>
      </w:r>
      <w:r w:rsidRPr="009635FF">
        <w:rPr>
          <w:rFonts w:ascii="Arial" w:hAnsi="Arial" w:cs="Arial"/>
        </w:rPr>
        <w:t xml:space="preserve">, 2023, vol. 429: EDP Sciences, p. 04025. </w:t>
      </w:r>
    </w:p>
    <w:p w14:paraId="7FAC1FBD" w14:textId="493A1A5A" w:rsidR="00B32D99" w:rsidRPr="009635FF"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17</w:t>
      </w:r>
      <w:r w:rsidRPr="009635FF">
        <w:rPr>
          <w:rFonts w:ascii="Arial" w:hAnsi="Arial" w:cs="Arial"/>
        </w:rPr>
        <w:t>]</w:t>
      </w:r>
      <w:r w:rsidRPr="009635FF">
        <w:rPr>
          <w:rFonts w:ascii="Arial" w:hAnsi="Arial" w:cs="Arial"/>
        </w:rPr>
        <w:tab/>
      </w:r>
      <w:r w:rsidRPr="009635FF">
        <w:rPr>
          <w:rFonts w:ascii="Arial" w:hAnsi="Arial" w:cs="Arial"/>
          <w:i/>
        </w:rPr>
        <w:t>Standard specification for coal fly ash and raw or calcined natural pozzolan for use in concrete</w:t>
      </w:r>
      <w:r w:rsidRPr="009635FF">
        <w:rPr>
          <w:rFonts w:ascii="Arial" w:hAnsi="Arial" w:cs="Arial"/>
        </w:rPr>
        <w:t xml:space="preserve">, A. C. C.-o. Concrete and C. Aggregates, 2023. </w:t>
      </w:r>
    </w:p>
    <w:p w14:paraId="094A8395" w14:textId="71B3A481" w:rsidR="00B32D99" w:rsidRPr="009635FF" w:rsidRDefault="00B32D99">
      <w:pPr>
        <w:pStyle w:val="EndNoteBibliography"/>
        <w:spacing w:after="0"/>
        <w:ind w:left="720" w:hanging="720"/>
        <w:rPr>
          <w:rFonts w:ascii="Arial" w:hAnsi="Arial" w:cs="Arial"/>
        </w:rPr>
      </w:pPr>
      <w:r w:rsidRPr="009635FF">
        <w:rPr>
          <w:rFonts w:ascii="Arial" w:hAnsi="Arial" w:cs="Arial"/>
        </w:rPr>
        <w:lastRenderedPageBreak/>
        <w:t>[</w:t>
      </w:r>
      <w:r w:rsidR="004A7573">
        <w:rPr>
          <w:rFonts w:ascii="Arial" w:hAnsi="Arial" w:cs="Arial"/>
        </w:rPr>
        <w:t>18</w:t>
      </w:r>
      <w:r w:rsidRPr="009635FF">
        <w:rPr>
          <w:rFonts w:ascii="Arial" w:hAnsi="Arial" w:cs="Arial"/>
        </w:rPr>
        <w:t>]</w:t>
      </w:r>
      <w:r w:rsidRPr="009635FF">
        <w:rPr>
          <w:rFonts w:ascii="Arial" w:hAnsi="Arial" w:cs="Arial"/>
        </w:rPr>
        <w:tab/>
        <w:t xml:space="preserve">G. Ferguson, "Use of self-cementing fly ashes as a soil stabilization agent," </w:t>
      </w:r>
      <w:r w:rsidR="004E1E01" w:rsidRPr="009635FF">
        <w:rPr>
          <w:rFonts w:ascii="Arial" w:hAnsi="Arial" w:cs="Arial"/>
          <w:i/>
        </w:rPr>
        <w:t>Fly Ash For Soil Improvement</w:t>
      </w:r>
      <w:r w:rsidRPr="009635FF">
        <w:rPr>
          <w:rFonts w:ascii="Arial" w:hAnsi="Arial" w:cs="Arial"/>
          <w:i/>
        </w:rPr>
        <w:t xml:space="preserve">. </w:t>
      </w:r>
      <w:r w:rsidR="004E1E01" w:rsidRPr="009635FF">
        <w:rPr>
          <w:rFonts w:ascii="Arial" w:hAnsi="Arial" w:cs="Arial"/>
          <w:i/>
        </w:rPr>
        <w:t>ASCE Geotechnical Special Publication No</w:t>
      </w:r>
      <w:r w:rsidRPr="009635FF">
        <w:rPr>
          <w:rFonts w:ascii="Arial" w:hAnsi="Arial" w:cs="Arial"/>
          <w:i/>
        </w:rPr>
        <w:t xml:space="preserve">. 36, </w:t>
      </w:r>
      <w:r w:rsidRPr="009635FF">
        <w:rPr>
          <w:rFonts w:ascii="Arial" w:hAnsi="Arial" w:cs="Arial"/>
        </w:rPr>
        <w:t>1993.</w:t>
      </w:r>
    </w:p>
    <w:p w14:paraId="0AA6B097" w14:textId="0E712B62" w:rsidR="00B32D99" w:rsidRPr="009635FF"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19</w:t>
      </w:r>
      <w:r w:rsidRPr="009635FF">
        <w:rPr>
          <w:rFonts w:ascii="Arial" w:hAnsi="Arial" w:cs="Arial"/>
        </w:rPr>
        <w:t>]</w:t>
      </w:r>
      <w:r w:rsidRPr="009635FF">
        <w:rPr>
          <w:rFonts w:ascii="Arial" w:hAnsi="Arial" w:cs="Arial"/>
        </w:rPr>
        <w:tab/>
        <w:t xml:space="preserve">N. Cristelo, S. Glendinning, L. Fernandes, and A. T. Pinto, "Effect of calcium content on soil stabilisation with alkaline activation," </w:t>
      </w:r>
      <w:r w:rsidRPr="009635FF">
        <w:rPr>
          <w:rFonts w:ascii="Arial" w:hAnsi="Arial" w:cs="Arial"/>
          <w:i/>
        </w:rPr>
        <w:t xml:space="preserve">Construction and Building Materials, </w:t>
      </w:r>
      <w:r w:rsidRPr="009635FF">
        <w:rPr>
          <w:rFonts w:ascii="Arial" w:hAnsi="Arial" w:cs="Arial"/>
        </w:rPr>
        <w:t>vol. 29, pp. 167-174, 2012.</w:t>
      </w:r>
    </w:p>
    <w:p w14:paraId="37D152F1" w14:textId="3AF66946" w:rsidR="00B32D99" w:rsidRPr="009635FF"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20</w:t>
      </w:r>
      <w:r w:rsidRPr="009635FF">
        <w:rPr>
          <w:rFonts w:ascii="Arial" w:hAnsi="Arial" w:cs="Arial"/>
        </w:rPr>
        <w:t>]</w:t>
      </w:r>
      <w:r w:rsidRPr="009635FF">
        <w:rPr>
          <w:rFonts w:ascii="Arial" w:hAnsi="Arial" w:cs="Arial"/>
        </w:rPr>
        <w:tab/>
        <w:t xml:space="preserve">M. M. A. B. Abdullah, H. Kamarudin, M. Bnhussain, K. N. Ismail, A. Rafiza, and Y. Zarina, "The relationship of NaOH molarity, Na2SiO3/NaOH ratio, fly ash/alkaline activator ratio, and curing temperature to the strength of fly ash-based geopolymer," </w:t>
      </w:r>
      <w:r w:rsidRPr="009635FF">
        <w:rPr>
          <w:rFonts w:ascii="Arial" w:hAnsi="Arial" w:cs="Arial"/>
          <w:i/>
        </w:rPr>
        <w:t xml:space="preserve">Advanced Materials Research, </w:t>
      </w:r>
      <w:r w:rsidRPr="009635FF">
        <w:rPr>
          <w:rFonts w:ascii="Arial" w:hAnsi="Arial" w:cs="Arial"/>
        </w:rPr>
        <w:t>vol. 328, pp. 1475-1482, 2011.</w:t>
      </w:r>
    </w:p>
    <w:p w14:paraId="0CB766C1" w14:textId="253365C0" w:rsidR="004C7D87" w:rsidRDefault="00B32D99" w:rsidP="004C7D87">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21</w:t>
      </w:r>
      <w:r w:rsidRPr="009635FF">
        <w:rPr>
          <w:rFonts w:ascii="Arial" w:hAnsi="Arial" w:cs="Arial"/>
        </w:rPr>
        <w:t>]</w:t>
      </w:r>
      <w:r w:rsidRPr="009635FF">
        <w:rPr>
          <w:rFonts w:ascii="Arial" w:hAnsi="Arial" w:cs="Arial"/>
        </w:rPr>
        <w:tab/>
      </w:r>
      <w:r w:rsidR="00964C9F" w:rsidRPr="009635FF">
        <w:rPr>
          <w:rFonts w:ascii="Arial" w:hAnsi="Arial" w:cs="Arial"/>
        </w:rPr>
        <w:t xml:space="preserve">P. Ghadir and N. Ranjbar, "Clayey soil stabilization using geopolymer and Portland cement," </w:t>
      </w:r>
      <w:r w:rsidR="00964C9F" w:rsidRPr="009635FF">
        <w:rPr>
          <w:rFonts w:ascii="Arial" w:hAnsi="Arial" w:cs="Arial"/>
          <w:i/>
        </w:rPr>
        <w:t xml:space="preserve">Construction and Building Materials, </w:t>
      </w:r>
      <w:r w:rsidR="00964C9F" w:rsidRPr="009635FF">
        <w:rPr>
          <w:rFonts w:ascii="Arial" w:hAnsi="Arial" w:cs="Arial"/>
        </w:rPr>
        <w:t>vol. 188, pp. 361-371, 2018.</w:t>
      </w:r>
    </w:p>
    <w:p w14:paraId="044A588A" w14:textId="7F340FBF" w:rsidR="00EA51C1" w:rsidRDefault="00EA51C1" w:rsidP="00EA51C1">
      <w:pPr>
        <w:pStyle w:val="EndNoteBibliography"/>
        <w:spacing w:after="0"/>
        <w:ind w:left="720" w:hanging="720"/>
        <w:rPr>
          <w:rFonts w:ascii="Arial" w:hAnsi="Arial" w:cs="Arial"/>
        </w:rPr>
      </w:pPr>
      <w:r>
        <w:rPr>
          <w:rFonts w:ascii="Arial" w:hAnsi="Arial" w:cs="Arial"/>
        </w:rPr>
        <w:t>[22]</w:t>
      </w:r>
      <w:r>
        <w:rPr>
          <w:rFonts w:ascii="Arial" w:hAnsi="Arial" w:cs="Arial"/>
        </w:rPr>
        <w:tab/>
        <w:t>Z. Zhang, J. Qian, C. You, and C. Hu, “</w:t>
      </w:r>
      <w:r w:rsidRPr="00EA51C1">
        <w:rPr>
          <w:rFonts w:ascii="Arial" w:hAnsi="Arial" w:cs="Arial"/>
        </w:rPr>
        <w:t>Use of circulating fluidized bed combustion fly ash and slag in autoclaved brick</w:t>
      </w:r>
      <w:r>
        <w:rPr>
          <w:rFonts w:ascii="Arial" w:hAnsi="Arial" w:cs="Arial"/>
        </w:rPr>
        <w:t>”,</w:t>
      </w:r>
      <w:r w:rsidRPr="00EA51C1">
        <w:rPr>
          <w:rFonts w:ascii="Arial" w:hAnsi="Arial" w:cs="Arial"/>
        </w:rPr>
        <w:t xml:space="preserve"> </w:t>
      </w:r>
      <w:r w:rsidRPr="00EA51C1">
        <w:rPr>
          <w:rFonts w:ascii="Arial" w:hAnsi="Arial" w:cs="Arial"/>
          <w:i/>
          <w:iCs/>
        </w:rPr>
        <w:t>Construction and Building Materials</w:t>
      </w:r>
      <w:r w:rsidRPr="00EA51C1">
        <w:rPr>
          <w:rFonts w:ascii="Arial" w:hAnsi="Arial" w:cs="Arial"/>
        </w:rPr>
        <w:t>,</w:t>
      </w:r>
      <w:r>
        <w:rPr>
          <w:rFonts w:ascii="Arial" w:hAnsi="Arial" w:cs="Arial"/>
        </w:rPr>
        <w:t xml:space="preserve"> vol.</w:t>
      </w:r>
      <w:r w:rsidRPr="00EA51C1">
        <w:rPr>
          <w:rFonts w:ascii="Arial" w:hAnsi="Arial" w:cs="Arial"/>
        </w:rPr>
        <w:t xml:space="preserve"> 35,</w:t>
      </w:r>
      <w:r>
        <w:rPr>
          <w:rFonts w:ascii="Arial" w:hAnsi="Arial" w:cs="Arial"/>
        </w:rPr>
        <w:t xml:space="preserve"> pp.</w:t>
      </w:r>
      <w:r w:rsidRPr="00EA51C1">
        <w:rPr>
          <w:rFonts w:ascii="Arial" w:hAnsi="Arial" w:cs="Arial"/>
        </w:rPr>
        <w:t xml:space="preserve"> 109-116.</w:t>
      </w:r>
    </w:p>
    <w:p w14:paraId="25DA4526" w14:textId="77777777" w:rsidR="004C7D87" w:rsidRDefault="004C7D87" w:rsidP="00EA51C1">
      <w:pPr>
        <w:pStyle w:val="EndNoteBibliography"/>
        <w:spacing w:after="0"/>
        <w:ind w:left="720" w:hanging="720"/>
        <w:rPr>
          <w:rFonts w:ascii="Arial" w:hAnsi="Arial" w:cs="Arial"/>
        </w:rPr>
      </w:pPr>
    </w:p>
    <w:p w14:paraId="08BE6429" w14:textId="77777777" w:rsidR="004C7D87" w:rsidRDefault="004C7D87" w:rsidP="00EA51C1">
      <w:pPr>
        <w:pStyle w:val="EndNoteBibliography"/>
        <w:spacing w:after="0"/>
        <w:ind w:left="720" w:hanging="720"/>
        <w:rPr>
          <w:rFonts w:ascii="Arial" w:hAnsi="Arial" w:cs="Arial"/>
        </w:rPr>
      </w:pPr>
    </w:p>
    <w:p w14:paraId="48ACCF27" w14:textId="77777777" w:rsidR="004C7D87" w:rsidRDefault="004C7D87" w:rsidP="00EA51C1">
      <w:pPr>
        <w:pStyle w:val="EndNoteBibliography"/>
        <w:spacing w:after="0"/>
        <w:ind w:left="720" w:hanging="720"/>
        <w:rPr>
          <w:rFonts w:ascii="Arial" w:hAnsi="Arial" w:cs="Arial"/>
        </w:rPr>
      </w:pPr>
    </w:p>
    <w:p w14:paraId="4FDBCBD5" w14:textId="77777777" w:rsidR="004C7D87" w:rsidRDefault="004C7D87" w:rsidP="00EA51C1">
      <w:pPr>
        <w:pStyle w:val="EndNoteBibliography"/>
        <w:spacing w:after="0"/>
        <w:ind w:left="720" w:hanging="720"/>
        <w:rPr>
          <w:rFonts w:ascii="Arial" w:hAnsi="Arial" w:cs="Arial"/>
        </w:rPr>
      </w:pPr>
    </w:p>
    <w:p w14:paraId="0F9A6C67" w14:textId="77777777" w:rsidR="004C7D87" w:rsidRDefault="004C7D87" w:rsidP="00EA51C1">
      <w:pPr>
        <w:pStyle w:val="EndNoteBibliography"/>
        <w:spacing w:after="0"/>
        <w:ind w:left="720" w:hanging="720"/>
        <w:rPr>
          <w:rFonts w:ascii="Arial" w:hAnsi="Arial" w:cs="Arial"/>
        </w:rPr>
      </w:pPr>
    </w:p>
    <w:p w14:paraId="79AA4F20" w14:textId="77777777" w:rsidR="004C7D87" w:rsidRDefault="004C7D87" w:rsidP="00EA51C1">
      <w:pPr>
        <w:pStyle w:val="EndNoteBibliography"/>
        <w:spacing w:after="0"/>
        <w:ind w:left="720" w:hanging="720"/>
        <w:rPr>
          <w:rFonts w:ascii="Arial" w:hAnsi="Arial" w:cs="Arial"/>
        </w:rPr>
      </w:pPr>
    </w:p>
    <w:p w14:paraId="4694566C" w14:textId="77777777" w:rsidR="004C7D87" w:rsidRDefault="004C7D87" w:rsidP="00EA51C1">
      <w:pPr>
        <w:pStyle w:val="EndNoteBibliography"/>
        <w:spacing w:after="0"/>
        <w:ind w:left="720" w:hanging="720"/>
        <w:rPr>
          <w:rFonts w:ascii="Arial" w:hAnsi="Arial" w:cs="Arial"/>
        </w:rPr>
      </w:pPr>
    </w:p>
    <w:p w14:paraId="5E00FD64" w14:textId="77777777" w:rsidR="004C7D87" w:rsidRDefault="004C7D87" w:rsidP="00EA51C1">
      <w:pPr>
        <w:pStyle w:val="EndNoteBibliography"/>
        <w:spacing w:after="0"/>
        <w:ind w:left="720" w:hanging="720"/>
        <w:rPr>
          <w:rFonts w:ascii="Arial" w:hAnsi="Arial" w:cs="Arial"/>
        </w:rPr>
      </w:pPr>
    </w:p>
    <w:p w14:paraId="61F10CE3" w14:textId="77777777" w:rsidR="004C7D87" w:rsidRDefault="004C7D87" w:rsidP="00EA51C1">
      <w:pPr>
        <w:pStyle w:val="EndNoteBibliography"/>
        <w:spacing w:after="0"/>
        <w:ind w:left="720" w:hanging="720"/>
        <w:rPr>
          <w:rFonts w:ascii="Arial" w:hAnsi="Arial" w:cs="Arial"/>
        </w:rPr>
      </w:pPr>
    </w:p>
    <w:p w14:paraId="42E09519" w14:textId="77777777" w:rsidR="004C7D87" w:rsidRDefault="004C7D87" w:rsidP="00EA51C1">
      <w:pPr>
        <w:pStyle w:val="EndNoteBibliography"/>
        <w:spacing w:after="0"/>
        <w:ind w:left="720" w:hanging="720"/>
        <w:rPr>
          <w:rFonts w:ascii="Arial" w:hAnsi="Arial" w:cs="Arial"/>
        </w:rPr>
      </w:pPr>
    </w:p>
    <w:p w14:paraId="63EF0F74" w14:textId="77777777" w:rsidR="004C7D87" w:rsidRDefault="004C7D87" w:rsidP="00EA51C1">
      <w:pPr>
        <w:pStyle w:val="EndNoteBibliography"/>
        <w:spacing w:after="0"/>
        <w:ind w:left="720" w:hanging="720"/>
        <w:rPr>
          <w:rFonts w:ascii="Arial" w:hAnsi="Arial" w:cs="Arial"/>
        </w:rPr>
      </w:pPr>
    </w:p>
    <w:p w14:paraId="1B13FE0F" w14:textId="77777777" w:rsidR="004C7D87" w:rsidRDefault="004C7D87" w:rsidP="00EA51C1">
      <w:pPr>
        <w:pStyle w:val="EndNoteBibliography"/>
        <w:spacing w:after="0"/>
        <w:ind w:left="720" w:hanging="720"/>
        <w:rPr>
          <w:rFonts w:ascii="Arial" w:hAnsi="Arial" w:cs="Arial"/>
        </w:rPr>
      </w:pPr>
    </w:p>
    <w:p w14:paraId="3323BB55" w14:textId="77777777" w:rsidR="004C7D87" w:rsidRDefault="004C7D87" w:rsidP="00EA51C1">
      <w:pPr>
        <w:pStyle w:val="EndNoteBibliography"/>
        <w:spacing w:after="0"/>
        <w:ind w:left="720" w:hanging="720"/>
        <w:rPr>
          <w:rFonts w:ascii="Arial" w:hAnsi="Arial" w:cs="Arial"/>
        </w:rPr>
      </w:pPr>
    </w:p>
    <w:p w14:paraId="4D5EAF4F" w14:textId="77777777" w:rsidR="004C7D87" w:rsidRDefault="004C7D87" w:rsidP="00EA51C1">
      <w:pPr>
        <w:pStyle w:val="EndNoteBibliography"/>
        <w:spacing w:after="0"/>
        <w:ind w:left="720" w:hanging="720"/>
        <w:rPr>
          <w:rFonts w:ascii="Arial" w:hAnsi="Arial" w:cs="Arial"/>
        </w:rPr>
      </w:pPr>
    </w:p>
    <w:p w14:paraId="53D261AB" w14:textId="77777777" w:rsidR="004C7D87" w:rsidRDefault="004C7D87" w:rsidP="00EA51C1">
      <w:pPr>
        <w:pStyle w:val="EndNoteBibliography"/>
        <w:spacing w:after="0"/>
        <w:ind w:left="720" w:hanging="720"/>
        <w:rPr>
          <w:rFonts w:ascii="Arial" w:hAnsi="Arial" w:cs="Arial"/>
        </w:rPr>
      </w:pPr>
    </w:p>
    <w:p w14:paraId="2EFE0C44" w14:textId="77777777" w:rsidR="004C7D87" w:rsidRDefault="004C7D87" w:rsidP="00EA51C1">
      <w:pPr>
        <w:pStyle w:val="EndNoteBibliography"/>
        <w:spacing w:after="0"/>
        <w:ind w:left="720" w:hanging="720"/>
        <w:rPr>
          <w:rFonts w:ascii="Arial" w:hAnsi="Arial" w:cs="Arial"/>
        </w:rPr>
      </w:pPr>
    </w:p>
    <w:p w14:paraId="4289DF9F" w14:textId="77777777" w:rsidR="004C7D87" w:rsidRDefault="004C7D87" w:rsidP="00EA51C1">
      <w:pPr>
        <w:pStyle w:val="EndNoteBibliography"/>
        <w:spacing w:after="0"/>
        <w:ind w:left="720" w:hanging="720"/>
        <w:rPr>
          <w:rFonts w:ascii="Arial" w:hAnsi="Arial" w:cs="Arial"/>
        </w:rPr>
      </w:pPr>
    </w:p>
    <w:p w14:paraId="5280902F" w14:textId="77777777" w:rsidR="004C7D87" w:rsidRDefault="004C7D87" w:rsidP="00EA51C1">
      <w:pPr>
        <w:pStyle w:val="EndNoteBibliography"/>
        <w:spacing w:after="0"/>
        <w:ind w:left="720" w:hanging="720"/>
        <w:rPr>
          <w:rFonts w:ascii="Arial" w:hAnsi="Arial" w:cs="Arial"/>
        </w:rPr>
      </w:pPr>
    </w:p>
    <w:p w14:paraId="09402721" w14:textId="77777777" w:rsidR="004C7D87" w:rsidRDefault="004C7D87" w:rsidP="00EA51C1">
      <w:pPr>
        <w:pStyle w:val="EndNoteBibliography"/>
        <w:spacing w:after="0"/>
        <w:ind w:left="720" w:hanging="720"/>
        <w:rPr>
          <w:rFonts w:ascii="Arial" w:hAnsi="Arial" w:cs="Arial"/>
        </w:rPr>
      </w:pPr>
    </w:p>
    <w:p w14:paraId="46E785A5" w14:textId="77777777" w:rsidR="004C7D87" w:rsidRDefault="004C7D87" w:rsidP="00EA51C1">
      <w:pPr>
        <w:pStyle w:val="EndNoteBibliography"/>
        <w:spacing w:after="0"/>
        <w:ind w:left="720" w:hanging="720"/>
        <w:rPr>
          <w:rFonts w:ascii="Arial" w:hAnsi="Arial" w:cs="Arial"/>
        </w:rPr>
      </w:pPr>
    </w:p>
    <w:p w14:paraId="60F48ECF" w14:textId="77777777" w:rsidR="004C7D87" w:rsidRDefault="004C7D87" w:rsidP="00EA51C1">
      <w:pPr>
        <w:pStyle w:val="EndNoteBibliography"/>
        <w:spacing w:after="0"/>
        <w:ind w:left="720" w:hanging="720"/>
        <w:rPr>
          <w:rFonts w:ascii="Arial" w:hAnsi="Arial" w:cs="Arial"/>
        </w:rPr>
      </w:pPr>
    </w:p>
    <w:p w14:paraId="1C818BD7" w14:textId="77777777" w:rsidR="004C7D87" w:rsidRDefault="004C7D87" w:rsidP="00EA51C1">
      <w:pPr>
        <w:pStyle w:val="EndNoteBibliography"/>
        <w:spacing w:after="0"/>
        <w:ind w:left="720" w:hanging="720"/>
        <w:rPr>
          <w:rFonts w:ascii="Arial" w:hAnsi="Arial" w:cs="Arial"/>
        </w:rPr>
      </w:pPr>
    </w:p>
    <w:p w14:paraId="6337FEEF" w14:textId="77777777" w:rsidR="004C7D87" w:rsidRDefault="004C7D87" w:rsidP="00EA51C1">
      <w:pPr>
        <w:pStyle w:val="EndNoteBibliography"/>
        <w:spacing w:after="0"/>
        <w:ind w:left="720" w:hanging="720"/>
        <w:rPr>
          <w:rFonts w:ascii="Arial" w:hAnsi="Arial" w:cs="Arial"/>
        </w:rPr>
      </w:pPr>
    </w:p>
    <w:p w14:paraId="74CBB895" w14:textId="77777777" w:rsidR="004C7D87" w:rsidRDefault="004C7D87" w:rsidP="00EA51C1">
      <w:pPr>
        <w:pStyle w:val="EndNoteBibliography"/>
        <w:spacing w:after="0"/>
        <w:ind w:left="720" w:hanging="720"/>
        <w:rPr>
          <w:rFonts w:ascii="Arial" w:hAnsi="Arial" w:cs="Arial"/>
        </w:rPr>
      </w:pPr>
    </w:p>
    <w:p w14:paraId="160AA376" w14:textId="77777777" w:rsidR="004C7D87" w:rsidRDefault="004C7D87" w:rsidP="00EA51C1">
      <w:pPr>
        <w:pStyle w:val="EndNoteBibliography"/>
        <w:spacing w:after="0"/>
        <w:ind w:left="720" w:hanging="720"/>
        <w:rPr>
          <w:rFonts w:ascii="Arial" w:hAnsi="Arial" w:cs="Arial"/>
        </w:rPr>
      </w:pPr>
    </w:p>
    <w:p w14:paraId="3C32C438" w14:textId="77777777" w:rsidR="004C7D87" w:rsidRDefault="004C7D87" w:rsidP="00EA51C1">
      <w:pPr>
        <w:pStyle w:val="EndNoteBibliography"/>
        <w:spacing w:after="0"/>
        <w:ind w:left="720" w:hanging="720"/>
        <w:rPr>
          <w:rFonts w:ascii="Arial" w:hAnsi="Arial" w:cs="Arial"/>
        </w:rPr>
      </w:pPr>
    </w:p>
    <w:p w14:paraId="15191508" w14:textId="77777777" w:rsidR="004C7D87" w:rsidRDefault="004C7D87" w:rsidP="00EA51C1">
      <w:pPr>
        <w:pStyle w:val="EndNoteBibliography"/>
        <w:spacing w:after="0"/>
        <w:ind w:left="720" w:hanging="720"/>
        <w:rPr>
          <w:rFonts w:ascii="Arial" w:hAnsi="Arial" w:cs="Arial"/>
        </w:rPr>
      </w:pPr>
    </w:p>
    <w:p w14:paraId="410E314D" w14:textId="77777777" w:rsidR="004C7D87" w:rsidRDefault="004C7D87" w:rsidP="00EA51C1">
      <w:pPr>
        <w:pStyle w:val="EndNoteBibliography"/>
        <w:spacing w:after="0"/>
        <w:ind w:left="720" w:hanging="720"/>
        <w:rPr>
          <w:rFonts w:ascii="Arial" w:hAnsi="Arial" w:cs="Arial"/>
        </w:rPr>
      </w:pPr>
    </w:p>
    <w:p w14:paraId="2E02F922" w14:textId="77777777" w:rsidR="004C7D87" w:rsidRDefault="004C7D87" w:rsidP="00EA51C1">
      <w:pPr>
        <w:pStyle w:val="EndNoteBibliography"/>
        <w:spacing w:after="0"/>
        <w:ind w:left="720" w:hanging="720"/>
        <w:rPr>
          <w:rFonts w:ascii="Arial" w:hAnsi="Arial" w:cs="Arial"/>
        </w:rPr>
      </w:pPr>
    </w:p>
    <w:p w14:paraId="4E721839" w14:textId="77777777" w:rsidR="004C7D87" w:rsidRDefault="004C7D87" w:rsidP="00EA51C1">
      <w:pPr>
        <w:pStyle w:val="EndNoteBibliography"/>
        <w:spacing w:after="0"/>
        <w:ind w:left="720" w:hanging="720"/>
        <w:rPr>
          <w:rFonts w:ascii="Arial" w:hAnsi="Arial" w:cs="Arial"/>
        </w:rPr>
      </w:pPr>
    </w:p>
    <w:p w14:paraId="4CA39D4A" w14:textId="29EEF41C" w:rsidR="00B32D99" w:rsidRPr="009635FF" w:rsidRDefault="002558FC" w:rsidP="002558FC">
      <w:pPr>
        <w:pStyle w:val="EndNoteBibliography"/>
        <w:spacing w:after="0"/>
        <w:ind w:left="720" w:hanging="720"/>
        <w:rPr>
          <w:rFonts w:ascii="Arial" w:hAnsi="Arial" w:cs="Arial"/>
        </w:rPr>
      </w:pPr>
      <w:r>
        <w:rPr>
          <w:rFonts w:ascii="Arial" w:hAnsi="Arial" w:cs="Arial"/>
          <w:iCs/>
        </w:rPr>
        <w:t>[23]</w:t>
      </w:r>
      <w:r>
        <w:rPr>
          <w:rFonts w:ascii="Arial" w:hAnsi="Arial" w:cs="Arial"/>
          <w:iCs/>
        </w:rPr>
        <w:tab/>
      </w:r>
      <w:r w:rsidR="00B32D99" w:rsidRPr="009635FF">
        <w:rPr>
          <w:rFonts w:ascii="Arial" w:hAnsi="Arial" w:cs="Arial"/>
          <w:i/>
        </w:rPr>
        <w:t>D 2166; Standard Test Method for Unconfined Compressive Strength of Cohesive Soil</w:t>
      </w:r>
      <w:r w:rsidR="00B32D99" w:rsidRPr="009635FF">
        <w:rPr>
          <w:rFonts w:ascii="Arial" w:hAnsi="Arial" w:cs="Arial"/>
        </w:rPr>
        <w:t xml:space="preserve">, ASTM, 2016. </w:t>
      </w:r>
    </w:p>
    <w:p w14:paraId="1E4F580D" w14:textId="55B20F58" w:rsidR="00B32D99" w:rsidRPr="009635FF" w:rsidRDefault="00B32D99">
      <w:pPr>
        <w:pStyle w:val="EndNoteBibliography"/>
        <w:spacing w:after="0"/>
        <w:ind w:left="720" w:hanging="720"/>
        <w:rPr>
          <w:rFonts w:ascii="Arial" w:hAnsi="Arial" w:cs="Arial"/>
        </w:rPr>
      </w:pPr>
      <w:r w:rsidRPr="009635FF">
        <w:rPr>
          <w:rFonts w:ascii="Arial" w:hAnsi="Arial" w:cs="Arial"/>
        </w:rPr>
        <w:t>[2</w:t>
      </w:r>
      <w:r w:rsidR="002558FC">
        <w:rPr>
          <w:rFonts w:ascii="Arial" w:hAnsi="Arial" w:cs="Arial"/>
        </w:rPr>
        <w:t>4</w:t>
      </w:r>
      <w:r w:rsidRPr="009635FF">
        <w:rPr>
          <w:rFonts w:ascii="Arial" w:hAnsi="Arial" w:cs="Arial"/>
        </w:rPr>
        <w:t>]</w:t>
      </w:r>
      <w:r w:rsidRPr="009635FF">
        <w:rPr>
          <w:rFonts w:ascii="Arial" w:hAnsi="Arial" w:cs="Arial"/>
        </w:rPr>
        <w:tab/>
        <w:t xml:space="preserve">H. Y. Leong, D. E. L. Ong, J. G. Sanjayan, and A. Nazari, "Strength development of soil–fly ash geopolymer: Assessment of soil, fly ash, alkali activators, and water," </w:t>
      </w:r>
      <w:r w:rsidRPr="009635FF">
        <w:rPr>
          <w:rFonts w:ascii="Arial" w:hAnsi="Arial" w:cs="Arial"/>
          <w:i/>
        </w:rPr>
        <w:t xml:space="preserve">Journal of Materials in Civil Engineering, </w:t>
      </w:r>
      <w:r w:rsidRPr="009635FF">
        <w:rPr>
          <w:rFonts w:ascii="Arial" w:hAnsi="Arial" w:cs="Arial"/>
        </w:rPr>
        <w:t>vol. 30, no. 8, p. 04018171, 2018.</w:t>
      </w:r>
    </w:p>
    <w:p w14:paraId="64F19A73" w14:textId="439517CE" w:rsidR="00B32D99" w:rsidRPr="009635FF" w:rsidRDefault="00B32D99">
      <w:pPr>
        <w:pStyle w:val="EndNoteBibliography"/>
        <w:spacing w:after="0"/>
        <w:ind w:left="720" w:hanging="720"/>
        <w:rPr>
          <w:rFonts w:ascii="Arial" w:hAnsi="Arial" w:cs="Arial"/>
        </w:rPr>
      </w:pPr>
      <w:r w:rsidRPr="009635FF">
        <w:rPr>
          <w:rFonts w:ascii="Arial" w:hAnsi="Arial" w:cs="Arial"/>
        </w:rPr>
        <w:t>[2</w:t>
      </w:r>
      <w:r w:rsidR="002558FC">
        <w:rPr>
          <w:rFonts w:ascii="Arial" w:hAnsi="Arial" w:cs="Arial"/>
        </w:rPr>
        <w:t>5</w:t>
      </w:r>
      <w:r w:rsidRPr="009635FF">
        <w:rPr>
          <w:rFonts w:ascii="Arial" w:hAnsi="Arial" w:cs="Arial"/>
        </w:rPr>
        <w:t>]</w:t>
      </w:r>
      <w:r w:rsidRPr="009635FF">
        <w:rPr>
          <w:rFonts w:ascii="Arial" w:hAnsi="Arial" w:cs="Arial"/>
        </w:rPr>
        <w:tab/>
        <w:t xml:space="preserve">C. Phetchuay, S. Horpibulsuk, C. Suksiripattanapong, A. Chinkulkijniwat, A. Arulrajah, and M. M. Disfani, "Calcium carbide residue: Alkaline activator for clay–fly ash geopolymer," </w:t>
      </w:r>
      <w:r w:rsidRPr="009635FF">
        <w:rPr>
          <w:rFonts w:ascii="Arial" w:hAnsi="Arial" w:cs="Arial"/>
          <w:i/>
        </w:rPr>
        <w:t xml:space="preserve">Construction and Building Materials, </w:t>
      </w:r>
      <w:r w:rsidRPr="009635FF">
        <w:rPr>
          <w:rFonts w:ascii="Arial" w:hAnsi="Arial" w:cs="Arial"/>
        </w:rPr>
        <w:t>vol. 69, pp. 285-294, 2014.</w:t>
      </w:r>
    </w:p>
    <w:p w14:paraId="23BF22AB" w14:textId="43A1B72A" w:rsidR="00B32D99" w:rsidRDefault="00B32D99">
      <w:pPr>
        <w:pStyle w:val="EndNoteBibliography"/>
        <w:spacing w:after="0"/>
        <w:ind w:left="720" w:hanging="720"/>
        <w:rPr>
          <w:rFonts w:ascii="Arial" w:hAnsi="Arial" w:cs="Arial"/>
        </w:rPr>
      </w:pPr>
      <w:r w:rsidRPr="009635FF">
        <w:rPr>
          <w:rFonts w:ascii="Arial" w:hAnsi="Arial" w:cs="Arial"/>
        </w:rPr>
        <w:t>[</w:t>
      </w:r>
      <w:r w:rsidR="004A7573">
        <w:rPr>
          <w:rFonts w:ascii="Arial" w:hAnsi="Arial" w:cs="Arial"/>
        </w:rPr>
        <w:t>2</w:t>
      </w:r>
      <w:r w:rsidR="002558FC">
        <w:rPr>
          <w:rFonts w:ascii="Arial" w:hAnsi="Arial" w:cs="Arial"/>
        </w:rPr>
        <w:t>6</w:t>
      </w:r>
      <w:r w:rsidRPr="009635FF">
        <w:rPr>
          <w:rFonts w:ascii="Arial" w:hAnsi="Arial" w:cs="Arial"/>
        </w:rPr>
        <w:t>]</w:t>
      </w:r>
      <w:r w:rsidRPr="009635FF">
        <w:rPr>
          <w:rFonts w:ascii="Arial" w:hAnsi="Arial" w:cs="Arial"/>
        </w:rPr>
        <w:tab/>
        <w:t xml:space="preserve">A. Palomo, M. Grutzeck, and M. Blanco, "Alkali-activated fly ashes: A cement for the future," </w:t>
      </w:r>
      <w:r w:rsidRPr="009635FF">
        <w:rPr>
          <w:rFonts w:ascii="Arial" w:hAnsi="Arial" w:cs="Arial"/>
          <w:i/>
        </w:rPr>
        <w:t xml:space="preserve">Cement and concrete research, </w:t>
      </w:r>
      <w:r w:rsidRPr="009635FF">
        <w:rPr>
          <w:rFonts w:ascii="Arial" w:hAnsi="Arial" w:cs="Arial"/>
        </w:rPr>
        <w:t>vol. 29, no. 8, pp. 1323-1329, 1999.</w:t>
      </w:r>
    </w:p>
    <w:p w14:paraId="314F6AF4" w14:textId="77777777" w:rsidR="00F950AA" w:rsidRDefault="00F950AA">
      <w:pPr>
        <w:pStyle w:val="EndNoteBibliography"/>
        <w:spacing w:after="0"/>
        <w:ind w:left="720" w:hanging="720"/>
        <w:rPr>
          <w:rFonts w:ascii="Arial" w:hAnsi="Arial" w:cs="Arial"/>
        </w:rPr>
      </w:pPr>
    </w:p>
    <w:p w14:paraId="3BD07161" w14:textId="77777777" w:rsidR="00F950AA" w:rsidRDefault="00F950AA">
      <w:pPr>
        <w:pStyle w:val="EndNoteBibliography"/>
        <w:spacing w:after="0"/>
        <w:ind w:left="720" w:hanging="720"/>
        <w:rPr>
          <w:rFonts w:ascii="Arial" w:hAnsi="Arial" w:cs="Arial"/>
        </w:rPr>
      </w:pPr>
    </w:p>
    <w:p w14:paraId="098632AC" w14:textId="77777777" w:rsidR="005639F9" w:rsidRDefault="005639F9">
      <w:pPr>
        <w:pStyle w:val="EndNoteBibliography"/>
        <w:spacing w:after="0"/>
        <w:ind w:left="720" w:hanging="720"/>
        <w:rPr>
          <w:rFonts w:ascii="Arial" w:hAnsi="Arial" w:cs="Arial"/>
        </w:rPr>
      </w:pPr>
    </w:p>
    <w:p w14:paraId="09210947" w14:textId="77777777" w:rsidR="005639F9" w:rsidRDefault="005639F9">
      <w:pPr>
        <w:pStyle w:val="EndNoteBibliography"/>
        <w:spacing w:after="0"/>
        <w:ind w:left="720" w:hanging="720"/>
        <w:rPr>
          <w:rFonts w:ascii="Arial" w:hAnsi="Arial" w:cs="Arial"/>
        </w:rPr>
      </w:pPr>
    </w:p>
    <w:p w14:paraId="2D33AA35" w14:textId="77777777" w:rsidR="005639F9" w:rsidRDefault="005639F9">
      <w:pPr>
        <w:pStyle w:val="EndNoteBibliography"/>
        <w:spacing w:after="0"/>
        <w:ind w:left="720" w:hanging="720"/>
        <w:rPr>
          <w:rFonts w:ascii="Arial" w:hAnsi="Arial" w:cs="Arial"/>
        </w:rPr>
      </w:pPr>
    </w:p>
    <w:p w14:paraId="7ECA2F49" w14:textId="77777777" w:rsidR="005639F9" w:rsidRDefault="005639F9">
      <w:pPr>
        <w:pStyle w:val="EndNoteBibliography"/>
        <w:spacing w:after="0"/>
        <w:ind w:left="720" w:hanging="720"/>
        <w:rPr>
          <w:rFonts w:ascii="Arial" w:hAnsi="Arial" w:cs="Arial"/>
        </w:rPr>
      </w:pPr>
    </w:p>
    <w:p w14:paraId="622EEA7D" w14:textId="77777777" w:rsidR="005639F9" w:rsidRDefault="005639F9">
      <w:pPr>
        <w:pStyle w:val="EndNoteBibliography"/>
        <w:spacing w:after="0"/>
        <w:ind w:left="720" w:hanging="720"/>
        <w:rPr>
          <w:rFonts w:ascii="Arial" w:hAnsi="Arial" w:cs="Arial"/>
        </w:rPr>
      </w:pPr>
    </w:p>
    <w:p w14:paraId="76C392B8" w14:textId="77777777" w:rsidR="005639F9" w:rsidRDefault="005639F9">
      <w:pPr>
        <w:pStyle w:val="EndNoteBibliography"/>
        <w:spacing w:after="0"/>
        <w:ind w:left="720" w:hanging="720"/>
        <w:rPr>
          <w:rFonts w:ascii="Arial" w:hAnsi="Arial" w:cs="Arial"/>
        </w:rPr>
      </w:pPr>
    </w:p>
    <w:p w14:paraId="0D3DDAF9" w14:textId="77777777" w:rsidR="005639F9" w:rsidRDefault="005639F9">
      <w:pPr>
        <w:pStyle w:val="EndNoteBibliography"/>
        <w:spacing w:after="0"/>
        <w:ind w:left="720" w:hanging="720"/>
        <w:rPr>
          <w:rFonts w:ascii="Arial" w:hAnsi="Arial" w:cs="Arial"/>
        </w:rPr>
      </w:pPr>
    </w:p>
    <w:p w14:paraId="1D169198" w14:textId="6811AC2B" w:rsidR="005639F9" w:rsidRDefault="005639F9">
      <w:pPr>
        <w:pStyle w:val="EndNoteBibliography"/>
        <w:spacing w:after="0"/>
        <w:ind w:left="720" w:hanging="720"/>
        <w:rPr>
          <w:rFonts w:ascii="Arial" w:hAnsi="Arial" w:cs="Arial"/>
        </w:rPr>
      </w:pPr>
    </w:p>
    <w:p w14:paraId="69C4AA7C" w14:textId="77777777" w:rsidR="002558FC" w:rsidRDefault="002558FC">
      <w:pPr>
        <w:pStyle w:val="EndNoteBibliography"/>
        <w:spacing w:after="0"/>
        <w:ind w:left="720" w:hanging="720"/>
        <w:rPr>
          <w:rFonts w:ascii="Arial" w:hAnsi="Arial" w:cs="Arial"/>
        </w:rPr>
      </w:pPr>
    </w:p>
    <w:p w14:paraId="3856E6E6" w14:textId="77777777" w:rsidR="002558FC" w:rsidRDefault="002558FC">
      <w:pPr>
        <w:pStyle w:val="EndNoteBibliography"/>
        <w:spacing w:after="0"/>
        <w:ind w:left="720" w:hanging="720"/>
        <w:rPr>
          <w:rFonts w:ascii="Arial" w:hAnsi="Arial" w:cs="Arial"/>
        </w:rPr>
      </w:pPr>
    </w:p>
    <w:p w14:paraId="7C3EBB2F" w14:textId="77777777" w:rsidR="002558FC" w:rsidRDefault="002558FC">
      <w:pPr>
        <w:pStyle w:val="EndNoteBibliography"/>
        <w:spacing w:after="0"/>
        <w:ind w:left="720" w:hanging="720"/>
        <w:rPr>
          <w:rFonts w:ascii="Arial" w:hAnsi="Arial" w:cs="Arial"/>
        </w:rPr>
      </w:pPr>
    </w:p>
    <w:p w14:paraId="4BDB985A" w14:textId="77777777" w:rsidR="002558FC" w:rsidRDefault="002558FC">
      <w:pPr>
        <w:pStyle w:val="EndNoteBibliography"/>
        <w:spacing w:after="0"/>
        <w:ind w:left="720" w:hanging="720"/>
        <w:rPr>
          <w:rFonts w:ascii="Arial" w:hAnsi="Arial" w:cs="Arial"/>
        </w:rPr>
      </w:pPr>
    </w:p>
    <w:p w14:paraId="73DF4684" w14:textId="77777777" w:rsidR="002558FC" w:rsidRDefault="002558FC">
      <w:pPr>
        <w:pStyle w:val="EndNoteBibliography"/>
        <w:spacing w:after="0"/>
        <w:ind w:left="720" w:hanging="720"/>
        <w:rPr>
          <w:rFonts w:ascii="Arial" w:hAnsi="Arial" w:cs="Arial"/>
        </w:rPr>
      </w:pPr>
    </w:p>
    <w:p w14:paraId="5C37AA6A" w14:textId="77777777" w:rsidR="002558FC" w:rsidRDefault="002558FC">
      <w:pPr>
        <w:pStyle w:val="EndNoteBibliography"/>
        <w:spacing w:after="0"/>
        <w:ind w:left="720" w:hanging="720"/>
        <w:rPr>
          <w:rFonts w:ascii="Arial" w:hAnsi="Arial" w:cs="Arial"/>
        </w:rPr>
      </w:pPr>
    </w:p>
    <w:p w14:paraId="1277622A" w14:textId="77777777" w:rsidR="002558FC" w:rsidRDefault="002558FC">
      <w:pPr>
        <w:pStyle w:val="EndNoteBibliography"/>
        <w:spacing w:after="0"/>
        <w:ind w:left="720" w:hanging="720"/>
        <w:rPr>
          <w:rFonts w:ascii="Arial" w:hAnsi="Arial" w:cs="Arial"/>
        </w:rPr>
      </w:pPr>
    </w:p>
    <w:p w14:paraId="07237014" w14:textId="77777777" w:rsidR="002558FC" w:rsidRDefault="002558FC">
      <w:pPr>
        <w:pStyle w:val="EndNoteBibliography"/>
        <w:spacing w:after="0"/>
        <w:ind w:left="720" w:hanging="720"/>
        <w:rPr>
          <w:rFonts w:ascii="Arial" w:hAnsi="Arial" w:cs="Arial"/>
        </w:rPr>
      </w:pPr>
    </w:p>
    <w:p w14:paraId="1BBFE2AF" w14:textId="77777777" w:rsidR="002558FC" w:rsidRDefault="002558FC">
      <w:pPr>
        <w:pStyle w:val="EndNoteBibliography"/>
        <w:spacing w:after="0"/>
        <w:ind w:left="720" w:hanging="720"/>
        <w:rPr>
          <w:rFonts w:ascii="Arial" w:hAnsi="Arial" w:cs="Arial"/>
        </w:rPr>
      </w:pPr>
    </w:p>
    <w:p w14:paraId="5521DE82" w14:textId="77777777" w:rsidR="002558FC" w:rsidRDefault="002558FC">
      <w:pPr>
        <w:pStyle w:val="EndNoteBibliography"/>
        <w:spacing w:after="0"/>
        <w:ind w:left="720" w:hanging="720"/>
        <w:rPr>
          <w:rFonts w:ascii="Arial" w:hAnsi="Arial" w:cs="Arial"/>
        </w:rPr>
      </w:pPr>
    </w:p>
    <w:p w14:paraId="3F1CF380" w14:textId="77777777" w:rsidR="002558FC" w:rsidRDefault="002558FC">
      <w:pPr>
        <w:pStyle w:val="EndNoteBibliography"/>
        <w:spacing w:after="0"/>
        <w:ind w:left="720" w:hanging="720"/>
        <w:rPr>
          <w:rFonts w:ascii="Arial" w:hAnsi="Arial" w:cs="Arial"/>
        </w:rPr>
      </w:pPr>
    </w:p>
    <w:p w14:paraId="70ACD2AC" w14:textId="77777777" w:rsidR="002558FC" w:rsidRDefault="002558FC">
      <w:pPr>
        <w:pStyle w:val="EndNoteBibliography"/>
        <w:spacing w:after="0"/>
        <w:ind w:left="720" w:hanging="720"/>
        <w:rPr>
          <w:rFonts w:ascii="Arial" w:hAnsi="Arial" w:cs="Arial"/>
        </w:rPr>
      </w:pPr>
    </w:p>
    <w:p w14:paraId="744B197A" w14:textId="77777777" w:rsidR="002558FC" w:rsidRDefault="002558FC">
      <w:pPr>
        <w:pStyle w:val="EndNoteBibliography"/>
        <w:spacing w:after="0"/>
        <w:ind w:left="720" w:hanging="720"/>
        <w:rPr>
          <w:rFonts w:ascii="Arial" w:hAnsi="Arial" w:cs="Arial"/>
        </w:rPr>
      </w:pPr>
    </w:p>
    <w:p w14:paraId="7A3C4631" w14:textId="77777777" w:rsidR="002558FC" w:rsidRDefault="002558FC">
      <w:pPr>
        <w:pStyle w:val="EndNoteBibliography"/>
        <w:spacing w:after="0"/>
        <w:ind w:left="720" w:hanging="720"/>
        <w:rPr>
          <w:rFonts w:ascii="Arial" w:hAnsi="Arial" w:cs="Arial"/>
        </w:rPr>
      </w:pPr>
    </w:p>
    <w:p w14:paraId="6DEDDB2A" w14:textId="77777777" w:rsidR="005639F9" w:rsidRDefault="005639F9">
      <w:pPr>
        <w:pStyle w:val="EndNoteBibliography"/>
        <w:spacing w:after="0"/>
        <w:ind w:left="720" w:hanging="720"/>
        <w:rPr>
          <w:rFonts w:ascii="Arial" w:hAnsi="Arial" w:cs="Arial"/>
        </w:rPr>
      </w:pPr>
    </w:p>
    <w:p w14:paraId="1B9EEA9E" w14:textId="77777777" w:rsidR="005639F9" w:rsidRDefault="005639F9">
      <w:pPr>
        <w:pStyle w:val="EndNoteBibliography"/>
        <w:spacing w:after="0"/>
        <w:ind w:left="720" w:hanging="720"/>
        <w:rPr>
          <w:rFonts w:ascii="Arial" w:hAnsi="Arial" w:cs="Arial"/>
        </w:rPr>
      </w:pPr>
    </w:p>
    <w:p w14:paraId="77778E2C" w14:textId="77777777" w:rsidR="005639F9" w:rsidRDefault="005639F9">
      <w:pPr>
        <w:pStyle w:val="EndNoteBibliography"/>
        <w:spacing w:after="0"/>
        <w:ind w:left="720" w:hanging="720"/>
        <w:rPr>
          <w:rFonts w:ascii="Arial" w:hAnsi="Arial" w:cs="Arial"/>
        </w:rPr>
      </w:pPr>
    </w:p>
    <w:p w14:paraId="5A5D314B" w14:textId="77777777" w:rsidR="005639F9" w:rsidRDefault="005639F9">
      <w:pPr>
        <w:pStyle w:val="EndNoteBibliography"/>
        <w:spacing w:after="0"/>
        <w:ind w:left="720" w:hanging="720"/>
        <w:rPr>
          <w:rFonts w:ascii="Arial" w:hAnsi="Arial" w:cs="Arial"/>
        </w:rPr>
      </w:pPr>
    </w:p>
    <w:p w14:paraId="56030C9F" w14:textId="77777777" w:rsidR="005639F9" w:rsidRDefault="005639F9">
      <w:pPr>
        <w:pStyle w:val="EndNoteBibliography"/>
        <w:spacing w:after="0"/>
        <w:ind w:left="720" w:hanging="720"/>
        <w:rPr>
          <w:rFonts w:ascii="Arial" w:hAnsi="Arial" w:cs="Arial"/>
        </w:rPr>
      </w:pPr>
    </w:p>
    <w:p w14:paraId="243D17F1" w14:textId="77777777" w:rsidR="005639F9" w:rsidRDefault="005639F9">
      <w:pPr>
        <w:pStyle w:val="EndNoteBibliography"/>
        <w:spacing w:after="0"/>
        <w:ind w:left="720" w:hanging="720"/>
        <w:rPr>
          <w:rFonts w:ascii="Arial" w:hAnsi="Arial" w:cs="Arial"/>
        </w:rPr>
      </w:pPr>
    </w:p>
    <w:p w14:paraId="720F76B8" w14:textId="77777777" w:rsidR="005639F9" w:rsidRDefault="005639F9">
      <w:pPr>
        <w:pStyle w:val="EndNoteBibliography"/>
        <w:spacing w:after="0"/>
        <w:ind w:left="720" w:hanging="720"/>
        <w:rPr>
          <w:rFonts w:ascii="Arial" w:hAnsi="Arial" w:cs="Arial"/>
        </w:rPr>
      </w:pPr>
    </w:p>
    <w:p w14:paraId="01610537" w14:textId="77777777" w:rsidR="005639F9" w:rsidRDefault="005639F9">
      <w:pPr>
        <w:pStyle w:val="EndNoteBibliography"/>
        <w:spacing w:after="0"/>
        <w:ind w:left="720" w:hanging="720"/>
        <w:rPr>
          <w:rFonts w:ascii="Arial" w:hAnsi="Arial" w:cs="Arial"/>
        </w:rPr>
      </w:pPr>
    </w:p>
    <w:p w14:paraId="7F40E9F5" w14:textId="77777777" w:rsidR="005639F9" w:rsidRDefault="005639F9">
      <w:pPr>
        <w:pStyle w:val="EndNoteBibliography"/>
        <w:spacing w:after="0"/>
        <w:ind w:left="720" w:hanging="720"/>
        <w:rPr>
          <w:rFonts w:ascii="Arial" w:hAnsi="Arial" w:cs="Arial"/>
        </w:rPr>
      </w:pPr>
    </w:p>
    <w:p w14:paraId="0926552A" w14:textId="77777777" w:rsidR="005639F9" w:rsidRDefault="005639F9">
      <w:pPr>
        <w:pStyle w:val="EndNoteBibliography"/>
        <w:spacing w:after="0"/>
        <w:ind w:left="720" w:hanging="720"/>
        <w:rPr>
          <w:rFonts w:ascii="Arial" w:hAnsi="Arial" w:cs="Arial"/>
        </w:rPr>
      </w:pPr>
    </w:p>
    <w:p w14:paraId="2BED2654" w14:textId="77777777" w:rsidR="005639F9" w:rsidRDefault="005639F9">
      <w:pPr>
        <w:pStyle w:val="EndNoteBibliography"/>
        <w:spacing w:after="0"/>
        <w:ind w:left="720" w:hanging="720"/>
        <w:rPr>
          <w:rFonts w:ascii="Arial" w:hAnsi="Arial" w:cs="Arial"/>
        </w:rPr>
      </w:pPr>
    </w:p>
    <w:p w14:paraId="256A040B" w14:textId="77777777" w:rsidR="005639F9" w:rsidRDefault="005639F9">
      <w:pPr>
        <w:pStyle w:val="EndNoteBibliography"/>
        <w:spacing w:after="0"/>
        <w:ind w:left="720" w:hanging="720"/>
        <w:rPr>
          <w:rFonts w:ascii="Arial" w:hAnsi="Arial" w:cs="Arial"/>
        </w:rPr>
      </w:pPr>
    </w:p>
    <w:sectPr w:rsidR="005639F9">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8DBB" w14:textId="77777777" w:rsidR="008C0450" w:rsidRDefault="008C0450">
      <w:pPr>
        <w:spacing w:after="0" w:line="240" w:lineRule="auto"/>
      </w:pPr>
      <w:r>
        <w:separator/>
      </w:r>
    </w:p>
  </w:endnote>
  <w:endnote w:type="continuationSeparator" w:id="0">
    <w:p w14:paraId="36E71DCE" w14:textId="77777777" w:rsidR="008C0450" w:rsidRDefault="008C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1"/>
      <w:gridCol w:w="7806"/>
    </w:tblGrid>
    <w:tr w:rsidR="00E56A52" w:rsidRPr="00910635" w14:paraId="35FF39E1" w14:textId="77777777">
      <w:tc>
        <w:tcPr>
          <w:tcW w:w="1242" w:type="dxa"/>
          <w:shd w:val="clear" w:color="auto" w:fill="auto"/>
        </w:tcPr>
        <w:p w14:paraId="69DE5D8E" w14:textId="77777777" w:rsidR="00E56A52" w:rsidRPr="00180435" w:rsidRDefault="00E56A52">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12B7F358" w14:textId="77777777" w:rsidR="00E56A52" w:rsidRPr="00180435" w:rsidRDefault="00E56A52">
          <w:pPr>
            <w:pStyle w:val="Footer"/>
            <w:spacing w:before="120"/>
            <w:ind w:left="720"/>
            <w:jc w:val="right"/>
            <w:rPr>
              <w:rFonts w:ascii="Arial" w:hAnsi="Arial" w:cs="Arial"/>
              <w:sz w:val="20"/>
              <w:szCs w:val="20"/>
            </w:rPr>
          </w:pPr>
          <w:r w:rsidRPr="003D52D4">
            <w:rPr>
              <w:rFonts w:ascii="Arial" w:hAnsi="Arial" w:cs="Arial"/>
              <w:sz w:val="20"/>
              <w:szCs w:val="20"/>
            </w:rPr>
            <w:t>E. Hartono et al., Curing Temperature on Clay Shale Geopolymer Fly Ash …</w:t>
          </w:r>
        </w:p>
      </w:tc>
    </w:tr>
  </w:tbl>
  <w:p w14:paraId="1B5C4E73" w14:textId="77777777" w:rsidR="00E56A52" w:rsidRDefault="00E56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08"/>
      <w:gridCol w:w="719"/>
    </w:tblGrid>
    <w:tr w:rsidR="00E56A52" w:rsidRPr="00910635" w14:paraId="4B87CF45" w14:textId="77777777">
      <w:tc>
        <w:tcPr>
          <w:tcW w:w="8453" w:type="dxa"/>
          <w:shd w:val="clear" w:color="auto" w:fill="auto"/>
        </w:tcPr>
        <w:p w14:paraId="38B0A999" w14:textId="37D9C58A" w:rsidR="00E56A52" w:rsidRPr="00180435" w:rsidRDefault="00E56A52">
          <w:pPr>
            <w:pStyle w:val="Footer"/>
            <w:spacing w:before="120"/>
            <w:rPr>
              <w:rFonts w:ascii="Arial" w:hAnsi="Arial" w:cs="Arial"/>
              <w:sz w:val="20"/>
              <w:szCs w:val="20"/>
            </w:rPr>
          </w:pPr>
          <w:r w:rsidRPr="003D52D4">
            <w:rPr>
              <w:rFonts w:ascii="Arial" w:hAnsi="Arial" w:cs="Arial"/>
              <w:sz w:val="20"/>
              <w:szCs w:val="20"/>
            </w:rPr>
            <w:t xml:space="preserve">E. Hartono et al., </w:t>
          </w:r>
          <w:r w:rsidR="00FE6531" w:rsidRPr="00FE6531">
            <w:rPr>
              <w:rFonts w:ascii="Arial" w:hAnsi="Arial" w:cs="Arial"/>
              <w:sz w:val="20"/>
              <w:szCs w:val="20"/>
            </w:rPr>
            <w:t xml:space="preserve">Effect of Curing Temperature </w:t>
          </w:r>
          <w:r w:rsidRPr="003D52D4">
            <w:rPr>
              <w:rFonts w:ascii="Arial" w:hAnsi="Arial" w:cs="Arial"/>
              <w:sz w:val="20"/>
              <w:szCs w:val="20"/>
            </w:rPr>
            <w:t>…</w:t>
          </w:r>
        </w:p>
      </w:tc>
      <w:tc>
        <w:tcPr>
          <w:tcW w:w="727" w:type="dxa"/>
          <w:shd w:val="clear" w:color="auto" w:fill="auto"/>
        </w:tcPr>
        <w:p w14:paraId="6C6721C7" w14:textId="77777777" w:rsidR="00E56A52" w:rsidRPr="00180435" w:rsidRDefault="00E56A52">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3</w:t>
          </w:r>
          <w:r w:rsidRPr="00180435">
            <w:rPr>
              <w:rFonts w:ascii="Arial" w:hAnsi="Arial" w:cs="Arial"/>
              <w:noProof/>
              <w:sz w:val="20"/>
              <w:szCs w:val="20"/>
            </w:rPr>
            <w:fldChar w:fldCharType="end"/>
          </w:r>
        </w:p>
      </w:tc>
    </w:tr>
  </w:tbl>
  <w:p w14:paraId="34276D33" w14:textId="77777777" w:rsidR="00E56A52" w:rsidRDefault="00E56A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08"/>
      <w:gridCol w:w="719"/>
    </w:tblGrid>
    <w:tr w:rsidR="00E56A52" w:rsidRPr="00910635" w14:paraId="2C1639A8" w14:textId="77777777">
      <w:tc>
        <w:tcPr>
          <w:tcW w:w="8453" w:type="dxa"/>
          <w:shd w:val="clear" w:color="auto" w:fill="auto"/>
        </w:tcPr>
        <w:p w14:paraId="404E795F" w14:textId="77777777" w:rsidR="00E56A52" w:rsidRPr="00180435" w:rsidRDefault="00E56A52">
          <w:pPr>
            <w:pStyle w:val="Footer"/>
            <w:spacing w:before="120"/>
            <w:rPr>
              <w:rFonts w:ascii="Arial" w:hAnsi="Arial" w:cs="Arial"/>
              <w:sz w:val="20"/>
              <w:szCs w:val="20"/>
            </w:rPr>
          </w:pPr>
          <w:r>
            <w:rPr>
              <w:rFonts w:ascii="Arial" w:hAnsi="Arial" w:cs="Arial"/>
              <w:sz w:val="20"/>
              <w:szCs w:val="20"/>
            </w:rPr>
            <w:t>E. Hartono et al.</w:t>
          </w:r>
          <w:r w:rsidRPr="00180435">
            <w:rPr>
              <w:rFonts w:ascii="Arial" w:hAnsi="Arial" w:cs="Arial"/>
              <w:sz w:val="20"/>
              <w:szCs w:val="20"/>
            </w:rPr>
            <w:t xml:space="preserve">, </w:t>
          </w:r>
          <w:r w:rsidRPr="003D52D4">
            <w:rPr>
              <w:rFonts w:ascii="Arial" w:hAnsi="Arial" w:cs="Arial"/>
              <w:sz w:val="20"/>
              <w:szCs w:val="20"/>
            </w:rPr>
            <w:t xml:space="preserve">Curing Temperature on Clay Shale Geopolymer Fly Ash </w:t>
          </w:r>
          <w:r>
            <w:rPr>
              <w:rFonts w:ascii="Arial" w:hAnsi="Arial" w:cs="Arial"/>
              <w:sz w:val="20"/>
              <w:szCs w:val="20"/>
            </w:rPr>
            <w:t xml:space="preserve">… </w:t>
          </w:r>
        </w:p>
      </w:tc>
      <w:tc>
        <w:tcPr>
          <w:tcW w:w="727" w:type="dxa"/>
          <w:shd w:val="clear" w:color="auto" w:fill="auto"/>
        </w:tcPr>
        <w:p w14:paraId="1D93043C" w14:textId="77777777" w:rsidR="00E56A52" w:rsidRPr="00180435" w:rsidRDefault="00E56A52">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1</w:t>
          </w:r>
          <w:r w:rsidRPr="00180435">
            <w:rPr>
              <w:rFonts w:ascii="Arial" w:hAnsi="Arial" w:cs="Arial"/>
              <w:noProof/>
              <w:sz w:val="20"/>
              <w:szCs w:val="20"/>
            </w:rPr>
            <w:fldChar w:fldCharType="end"/>
          </w:r>
        </w:p>
      </w:tc>
    </w:tr>
  </w:tbl>
  <w:p w14:paraId="6BAE9CEC" w14:textId="77777777" w:rsidR="00E56A52" w:rsidRDefault="00E56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1EF16" w14:textId="77777777" w:rsidR="008C0450" w:rsidRDefault="008C0450">
      <w:pPr>
        <w:spacing w:after="0" w:line="240" w:lineRule="auto"/>
      </w:pPr>
      <w:r>
        <w:separator/>
      </w:r>
    </w:p>
  </w:footnote>
  <w:footnote w:type="continuationSeparator" w:id="0">
    <w:p w14:paraId="08099F16" w14:textId="77777777" w:rsidR="008C0450" w:rsidRDefault="008C0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27"/>
    </w:tblGrid>
    <w:tr w:rsidR="00E56A52" w:rsidRPr="00910635" w14:paraId="48B664F6" w14:textId="77777777">
      <w:tc>
        <w:tcPr>
          <w:tcW w:w="9288" w:type="dxa"/>
          <w:shd w:val="clear" w:color="auto" w:fill="auto"/>
        </w:tcPr>
        <w:p w14:paraId="3EE74106" w14:textId="77777777" w:rsidR="00E56A52" w:rsidRPr="00F47EA1" w:rsidRDefault="00E56A52">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184C0CC8" w14:textId="77777777" w:rsidR="00E56A52" w:rsidRPr="004B3C3F" w:rsidRDefault="00E56A52">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27"/>
    </w:tblGrid>
    <w:tr w:rsidR="00E56A52" w:rsidRPr="00910635" w14:paraId="365C6FE5" w14:textId="77777777">
      <w:tc>
        <w:tcPr>
          <w:tcW w:w="9288" w:type="dxa"/>
          <w:shd w:val="clear" w:color="auto" w:fill="auto"/>
        </w:tcPr>
        <w:p w14:paraId="7F212A30" w14:textId="77777777" w:rsidR="00E56A52" w:rsidRPr="00910635" w:rsidRDefault="00E56A52">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133D72CB" w14:textId="77777777" w:rsidR="00E56A52" w:rsidRDefault="00E56A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0"/>
      <w:gridCol w:w="5740"/>
      <w:gridCol w:w="1577"/>
    </w:tblGrid>
    <w:tr w:rsidR="00E56A52" w14:paraId="746A3B42" w14:textId="77777777">
      <w:tc>
        <w:tcPr>
          <w:tcW w:w="1701" w:type="dxa"/>
          <w:shd w:val="clear" w:color="auto" w:fill="auto"/>
          <w:vAlign w:val="bottom"/>
        </w:tcPr>
        <w:p w14:paraId="59B79079" w14:textId="3521694F" w:rsidR="00E56A52" w:rsidRDefault="00F148F5">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6E0F9B15" wp14:editId="15E96055">
                <wp:extent cx="889000" cy="825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9000" cy="825500"/>
                        </a:xfrm>
                        <a:prstGeom prst="rect">
                          <a:avLst/>
                        </a:prstGeom>
                        <a:noFill/>
                        <a:ln>
                          <a:noFill/>
                        </a:ln>
                      </pic:spPr>
                    </pic:pic>
                  </a:graphicData>
                </a:graphic>
              </wp:inline>
            </w:drawing>
          </w:r>
        </w:p>
      </w:tc>
      <w:tc>
        <w:tcPr>
          <w:tcW w:w="5783" w:type="dxa"/>
          <w:shd w:val="clear" w:color="auto" w:fill="auto"/>
          <w:vAlign w:val="center"/>
        </w:tcPr>
        <w:p w14:paraId="722E4846" w14:textId="77777777" w:rsidR="00E56A52" w:rsidRPr="00BC3D80" w:rsidRDefault="00E56A52">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749788DB" w14:textId="0E05ABF6" w:rsidR="00E56A52" w:rsidRDefault="00F148F5">
          <w:pPr>
            <w:pStyle w:val="Header"/>
            <w:tabs>
              <w:tab w:val="clear" w:pos="9360"/>
              <w:tab w:val="left" w:pos="4680"/>
            </w:tabs>
            <w:jc w:val="center"/>
          </w:pPr>
          <w:r>
            <w:rPr>
              <w:noProof/>
            </w:rPr>
            <w:drawing>
              <wp:inline distT="0" distB="0" distL="0" distR="0" wp14:anchorId="66FC11E9" wp14:editId="1E0DAF2A">
                <wp:extent cx="622300" cy="7842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784225"/>
                        </a:xfrm>
                        <a:prstGeom prst="rect">
                          <a:avLst/>
                        </a:prstGeom>
                        <a:noFill/>
                        <a:ln>
                          <a:noFill/>
                        </a:ln>
                      </pic:spPr>
                    </pic:pic>
                  </a:graphicData>
                </a:graphic>
              </wp:inline>
            </w:drawing>
          </w:r>
        </w:p>
      </w:tc>
    </w:tr>
  </w:tbl>
  <w:p w14:paraId="2A703D00" w14:textId="77777777" w:rsidR="00E56A52" w:rsidRDefault="00E56A52">
    <w:pPr>
      <w:pStyle w:val="Header"/>
    </w:pPr>
  </w:p>
  <w:p w14:paraId="2EE103BD" w14:textId="77777777" w:rsidR="00E56A52" w:rsidRDefault="00E56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FE9"/>
    <w:multiLevelType w:val="hybridMultilevel"/>
    <w:tmpl w:val="35BCB4E6"/>
    <w:lvl w:ilvl="0" w:tplc="E5B2612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117DBA"/>
    <w:multiLevelType w:val="hybridMultilevel"/>
    <w:tmpl w:val="34005C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90659C"/>
    <w:multiLevelType w:val="hybridMultilevel"/>
    <w:tmpl w:val="DC66C5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6341092">
    <w:abstractNumId w:val="6"/>
  </w:num>
  <w:num w:numId="2" w16cid:durableId="1101997975">
    <w:abstractNumId w:val="4"/>
  </w:num>
  <w:num w:numId="3" w16cid:durableId="263345085">
    <w:abstractNumId w:val="7"/>
  </w:num>
  <w:num w:numId="4" w16cid:durableId="842280706">
    <w:abstractNumId w:val="8"/>
  </w:num>
  <w:num w:numId="5" w16cid:durableId="443615598">
    <w:abstractNumId w:val="1"/>
  </w:num>
  <w:num w:numId="6" w16cid:durableId="2007122991">
    <w:abstractNumId w:val="0"/>
  </w:num>
  <w:num w:numId="7" w16cid:durableId="1967422968">
    <w:abstractNumId w:val="3"/>
  </w:num>
  <w:num w:numId="8" w16cid:durableId="1535538106">
    <w:abstractNumId w:val="5"/>
  </w:num>
  <w:num w:numId="9" w16cid:durableId="138309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3MzE0MjIwM7a0tDRU0lEKTi0uzszPAykwqQUAS80JECwAAAA="/>
    <w:docVar w:name="EN.InstantFormat" w:val="&lt;ENInstantFormat&gt;&lt;Enabled&gt;1&lt;/Enabled&gt;&lt;ScanUnformatted&gt;1&lt;/ScanUnformatted&gt;&lt;ScanChanges&gt;1&lt;/ScanChanges&gt;&lt;Suspended&gt;1&lt;/Suspended&gt;&lt;/ENInstantFormat&gt;"/>
  </w:docVars>
  <w:rsids>
    <w:rsidRoot w:val="00B32D99"/>
    <w:rsid w:val="0002645F"/>
    <w:rsid w:val="00035391"/>
    <w:rsid w:val="00035D16"/>
    <w:rsid w:val="000543DB"/>
    <w:rsid w:val="0005537C"/>
    <w:rsid w:val="00056E0A"/>
    <w:rsid w:val="000720CE"/>
    <w:rsid w:val="000A1A2E"/>
    <w:rsid w:val="000B419F"/>
    <w:rsid w:val="000E5175"/>
    <w:rsid w:val="000F4939"/>
    <w:rsid w:val="000F6D15"/>
    <w:rsid w:val="00117409"/>
    <w:rsid w:val="0013054E"/>
    <w:rsid w:val="0015322C"/>
    <w:rsid w:val="00164466"/>
    <w:rsid w:val="0017609E"/>
    <w:rsid w:val="00196FBD"/>
    <w:rsid w:val="001A7A9D"/>
    <w:rsid w:val="001E7A97"/>
    <w:rsid w:val="001E7BA0"/>
    <w:rsid w:val="00203DE6"/>
    <w:rsid w:val="002150B9"/>
    <w:rsid w:val="00233FA8"/>
    <w:rsid w:val="0024167C"/>
    <w:rsid w:val="002558FC"/>
    <w:rsid w:val="00261B72"/>
    <w:rsid w:val="00265AFA"/>
    <w:rsid w:val="00266DC4"/>
    <w:rsid w:val="002673BC"/>
    <w:rsid w:val="00285A77"/>
    <w:rsid w:val="002A3FF5"/>
    <w:rsid w:val="002A5701"/>
    <w:rsid w:val="002C258C"/>
    <w:rsid w:val="002C3013"/>
    <w:rsid w:val="002D67ED"/>
    <w:rsid w:val="002D7461"/>
    <w:rsid w:val="002F1367"/>
    <w:rsid w:val="003045FE"/>
    <w:rsid w:val="003046B9"/>
    <w:rsid w:val="00314440"/>
    <w:rsid w:val="003156D1"/>
    <w:rsid w:val="003312EC"/>
    <w:rsid w:val="00340C86"/>
    <w:rsid w:val="00343928"/>
    <w:rsid w:val="00346C01"/>
    <w:rsid w:val="00347FF5"/>
    <w:rsid w:val="00355E8D"/>
    <w:rsid w:val="00371E0D"/>
    <w:rsid w:val="00393D9D"/>
    <w:rsid w:val="003D7764"/>
    <w:rsid w:val="003F6D2D"/>
    <w:rsid w:val="00412CEF"/>
    <w:rsid w:val="00437F93"/>
    <w:rsid w:val="00445D99"/>
    <w:rsid w:val="00447C4D"/>
    <w:rsid w:val="004522F7"/>
    <w:rsid w:val="0045397C"/>
    <w:rsid w:val="00457911"/>
    <w:rsid w:val="00482E09"/>
    <w:rsid w:val="004940CF"/>
    <w:rsid w:val="004A7573"/>
    <w:rsid w:val="004A7BA1"/>
    <w:rsid w:val="004C2219"/>
    <w:rsid w:val="004C7D87"/>
    <w:rsid w:val="004D4A0E"/>
    <w:rsid w:val="004D7B57"/>
    <w:rsid w:val="004E1E01"/>
    <w:rsid w:val="004F4AD6"/>
    <w:rsid w:val="004F73AC"/>
    <w:rsid w:val="00514363"/>
    <w:rsid w:val="0051715A"/>
    <w:rsid w:val="005225C3"/>
    <w:rsid w:val="00524216"/>
    <w:rsid w:val="00534C62"/>
    <w:rsid w:val="00541FA2"/>
    <w:rsid w:val="005502FD"/>
    <w:rsid w:val="005639F9"/>
    <w:rsid w:val="005A7187"/>
    <w:rsid w:val="005A75F0"/>
    <w:rsid w:val="005B0552"/>
    <w:rsid w:val="005D75C5"/>
    <w:rsid w:val="005F1878"/>
    <w:rsid w:val="005F7890"/>
    <w:rsid w:val="005F78B4"/>
    <w:rsid w:val="00604A41"/>
    <w:rsid w:val="0061427E"/>
    <w:rsid w:val="00630DAE"/>
    <w:rsid w:val="0064445A"/>
    <w:rsid w:val="006652D9"/>
    <w:rsid w:val="00674FB5"/>
    <w:rsid w:val="006A74DE"/>
    <w:rsid w:val="006C6936"/>
    <w:rsid w:val="006D4DB4"/>
    <w:rsid w:val="006F1DF2"/>
    <w:rsid w:val="007154DB"/>
    <w:rsid w:val="00716B0B"/>
    <w:rsid w:val="00717370"/>
    <w:rsid w:val="00722A26"/>
    <w:rsid w:val="0072349E"/>
    <w:rsid w:val="00724A70"/>
    <w:rsid w:val="00753176"/>
    <w:rsid w:val="00756E92"/>
    <w:rsid w:val="007633BA"/>
    <w:rsid w:val="00771F36"/>
    <w:rsid w:val="00773632"/>
    <w:rsid w:val="007A32E3"/>
    <w:rsid w:val="007B39F5"/>
    <w:rsid w:val="007B679B"/>
    <w:rsid w:val="007C3BC8"/>
    <w:rsid w:val="007C4A76"/>
    <w:rsid w:val="007D2F2F"/>
    <w:rsid w:val="007F077D"/>
    <w:rsid w:val="00823FD5"/>
    <w:rsid w:val="008416FD"/>
    <w:rsid w:val="00843D88"/>
    <w:rsid w:val="00877C2B"/>
    <w:rsid w:val="008929F6"/>
    <w:rsid w:val="008B2720"/>
    <w:rsid w:val="008B6AF7"/>
    <w:rsid w:val="008C0450"/>
    <w:rsid w:val="008D640F"/>
    <w:rsid w:val="0090191F"/>
    <w:rsid w:val="009072EC"/>
    <w:rsid w:val="0094107F"/>
    <w:rsid w:val="00960CDC"/>
    <w:rsid w:val="00961010"/>
    <w:rsid w:val="00962522"/>
    <w:rsid w:val="009635FF"/>
    <w:rsid w:val="00964C9F"/>
    <w:rsid w:val="0097059E"/>
    <w:rsid w:val="00973E4F"/>
    <w:rsid w:val="00974ECC"/>
    <w:rsid w:val="00997F60"/>
    <w:rsid w:val="009A29DB"/>
    <w:rsid w:val="009B2655"/>
    <w:rsid w:val="009B6A73"/>
    <w:rsid w:val="009D54B3"/>
    <w:rsid w:val="009D5AF3"/>
    <w:rsid w:val="009F6073"/>
    <w:rsid w:val="00A0441D"/>
    <w:rsid w:val="00A21249"/>
    <w:rsid w:val="00A2439D"/>
    <w:rsid w:val="00A37990"/>
    <w:rsid w:val="00A50A98"/>
    <w:rsid w:val="00A52497"/>
    <w:rsid w:val="00A866A5"/>
    <w:rsid w:val="00AB25EE"/>
    <w:rsid w:val="00AC005C"/>
    <w:rsid w:val="00AD426F"/>
    <w:rsid w:val="00AE17DF"/>
    <w:rsid w:val="00AE21DB"/>
    <w:rsid w:val="00AE5D0D"/>
    <w:rsid w:val="00B17596"/>
    <w:rsid w:val="00B32D99"/>
    <w:rsid w:val="00B66075"/>
    <w:rsid w:val="00B663B8"/>
    <w:rsid w:val="00B77D33"/>
    <w:rsid w:val="00BA2D8E"/>
    <w:rsid w:val="00BC7D63"/>
    <w:rsid w:val="00BD03C7"/>
    <w:rsid w:val="00BD4EAA"/>
    <w:rsid w:val="00BE350E"/>
    <w:rsid w:val="00BF090F"/>
    <w:rsid w:val="00C01057"/>
    <w:rsid w:val="00C07E72"/>
    <w:rsid w:val="00C138CF"/>
    <w:rsid w:val="00C216A1"/>
    <w:rsid w:val="00C709AD"/>
    <w:rsid w:val="00C72EDE"/>
    <w:rsid w:val="00C80DB2"/>
    <w:rsid w:val="00C832D9"/>
    <w:rsid w:val="00C8369A"/>
    <w:rsid w:val="00C916B6"/>
    <w:rsid w:val="00CA0BB4"/>
    <w:rsid w:val="00CD2A03"/>
    <w:rsid w:val="00CF426C"/>
    <w:rsid w:val="00D12BB3"/>
    <w:rsid w:val="00D14DFA"/>
    <w:rsid w:val="00D266D0"/>
    <w:rsid w:val="00D33DEE"/>
    <w:rsid w:val="00D64860"/>
    <w:rsid w:val="00D7033B"/>
    <w:rsid w:val="00D706E9"/>
    <w:rsid w:val="00D7284C"/>
    <w:rsid w:val="00D7522E"/>
    <w:rsid w:val="00DA12B5"/>
    <w:rsid w:val="00DD4C91"/>
    <w:rsid w:val="00DF037B"/>
    <w:rsid w:val="00E06C77"/>
    <w:rsid w:val="00E135F9"/>
    <w:rsid w:val="00E140D6"/>
    <w:rsid w:val="00E226E5"/>
    <w:rsid w:val="00E34524"/>
    <w:rsid w:val="00E37B0B"/>
    <w:rsid w:val="00E40E9B"/>
    <w:rsid w:val="00E56A52"/>
    <w:rsid w:val="00E701B7"/>
    <w:rsid w:val="00EA1AE3"/>
    <w:rsid w:val="00EA51C1"/>
    <w:rsid w:val="00EA5BBA"/>
    <w:rsid w:val="00EB0579"/>
    <w:rsid w:val="00EC2E46"/>
    <w:rsid w:val="00EC5E3D"/>
    <w:rsid w:val="00EC6376"/>
    <w:rsid w:val="00ED24F6"/>
    <w:rsid w:val="00ED336C"/>
    <w:rsid w:val="00EE59DB"/>
    <w:rsid w:val="00EE6639"/>
    <w:rsid w:val="00F148F5"/>
    <w:rsid w:val="00F32FD5"/>
    <w:rsid w:val="00F42124"/>
    <w:rsid w:val="00F42CFA"/>
    <w:rsid w:val="00F466CB"/>
    <w:rsid w:val="00F6451E"/>
    <w:rsid w:val="00F71614"/>
    <w:rsid w:val="00F7642C"/>
    <w:rsid w:val="00F82CA6"/>
    <w:rsid w:val="00F83C59"/>
    <w:rsid w:val="00F950AA"/>
    <w:rsid w:val="00FA74DE"/>
    <w:rsid w:val="00FB3EC5"/>
    <w:rsid w:val="00FE2463"/>
    <w:rsid w:val="00FE6531"/>
    <w:rsid w:val="00FF24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857FD"/>
  <w15:chartTrackingRefBased/>
  <w15:docId w15:val="{E0F04E77-95C6-554B-A112-457BCA57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99"/>
    <w:pPr>
      <w:spacing w:after="200" w:line="276" w:lineRule="auto"/>
    </w:pPr>
    <w:rPr>
      <w:rFonts w:eastAsia="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2D99"/>
    <w:pPr>
      <w:ind w:left="720"/>
      <w:contextualSpacing/>
    </w:pPr>
  </w:style>
  <w:style w:type="paragraph" w:styleId="BalloonText">
    <w:name w:val="Balloon Text"/>
    <w:basedOn w:val="Normal"/>
    <w:link w:val="BalloonTextChar"/>
    <w:uiPriority w:val="99"/>
    <w:semiHidden/>
    <w:unhideWhenUsed/>
    <w:rsid w:val="00B32D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2D99"/>
    <w:rPr>
      <w:rFonts w:ascii="Tahoma" w:eastAsia="Times New Roman" w:hAnsi="Tahoma" w:cs="Tahoma"/>
      <w:sz w:val="16"/>
      <w:szCs w:val="16"/>
      <w:lang w:val="en-US"/>
    </w:rPr>
  </w:style>
  <w:style w:type="paragraph" w:customStyle="1" w:styleId="ratatengah">
    <w:name w:val="rata tengah"/>
    <w:basedOn w:val="Normal"/>
    <w:rsid w:val="00B32D99"/>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A2439D"/>
    <w:pPr>
      <w:spacing w:before="120" w:after="120" w:line="240" w:lineRule="auto"/>
      <w:jc w:val="both"/>
    </w:pPr>
    <w:rPr>
      <w:rFonts w:ascii="Arial" w:hAnsi="Arial"/>
      <w:bCs/>
      <w:sz w:val="20"/>
      <w:szCs w:val="20"/>
      <w:lang w:val="id-ID"/>
    </w:rPr>
  </w:style>
  <w:style w:type="paragraph" w:customStyle="1" w:styleId="TableTitle">
    <w:name w:val="Table Title"/>
    <w:basedOn w:val="Normal"/>
    <w:rsid w:val="00B32D99"/>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B32D99"/>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B32D99"/>
    <w:pPr>
      <w:tabs>
        <w:tab w:val="center" w:pos="4680"/>
        <w:tab w:val="right" w:pos="9360"/>
      </w:tabs>
      <w:spacing w:after="0" w:line="240" w:lineRule="auto"/>
    </w:pPr>
  </w:style>
  <w:style w:type="character" w:customStyle="1" w:styleId="HeaderChar">
    <w:name w:val="Header Char"/>
    <w:link w:val="Header"/>
    <w:uiPriority w:val="99"/>
    <w:rsid w:val="00B32D99"/>
    <w:rPr>
      <w:rFonts w:ascii="Calibri" w:eastAsia="Times New Roman" w:hAnsi="Calibri" w:cs="Times New Roman"/>
      <w:lang w:val="en-US"/>
    </w:rPr>
  </w:style>
  <w:style w:type="paragraph" w:styleId="Footer">
    <w:name w:val="footer"/>
    <w:basedOn w:val="Normal"/>
    <w:link w:val="FooterChar"/>
    <w:uiPriority w:val="99"/>
    <w:unhideWhenUsed/>
    <w:rsid w:val="00B32D99"/>
    <w:pPr>
      <w:tabs>
        <w:tab w:val="center" w:pos="4680"/>
        <w:tab w:val="right" w:pos="9360"/>
      </w:tabs>
      <w:spacing w:after="0" w:line="240" w:lineRule="auto"/>
    </w:pPr>
  </w:style>
  <w:style w:type="character" w:customStyle="1" w:styleId="FooterChar">
    <w:name w:val="Footer Char"/>
    <w:link w:val="Footer"/>
    <w:uiPriority w:val="99"/>
    <w:rsid w:val="00B32D99"/>
    <w:rPr>
      <w:rFonts w:ascii="Calibri" w:eastAsia="Times New Roman" w:hAnsi="Calibri" w:cs="Times New Roman"/>
      <w:lang w:val="en-US"/>
    </w:rPr>
  </w:style>
  <w:style w:type="character" w:styleId="Hyperlink">
    <w:name w:val="Hyperlink"/>
    <w:uiPriority w:val="99"/>
    <w:unhideWhenUsed/>
    <w:rsid w:val="00B32D99"/>
    <w:rPr>
      <w:color w:val="0000FF"/>
      <w:u w:val="single"/>
    </w:rPr>
  </w:style>
  <w:style w:type="paragraph" w:styleId="HTMLPreformatted">
    <w:name w:val="HTML Preformatted"/>
    <w:basedOn w:val="Normal"/>
    <w:link w:val="HTMLPreformattedChar"/>
    <w:rsid w:val="00B32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B32D99"/>
    <w:rPr>
      <w:rFonts w:ascii="Courier New" w:eastAsia="Times New Roman" w:hAnsi="Courier New" w:cs="Courier New"/>
      <w:sz w:val="20"/>
      <w:szCs w:val="20"/>
      <w:lang w:val="en-US"/>
    </w:rPr>
  </w:style>
  <w:style w:type="table" w:styleId="TableGrid">
    <w:name w:val="Table Grid"/>
    <w:basedOn w:val="TableNormal"/>
    <w:uiPriority w:val="39"/>
    <w:rsid w:val="00B32D99"/>
    <w:rPr>
      <w:rFonts w:cs="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32D99"/>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B32D99"/>
    <w:rPr>
      <w:rFonts w:ascii="Times New Roman" w:eastAsia="Times New Roman" w:hAnsi="Times New Roman" w:cs="Times New Roman"/>
      <w:b/>
      <w:bCs/>
      <w:sz w:val="28"/>
      <w:szCs w:val="24"/>
    </w:rPr>
  </w:style>
  <w:style w:type="character" w:customStyle="1" w:styleId="apple-style-span">
    <w:name w:val="apple-style-span"/>
    <w:rsid w:val="00B32D99"/>
  </w:style>
  <w:style w:type="paragraph" w:customStyle="1" w:styleId="ICVETBodyText">
    <w:name w:val="ICVET_BodyText"/>
    <w:basedOn w:val="Normal"/>
    <w:link w:val="ICVETBodyTextChar"/>
    <w:rsid w:val="00B32D99"/>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B32D99"/>
    <w:rPr>
      <w:rFonts w:ascii="Times New Roman" w:eastAsia="Times New Roman" w:hAnsi="Times New Roman" w:cs="Times New Roman"/>
      <w:sz w:val="20"/>
      <w:szCs w:val="20"/>
      <w:lang w:val="en-US"/>
    </w:rPr>
  </w:style>
  <w:style w:type="character" w:styleId="Strong">
    <w:name w:val="Strong"/>
    <w:qFormat/>
    <w:rsid w:val="00B32D99"/>
    <w:rPr>
      <w:rFonts w:cs="Times New Roman"/>
      <w:b/>
      <w:bCs/>
    </w:rPr>
  </w:style>
  <w:style w:type="character" w:styleId="Emphasis">
    <w:name w:val="Emphasis"/>
    <w:uiPriority w:val="20"/>
    <w:qFormat/>
    <w:rsid w:val="00B32D99"/>
    <w:rPr>
      <w:i/>
      <w:iCs/>
    </w:rPr>
  </w:style>
  <w:style w:type="character" w:customStyle="1" w:styleId="apple-converted-space">
    <w:name w:val="apple-converted-space"/>
    <w:rsid w:val="00B32D99"/>
  </w:style>
  <w:style w:type="paragraph" w:styleId="NoSpacing">
    <w:name w:val="No Spacing"/>
    <w:qFormat/>
    <w:rsid w:val="00B32D99"/>
    <w:rPr>
      <w:rFonts w:cs="Times New Roman"/>
      <w:sz w:val="22"/>
      <w:szCs w:val="22"/>
    </w:rPr>
  </w:style>
  <w:style w:type="paragraph" w:styleId="NormalWeb">
    <w:name w:val="Normal (Web)"/>
    <w:basedOn w:val="Normal"/>
    <w:uiPriority w:val="99"/>
    <w:unhideWhenUsed/>
    <w:rsid w:val="00B32D99"/>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B32D99"/>
    <w:pPr>
      <w:spacing w:after="0"/>
      <w:jc w:val="center"/>
    </w:pPr>
    <w:rPr>
      <w:rFonts w:ascii="Courier New" w:eastAsia="Calibri" w:hAnsi="Courier New" w:cs="Courier New"/>
      <w:noProof/>
      <w:sz w:val="20"/>
    </w:rPr>
  </w:style>
  <w:style w:type="character" w:customStyle="1" w:styleId="EndNoteBibliographyTitleChar">
    <w:name w:val="EndNote Bibliography Title Char"/>
    <w:link w:val="EndNoteBibliographyTitle"/>
    <w:rsid w:val="00B32D99"/>
    <w:rPr>
      <w:rFonts w:ascii="Courier New" w:eastAsia="Calibri" w:hAnsi="Courier New" w:cs="Courier New"/>
      <w:noProof/>
      <w:sz w:val="20"/>
      <w:lang w:val="en-US"/>
    </w:rPr>
  </w:style>
  <w:style w:type="character" w:styleId="UnresolvedMention">
    <w:name w:val="Unresolved Mention"/>
    <w:uiPriority w:val="99"/>
    <w:semiHidden/>
    <w:unhideWhenUsed/>
    <w:rsid w:val="00B32D99"/>
    <w:rPr>
      <w:color w:val="605E5C"/>
      <w:shd w:val="clear" w:color="auto" w:fill="E1DFDD"/>
    </w:rPr>
  </w:style>
  <w:style w:type="character" w:customStyle="1" w:styleId="ListParagraphChar">
    <w:name w:val="List Paragraph Char"/>
    <w:link w:val="ListParagraph"/>
    <w:uiPriority w:val="34"/>
    <w:rsid w:val="00B32D99"/>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32D99"/>
    <w:rPr>
      <w:sz w:val="20"/>
      <w:szCs w:val="20"/>
    </w:rPr>
  </w:style>
  <w:style w:type="character" w:customStyle="1" w:styleId="EndnoteTextChar">
    <w:name w:val="Endnote Text Char"/>
    <w:link w:val="EndnoteText"/>
    <w:uiPriority w:val="99"/>
    <w:semiHidden/>
    <w:rsid w:val="00B32D99"/>
    <w:rPr>
      <w:rFonts w:ascii="Calibri" w:eastAsia="Times New Roman" w:hAnsi="Calibri" w:cs="Times New Roman"/>
      <w:sz w:val="20"/>
      <w:szCs w:val="20"/>
      <w:lang w:val="en-US"/>
    </w:rPr>
  </w:style>
  <w:style w:type="character" w:styleId="EndnoteReference">
    <w:name w:val="endnote reference"/>
    <w:uiPriority w:val="99"/>
    <w:semiHidden/>
    <w:unhideWhenUsed/>
    <w:rsid w:val="00B32D99"/>
    <w:rPr>
      <w:vertAlign w:val="superscript"/>
    </w:rPr>
  </w:style>
  <w:style w:type="character" w:styleId="CommentReference">
    <w:name w:val="annotation reference"/>
    <w:uiPriority w:val="99"/>
    <w:semiHidden/>
    <w:unhideWhenUsed/>
    <w:rsid w:val="00B32D99"/>
    <w:rPr>
      <w:sz w:val="16"/>
      <w:szCs w:val="16"/>
    </w:rPr>
  </w:style>
  <w:style w:type="paragraph" w:styleId="CommentText">
    <w:name w:val="annotation text"/>
    <w:basedOn w:val="Normal"/>
    <w:link w:val="CommentTextChar"/>
    <w:uiPriority w:val="99"/>
    <w:semiHidden/>
    <w:unhideWhenUsed/>
    <w:rsid w:val="00B32D99"/>
    <w:rPr>
      <w:sz w:val="20"/>
      <w:szCs w:val="20"/>
    </w:rPr>
  </w:style>
  <w:style w:type="character" w:customStyle="1" w:styleId="CommentTextChar">
    <w:name w:val="Comment Text Char"/>
    <w:link w:val="CommentText"/>
    <w:uiPriority w:val="99"/>
    <w:semiHidden/>
    <w:rsid w:val="00B32D99"/>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32D99"/>
    <w:rPr>
      <w:b/>
      <w:bCs/>
    </w:rPr>
  </w:style>
  <w:style w:type="character" w:customStyle="1" w:styleId="CommentSubjectChar">
    <w:name w:val="Comment Subject Char"/>
    <w:link w:val="CommentSubject"/>
    <w:uiPriority w:val="99"/>
    <w:semiHidden/>
    <w:rsid w:val="00B32D99"/>
    <w:rPr>
      <w:rFonts w:ascii="Calibri" w:eastAsia="Times New Roman" w:hAnsi="Calibri" w:cs="Times New Roman"/>
      <w:b/>
      <w:bCs/>
      <w:sz w:val="20"/>
      <w:szCs w:val="20"/>
      <w:lang w:val="en-US"/>
    </w:rPr>
  </w:style>
  <w:style w:type="paragraph" w:customStyle="1" w:styleId="EndNoteBibliography">
    <w:name w:val="EndNote Bibliography"/>
    <w:basedOn w:val="Normal"/>
    <w:link w:val="EndNoteBibliographyChar"/>
    <w:rsid w:val="00B32D99"/>
    <w:pPr>
      <w:spacing w:line="240" w:lineRule="auto"/>
      <w:jc w:val="both"/>
    </w:pPr>
    <w:rPr>
      <w:rFonts w:ascii="Courier New" w:hAnsi="Courier New" w:cs="Courier New"/>
      <w:noProof/>
      <w:sz w:val="20"/>
    </w:rPr>
  </w:style>
  <w:style w:type="character" w:customStyle="1" w:styleId="EndNoteBibliographyChar">
    <w:name w:val="EndNote Bibliography Char"/>
    <w:link w:val="EndNoteBibliography"/>
    <w:rsid w:val="00B32D99"/>
    <w:rPr>
      <w:rFonts w:ascii="Courier New" w:eastAsia="Times New Roman" w:hAnsi="Courier New" w:cs="Courier New"/>
      <w:noProof/>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oleObject" Target="embeddings/oleObject2.bin"/><Relationship Id="rId39" Type="http://schemas.openxmlformats.org/officeDocument/2006/relationships/oleObject" Target="embeddings/oleObject10.bin"/><Relationship Id="rId21" Type="http://schemas.openxmlformats.org/officeDocument/2006/relationships/image" Target="media/image60.png"/><Relationship Id="rId34" Type="http://schemas.openxmlformats.org/officeDocument/2006/relationships/image" Target="media/image12.emf"/><Relationship Id="rId42" Type="http://schemas.openxmlformats.org/officeDocument/2006/relationships/oleObject" Target="embeddings/oleObject12.bin"/><Relationship Id="rId47" Type="http://schemas.openxmlformats.org/officeDocument/2006/relationships/oleObject" Target="embeddings/oleObject16.bin"/><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1.emf"/><Relationship Id="rId11" Type="http://schemas.openxmlformats.org/officeDocument/2006/relationships/hyperlink" Target="mailto:edi.hartono@umy.ac.id" TargetMode="External"/><Relationship Id="rId24" Type="http://schemas.openxmlformats.org/officeDocument/2006/relationships/oleObject" Target="embeddings/oleObject1.bin"/><Relationship Id="rId32" Type="http://schemas.openxmlformats.org/officeDocument/2006/relationships/oleObject" Target="embeddings/oleObject6.bin"/><Relationship Id="rId37" Type="http://schemas.openxmlformats.org/officeDocument/2006/relationships/oleObject" Target="embeddings/oleObject9.bin"/><Relationship Id="rId40" Type="http://schemas.openxmlformats.org/officeDocument/2006/relationships/image" Target="media/image15.emf"/><Relationship Id="rId45"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wmf"/><Relationship Id="rId28" Type="http://schemas.openxmlformats.org/officeDocument/2006/relationships/oleObject" Target="embeddings/oleObject3.bin"/><Relationship Id="rId36" Type="http://schemas.openxmlformats.org/officeDocument/2006/relationships/image" Target="media/image13.emf"/><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oleObject" Target="embeddings/oleObject5.bin"/><Relationship Id="rId44"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70.png"/><Relationship Id="rId27" Type="http://schemas.openxmlformats.org/officeDocument/2006/relationships/image" Target="media/image10.emf"/><Relationship Id="rId30" Type="http://schemas.openxmlformats.org/officeDocument/2006/relationships/oleObject" Target="embeddings/oleObject4.bin"/><Relationship Id="rId35" Type="http://schemas.openxmlformats.org/officeDocument/2006/relationships/oleObject" Target="embeddings/oleObject8.bin"/><Relationship Id="rId43" Type="http://schemas.openxmlformats.org/officeDocument/2006/relationships/oleObject" Target="embeddings/oleObject13.bin"/><Relationship Id="rId48" Type="http://schemas.openxmlformats.org/officeDocument/2006/relationships/oleObject" Target="embeddings/oleObject17.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oleObject" Target="embeddings/oleObject7.bin"/><Relationship Id="rId38" Type="http://schemas.openxmlformats.org/officeDocument/2006/relationships/image" Target="media/image14.emf"/><Relationship Id="rId46" Type="http://schemas.openxmlformats.org/officeDocument/2006/relationships/image" Target="media/image16.emf"/><Relationship Id="rId20" Type="http://schemas.openxmlformats.org/officeDocument/2006/relationships/image" Target="media/image7.png"/><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DB4E3-4D75-4CCB-93A3-E5F13D7E7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3517</Words>
  <Characters>20049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23519</CharactersWithSpaces>
  <SharedDoc>false</SharedDoc>
  <HLinks>
    <vt:vector size="12" baseType="variant">
      <vt:variant>
        <vt:i4>5439602</vt:i4>
      </vt:variant>
      <vt:variant>
        <vt:i4>3</vt:i4>
      </vt:variant>
      <vt:variant>
        <vt:i4>0</vt:i4>
      </vt:variant>
      <vt:variant>
        <vt:i4>5</vt:i4>
      </vt:variant>
      <vt:variant>
        <vt:lpwstr>mailto:edi.hartono@umy.ac.id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azhar</dc:creator>
  <cp:keywords/>
  <dc:description/>
  <cp:lastModifiedBy>edi hartono</cp:lastModifiedBy>
  <cp:revision>9</cp:revision>
  <dcterms:created xsi:type="dcterms:W3CDTF">2024-01-30T02:26:00Z</dcterms:created>
  <dcterms:modified xsi:type="dcterms:W3CDTF">2024-01-30T03:01:00Z</dcterms:modified>
</cp:coreProperties>
</file>