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6"/>
        <w:gridCol w:w="786"/>
      </w:tblGrid>
      <w:tr w:rsidR="00891D4C" w14:paraId="7E93B25C" w14:textId="77777777" w:rsidTr="00263644">
        <w:tc>
          <w:tcPr>
            <w:tcW w:w="9039" w:type="dxa"/>
            <w:shd w:val="clear" w:color="auto" w:fill="auto"/>
          </w:tcPr>
          <w:p w14:paraId="30528DE2" w14:textId="77777777" w:rsidR="00D95081" w:rsidRPr="00263644" w:rsidRDefault="00000000" w:rsidP="00263644">
            <w:pPr>
              <w:pStyle w:val="Title"/>
              <w:jc w:val="left"/>
              <w:rPr>
                <w:rFonts w:ascii="Arial" w:hAnsi="Arial" w:cs="Arial"/>
                <w:szCs w:val="28"/>
              </w:rPr>
            </w:pPr>
            <w:r w:rsidRPr="00AA2EA5">
              <w:rPr>
                <w:rFonts w:ascii="Arial" w:hAnsi="Arial" w:cs="Arial"/>
                <w:szCs w:val="28"/>
                <w:lang w:val="en-US"/>
              </w:rPr>
              <w:t>Innovative Bio-Inspired Solar Cells using Fly Ash-Based Dye-Sensitized Cells with Fruit Extract Enhancements and Averrhoa bilimbi electrolyte</w:t>
            </w:r>
          </w:p>
        </w:tc>
        <w:tc>
          <w:tcPr>
            <w:tcW w:w="249" w:type="dxa"/>
            <w:shd w:val="clear" w:color="auto" w:fill="auto"/>
            <w:vAlign w:val="center"/>
          </w:tcPr>
          <w:p w14:paraId="6A19E5D9" w14:textId="77777777" w:rsidR="00D95081" w:rsidRPr="00263644" w:rsidRDefault="00000000"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7A34724C" wp14:editId="4911C2CC">
                  <wp:extent cx="361950" cy="3619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1950" cy="361950"/>
                          </a:xfrm>
                          <a:prstGeom prst="rect">
                            <a:avLst/>
                          </a:prstGeom>
                          <a:noFill/>
                          <a:ln>
                            <a:noFill/>
                          </a:ln>
                        </pic:spPr>
                      </pic:pic>
                    </a:graphicData>
                  </a:graphic>
                </wp:inline>
              </w:drawing>
            </w:r>
          </w:p>
        </w:tc>
      </w:tr>
    </w:tbl>
    <w:p w14:paraId="032E6F48" w14:textId="77777777" w:rsidR="00D95081" w:rsidRDefault="00D95081" w:rsidP="008424DD">
      <w:pPr>
        <w:pStyle w:val="Title"/>
        <w:rPr>
          <w:rFonts w:ascii="Arial" w:hAnsi="Arial" w:cs="Arial"/>
          <w:szCs w:val="28"/>
          <w:lang w:val="en-US"/>
        </w:rPr>
      </w:pPr>
    </w:p>
    <w:p w14:paraId="276FDA60" w14:textId="77777777" w:rsidR="005B7666" w:rsidRPr="005B7666" w:rsidRDefault="00000000" w:rsidP="00D95081">
      <w:pPr>
        <w:widowControl w:val="0"/>
        <w:autoSpaceDE w:val="0"/>
        <w:autoSpaceDN w:val="0"/>
        <w:adjustRightInd w:val="0"/>
        <w:spacing w:after="0" w:line="240" w:lineRule="auto"/>
        <w:rPr>
          <w:rFonts w:ascii="Arial" w:hAnsi="Arial" w:cs="Arial"/>
          <w:sz w:val="20"/>
          <w:szCs w:val="20"/>
        </w:rPr>
      </w:pPr>
      <w:proofErr w:type="spellStart"/>
      <w:r>
        <w:rPr>
          <w:rFonts w:ascii="Arial" w:hAnsi="Arial" w:cs="Arial"/>
          <w:b/>
          <w:bCs/>
          <w:spacing w:val="-1"/>
          <w:sz w:val="20"/>
          <w:szCs w:val="20"/>
        </w:rPr>
        <w:t>Retyo</w:t>
      </w:r>
      <w:proofErr w:type="spellEnd"/>
      <w:r>
        <w:rPr>
          <w:rFonts w:ascii="Arial" w:hAnsi="Arial" w:cs="Arial"/>
          <w:b/>
          <w:bCs/>
          <w:spacing w:val="-1"/>
          <w:sz w:val="20"/>
          <w:szCs w:val="20"/>
        </w:rPr>
        <w:t xml:space="preserve"> </w:t>
      </w:r>
      <w:proofErr w:type="spellStart"/>
      <w:r>
        <w:rPr>
          <w:rFonts w:ascii="Arial" w:hAnsi="Arial" w:cs="Arial"/>
          <w:b/>
          <w:bCs/>
          <w:spacing w:val="-1"/>
          <w:sz w:val="20"/>
          <w:szCs w:val="20"/>
        </w:rPr>
        <w:t>Wizi</w:t>
      </w:r>
      <w:proofErr w:type="spellEnd"/>
      <w:r>
        <w:rPr>
          <w:rFonts w:ascii="Arial" w:hAnsi="Arial" w:cs="Arial"/>
          <w:b/>
          <w:bCs/>
          <w:spacing w:val="-1"/>
          <w:sz w:val="20"/>
          <w:szCs w:val="20"/>
        </w:rPr>
        <w:t xml:space="preserve"> Nafa </w:t>
      </w:r>
      <w:proofErr w:type="spellStart"/>
      <w:r>
        <w:rPr>
          <w:rFonts w:ascii="Arial" w:hAnsi="Arial" w:cs="Arial"/>
          <w:b/>
          <w:bCs/>
          <w:spacing w:val="-1"/>
          <w:sz w:val="20"/>
          <w:szCs w:val="20"/>
        </w:rPr>
        <w:t>Utami</w:t>
      </w:r>
      <w:r w:rsidR="00390557">
        <w:rPr>
          <w:rFonts w:ascii="Arial" w:hAnsi="Arial" w:cs="Arial"/>
          <w:b/>
          <w:bCs/>
          <w:spacing w:val="-1"/>
          <w:sz w:val="20"/>
          <w:szCs w:val="20"/>
          <w:vertAlign w:val="superscript"/>
        </w:rPr>
        <w:t>1</w:t>
      </w:r>
      <w:proofErr w:type="spellEnd"/>
      <w:r w:rsidRPr="005B7666">
        <w:rPr>
          <w:rFonts w:ascii="Arial" w:hAnsi="Arial" w:cs="Arial"/>
          <w:b/>
          <w:bCs/>
          <w:sz w:val="20"/>
          <w:szCs w:val="20"/>
        </w:rPr>
        <w:t>,</w:t>
      </w:r>
      <w:r w:rsidRPr="005B7666">
        <w:rPr>
          <w:rFonts w:ascii="Arial" w:hAnsi="Arial" w:cs="Arial"/>
          <w:b/>
          <w:bCs/>
          <w:spacing w:val="-8"/>
          <w:sz w:val="20"/>
          <w:szCs w:val="20"/>
        </w:rPr>
        <w:t xml:space="preserve"> </w:t>
      </w:r>
      <w:proofErr w:type="spellStart"/>
      <w:r>
        <w:rPr>
          <w:rFonts w:ascii="Arial" w:hAnsi="Arial" w:cs="Arial"/>
          <w:b/>
          <w:bCs/>
          <w:spacing w:val="-8"/>
          <w:sz w:val="20"/>
          <w:szCs w:val="20"/>
        </w:rPr>
        <w:t>Tresna</w:t>
      </w:r>
      <w:proofErr w:type="spellEnd"/>
      <w:r>
        <w:rPr>
          <w:rFonts w:ascii="Arial" w:hAnsi="Arial" w:cs="Arial"/>
          <w:b/>
          <w:bCs/>
          <w:spacing w:val="-8"/>
          <w:sz w:val="20"/>
          <w:szCs w:val="20"/>
        </w:rPr>
        <w:t xml:space="preserve"> </w:t>
      </w:r>
      <w:proofErr w:type="spellStart"/>
      <w:r>
        <w:rPr>
          <w:rFonts w:ascii="Arial" w:hAnsi="Arial" w:cs="Arial"/>
          <w:b/>
          <w:bCs/>
          <w:spacing w:val="-8"/>
          <w:sz w:val="20"/>
          <w:szCs w:val="20"/>
        </w:rPr>
        <w:t>Dewi</w:t>
      </w:r>
      <w:r w:rsidR="00750036">
        <w:rPr>
          <w:rFonts w:ascii="Arial" w:hAnsi="Arial" w:cs="Arial"/>
          <w:b/>
          <w:bCs/>
          <w:spacing w:val="-1"/>
          <w:sz w:val="20"/>
          <w:szCs w:val="20"/>
          <w:vertAlign w:val="superscript"/>
        </w:rPr>
        <w:t>2</w:t>
      </w:r>
      <w:proofErr w:type="spellEnd"/>
      <w:r w:rsidR="00750036">
        <w:rPr>
          <w:rFonts w:ascii="Arial" w:hAnsi="Arial" w:cs="Arial"/>
          <w:b/>
          <w:bCs/>
          <w:spacing w:val="-1"/>
          <w:sz w:val="20"/>
          <w:szCs w:val="20"/>
          <w:vertAlign w:val="superscript"/>
        </w:rPr>
        <w:t>*</w:t>
      </w:r>
      <w:r w:rsidRPr="005B7666">
        <w:rPr>
          <w:rFonts w:ascii="Arial" w:hAnsi="Arial" w:cs="Arial"/>
          <w:b/>
          <w:bCs/>
          <w:sz w:val="20"/>
          <w:szCs w:val="20"/>
        </w:rPr>
        <w:t>,</w:t>
      </w:r>
      <w:r w:rsidRPr="005B7666">
        <w:rPr>
          <w:rFonts w:ascii="Arial" w:hAnsi="Arial" w:cs="Arial"/>
          <w:b/>
          <w:bCs/>
          <w:spacing w:val="-11"/>
          <w:sz w:val="20"/>
          <w:szCs w:val="20"/>
        </w:rPr>
        <w:t xml:space="preserve"> </w:t>
      </w:r>
      <w:proofErr w:type="spellStart"/>
      <w:r>
        <w:rPr>
          <w:rFonts w:ascii="Arial" w:hAnsi="Arial" w:cs="Arial"/>
          <w:b/>
          <w:bCs/>
          <w:spacing w:val="-11"/>
          <w:sz w:val="20"/>
          <w:szCs w:val="20"/>
        </w:rPr>
        <w:t>Indrayani</w:t>
      </w:r>
      <w:r w:rsidR="00750036">
        <w:rPr>
          <w:rFonts w:ascii="Arial" w:hAnsi="Arial" w:cs="Arial"/>
          <w:b/>
          <w:bCs/>
          <w:spacing w:val="-1"/>
          <w:sz w:val="20"/>
          <w:szCs w:val="20"/>
          <w:vertAlign w:val="superscript"/>
        </w:rPr>
        <w:t>3</w:t>
      </w:r>
      <w:proofErr w:type="spellEnd"/>
      <w:r w:rsidR="00E27F5C">
        <w:rPr>
          <w:rFonts w:ascii="Arial" w:hAnsi="Arial" w:cs="Arial"/>
          <w:b/>
          <w:bCs/>
          <w:spacing w:val="-1"/>
          <w:w w:val="99"/>
          <w:sz w:val="20"/>
          <w:szCs w:val="20"/>
        </w:rPr>
        <w:t xml:space="preserve"> </w:t>
      </w:r>
    </w:p>
    <w:p w14:paraId="091957B8" w14:textId="77777777" w:rsidR="00CB0F98" w:rsidRPr="00132885" w:rsidRDefault="00000000" w:rsidP="00CB0F98">
      <w:pPr>
        <w:widowControl w:val="0"/>
        <w:tabs>
          <w:tab w:val="left" w:pos="9020"/>
        </w:tabs>
        <w:autoSpaceDE w:val="0"/>
        <w:autoSpaceDN w:val="0"/>
        <w:adjustRightInd w:val="0"/>
        <w:spacing w:after="0" w:line="240" w:lineRule="auto"/>
        <w:rPr>
          <w:rFonts w:ascii="Arial" w:hAnsi="Arial" w:cs="Arial"/>
          <w:sz w:val="16"/>
          <w:szCs w:val="16"/>
        </w:rPr>
      </w:pPr>
      <w:proofErr w:type="spellStart"/>
      <w:r w:rsidRPr="00132885">
        <w:rPr>
          <w:rFonts w:ascii="Arial" w:hAnsi="Arial" w:cs="Arial"/>
          <w:sz w:val="16"/>
          <w:szCs w:val="16"/>
          <w:vertAlign w:val="superscript"/>
        </w:rPr>
        <w:t>1</w:t>
      </w:r>
      <w:r>
        <w:rPr>
          <w:rFonts w:ascii="Arial" w:hAnsi="Arial" w:cs="Arial"/>
          <w:sz w:val="16"/>
          <w:szCs w:val="16"/>
        </w:rPr>
        <w:t>Applied</w:t>
      </w:r>
      <w:proofErr w:type="spellEnd"/>
      <w:r>
        <w:rPr>
          <w:rFonts w:ascii="Arial" w:hAnsi="Arial" w:cs="Arial"/>
          <w:sz w:val="16"/>
          <w:szCs w:val="16"/>
        </w:rPr>
        <w:t xml:space="preserve"> Master of Renewable Energy Engineering Department, </w:t>
      </w:r>
      <w:proofErr w:type="spellStart"/>
      <w:r>
        <w:rPr>
          <w:rFonts w:ascii="Arial" w:hAnsi="Arial" w:cs="Arial"/>
          <w:sz w:val="16"/>
          <w:szCs w:val="16"/>
        </w:rPr>
        <w:t>Politeknik</w:t>
      </w:r>
      <w:proofErr w:type="spellEnd"/>
      <w:r>
        <w:rPr>
          <w:rFonts w:ascii="Arial" w:hAnsi="Arial" w:cs="Arial"/>
          <w:sz w:val="16"/>
          <w:szCs w:val="16"/>
        </w:rPr>
        <w:t xml:space="preserve"> Negeri </w:t>
      </w:r>
      <w:proofErr w:type="spellStart"/>
      <w:r>
        <w:rPr>
          <w:rFonts w:ascii="Arial" w:hAnsi="Arial" w:cs="Arial"/>
          <w:sz w:val="16"/>
          <w:szCs w:val="16"/>
        </w:rPr>
        <w:t>Sriwijaya</w:t>
      </w:r>
      <w:proofErr w:type="spellEnd"/>
      <w:r>
        <w:rPr>
          <w:rFonts w:ascii="Arial" w:hAnsi="Arial" w:cs="Arial"/>
          <w:sz w:val="16"/>
          <w:szCs w:val="16"/>
        </w:rPr>
        <w:t>, Indonesia</w:t>
      </w:r>
    </w:p>
    <w:p w14:paraId="2C46D2DC" w14:textId="77777777" w:rsidR="00CB0F98" w:rsidRPr="00132885" w:rsidRDefault="00000000" w:rsidP="00CB0F98">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cs="Arial"/>
          <w:sz w:val="16"/>
          <w:szCs w:val="16"/>
          <w:vertAlign w:val="superscript"/>
        </w:rPr>
        <w:t>2</w:t>
      </w:r>
      <w:r w:rsidRPr="00132885">
        <w:rPr>
          <w:rFonts w:ascii="Arial" w:hAnsi="Arial" w:cs="Arial"/>
          <w:sz w:val="16"/>
          <w:szCs w:val="16"/>
          <w:lang w:val="id-ID"/>
        </w:rPr>
        <w:t>Electrical Engineering</w:t>
      </w:r>
      <w:r>
        <w:rPr>
          <w:rFonts w:ascii="Arial" w:hAnsi="Arial" w:cs="Arial"/>
          <w:sz w:val="16"/>
          <w:szCs w:val="16"/>
        </w:rPr>
        <w:t xml:space="preserve"> Department</w:t>
      </w:r>
      <w:r w:rsidRPr="00132885">
        <w:rPr>
          <w:rFonts w:ascii="Arial" w:hAnsi="Arial" w:cs="Arial"/>
          <w:sz w:val="16"/>
          <w:szCs w:val="16"/>
        </w:rPr>
        <w:t xml:space="preserve">, </w:t>
      </w:r>
      <w:proofErr w:type="spellStart"/>
      <w:r>
        <w:rPr>
          <w:rFonts w:ascii="Arial" w:hAnsi="Arial" w:cs="Arial"/>
          <w:sz w:val="16"/>
          <w:szCs w:val="16"/>
        </w:rPr>
        <w:t>Politeknik</w:t>
      </w:r>
      <w:proofErr w:type="spellEnd"/>
      <w:r>
        <w:rPr>
          <w:rFonts w:ascii="Arial" w:hAnsi="Arial" w:cs="Arial"/>
          <w:sz w:val="16"/>
          <w:szCs w:val="16"/>
        </w:rPr>
        <w:t xml:space="preserve"> Negeri </w:t>
      </w:r>
      <w:proofErr w:type="spellStart"/>
      <w:r>
        <w:rPr>
          <w:rFonts w:ascii="Arial" w:hAnsi="Arial" w:cs="Arial"/>
          <w:sz w:val="16"/>
          <w:szCs w:val="16"/>
        </w:rPr>
        <w:t>Sriwijaya</w:t>
      </w:r>
      <w:proofErr w:type="spellEnd"/>
      <w:r>
        <w:rPr>
          <w:rFonts w:ascii="Arial" w:hAnsi="Arial" w:cs="Arial"/>
          <w:sz w:val="16"/>
          <w:szCs w:val="16"/>
        </w:rPr>
        <w:t>, Indonesia</w:t>
      </w:r>
    </w:p>
    <w:p w14:paraId="3414116C" w14:textId="77777777" w:rsidR="00CB0F98" w:rsidRPr="00132885" w:rsidRDefault="00000000" w:rsidP="00CB0F98">
      <w:pPr>
        <w:widowControl w:val="0"/>
        <w:tabs>
          <w:tab w:val="left" w:pos="9020"/>
        </w:tabs>
        <w:autoSpaceDE w:val="0"/>
        <w:autoSpaceDN w:val="0"/>
        <w:adjustRightInd w:val="0"/>
        <w:spacing w:after="0" w:line="240" w:lineRule="auto"/>
        <w:rPr>
          <w:rFonts w:ascii="Arial" w:hAnsi="Arial" w:cs="Arial"/>
          <w:sz w:val="16"/>
          <w:szCs w:val="16"/>
        </w:rPr>
      </w:pPr>
      <w:proofErr w:type="spellStart"/>
      <w:r>
        <w:rPr>
          <w:rFonts w:ascii="Arial" w:hAnsi="Arial" w:cs="Arial"/>
          <w:sz w:val="16"/>
          <w:szCs w:val="16"/>
          <w:vertAlign w:val="superscript"/>
        </w:rPr>
        <w:t>3</w:t>
      </w:r>
      <w:r w:rsidR="00750036">
        <w:rPr>
          <w:rFonts w:ascii="Arial" w:hAnsi="Arial" w:cs="Arial"/>
          <w:sz w:val="16"/>
          <w:szCs w:val="16"/>
        </w:rPr>
        <w:t>Civil</w:t>
      </w:r>
      <w:proofErr w:type="spellEnd"/>
      <w:r w:rsidR="00750036">
        <w:rPr>
          <w:rFonts w:ascii="Arial" w:hAnsi="Arial" w:cs="Arial"/>
          <w:sz w:val="16"/>
          <w:szCs w:val="16"/>
        </w:rPr>
        <w:t xml:space="preserve"> </w:t>
      </w:r>
      <w:r w:rsidRPr="00132885">
        <w:rPr>
          <w:rFonts w:ascii="Arial" w:hAnsi="Arial" w:cs="Arial"/>
          <w:sz w:val="16"/>
          <w:szCs w:val="16"/>
          <w:lang w:val="id-ID"/>
        </w:rPr>
        <w:t>Engineering</w:t>
      </w:r>
      <w:r>
        <w:rPr>
          <w:rFonts w:ascii="Arial" w:hAnsi="Arial" w:cs="Arial"/>
          <w:sz w:val="16"/>
          <w:szCs w:val="16"/>
        </w:rPr>
        <w:t xml:space="preserve"> Department</w:t>
      </w:r>
      <w:r w:rsidRPr="00132885">
        <w:rPr>
          <w:rFonts w:ascii="Arial" w:hAnsi="Arial" w:cs="Arial"/>
          <w:sz w:val="16"/>
          <w:szCs w:val="16"/>
        </w:rPr>
        <w:t xml:space="preserve">, </w:t>
      </w:r>
      <w:proofErr w:type="spellStart"/>
      <w:r>
        <w:rPr>
          <w:rFonts w:ascii="Arial" w:hAnsi="Arial" w:cs="Arial"/>
          <w:sz w:val="16"/>
          <w:szCs w:val="16"/>
        </w:rPr>
        <w:t>Politeknik</w:t>
      </w:r>
      <w:proofErr w:type="spellEnd"/>
      <w:r>
        <w:rPr>
          <w:rFonts w:ascii="Arial" w:hAnsi="Arial" w:cs="Arial"/>
          <w:sz w:val="16"/>
          <w:szCs w:val="16"/>
        </w:rPr>
        <w:t xml:space="preserve"> Negeri </w:t>
      </w:r>
      <w:proofErr w:type="spellStart"/>
      <w:r>
        <w:rPr>
          <w:rFonts w:ascii="Arial" w:hAnsi="Arial" w:cs="Arial"/>
          <w:sz w:val="16"/>
          <w:szCs w:val="16"/>
        </w:rPr>
        <w:t>Sriwijaya</w:t>
      </w:r>
      <w:proofErr w:type="spellEnd"/>
      <w:r>
        <w:rPr>
          <w:rFonts w:ascii="Arial" w:hAnsi="Arial" w:cs="Arial"/>
          <w:sz w:val="16"/>
          <w:szCs w:val="16"/>
        </w:rPr>
        <w:t>, Indonesia</w:t>
      </w:r>
    </w:p>
    <w:p w14:paraId="00ED2B5D"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891D4C" w14:paraId="03F93BC4" w14:textId="77777777" w:rsidTr="001D78BA">
        <w:tc>
          <w:tcPr>
            <w:tcW w:w="6236" w:type="dxa"/>
            <w:shd w:val="clear" w:color="auto" w:fill="9CC2E5"/>
          </w:tcPr>
          <w:p w14:paraId="25A53B12" w14:textId="77777777" w:rsidR="00D41A9C" w:rsidRPr="002079E2" w:rsidRDefault="00000000"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4ED7E26D" w14:textId="77777777" w:rsidR="00B274D4" w:rsidRDefault="00000000" w:rsidP="00B274D4">
            <w:pPr>
              <w:spacing w:after="0" w:line="240" w:lineRule="auto"/>
              <w:jc w:val="both"/>
              <w:rPr>
                <w:rFonts w:ascii="Arial" w:hAnsi="Arial" w:cs="Arial"/>
                <w:i/>
                <w:iCs/>
                <w:sz w:val="20"/>
                <w:szCs w:val="20"/>
              </w:rPr>
            </w:pPr>
            <w:r w:rsidRPr="00B274D4">
              <w:rPr>
                <w:rFonts w:ascii="Arial" w:hAnsi="Arial" w:cs="Arial"/>
                <w:i/>
                <w:iCs/>
                <w:sz w:val="20"/>
                <w:szCs w:val="20"/>
              </w:rPr>
              <w:t>Climate change and the energy crisis have led Indonesia to prioritize renewable energy sources like solar power. Solar energy is now being used in various sectors, including agriculture, households, and industries. However, the efficiency of current silicon-based photovoltaic (PV) cells has plateaued at 27%, and thin-film PV cells, which use rare metals, are even less efficient. Therefore, it is crucial to develop solar cell technologies that are more affordable, sustainable, and customizable to specific needs, such as local solar irradiance and aesthetic requirements. Dye-sensitized solar cells (</w:t>
            </w:r>
            <w:proofErr w:type="spellStart"/>
            <w:r w:rsidRPr="00B274D4">
              <w:rPr>
                <w:rFonts w:ascii="Arial" w:hAnsi="Arial" w:cs="Arial"/>
                <w:i/>
                <w:iCs/>
                <w:sz w:val="20"/>
                <w:szCs w:val="20"/>
              </w:rPr>
              <w:t>DSSCs</w:t>
            </w:r>
            <w:proofErr w:type="spellEnd"/>
            <w:r w:rsidRPr="00B274D4">
              <w:rPr>
                <w:rFonts w:ascii="Arial" w:hAnsi="Arial" w:cs="Arial"/>
                <w:i/>
                <w:iCs/>
                <w:sz w:val="20"/>
                <w:szCs w:val="20"/>
              </w:rPr>
              <w:t xml:space="preserve">) offer distinct advantages, including low production costs, flexibility, good performance in diffuse light, and aesthetic versatility. This paper explores a </w:t>
            </w:r>
            <w:proofErr w:type="spellStart"/>
            <w:r w:rsidRPr="00B274D4">
              <w:rPr>
                <w:rFonts w:ascii="Arial" w:hAnsi="Arial" w:cs="Arial"/>
                <w:i/>
                <w:iCs/>
                <w:sz w:val="20"/>
                <w:szCs w:val="20"/>
              </w:rPr>
              <w:t>DSSC</w:t>
            </w:r>
            <w:proofErr w:type="spellEnd"/>
            <w:r w:rsidRPr="00B274D4">
              <w:rPr>
                <w:rFonts w:ascii="Arial" w:hAnsi="Arial" w:cs="Arial"/>
                <w:i/>
                <w:iCs/>
                <w:sz w:val="20"/>
                <w:szCs w:val="20"/>
              </w:rPr>
              <w:t xml:space="preserve"> design that uses iron (Fe) and magnesium (Mg) extracted from fly ash for the counter electrode, combined with a natural binder from dragon fruit peels and an electrolyte booster from Averrhoa bilimbi. UV-</w:t>
            </w:r>
            <w:proofErr w:type="gramStart"/>
            <w:r w:rsidRPr="00B274D4">
              <w:rPr>
                <w:rFonts w:ascii="Arial" w:hAnsi="Arial" w:cs="Arial"/>
                <w:i/>
                <w:iCs/>
                <w:sz w:val="20"/>
                <w:szCs w:val="20"/>
              </w:rPr>
              <w:t>Vis</w:t>
            </w:r>
            <w:proofErr w:type="gramEnd"/>
            <w:r w:rsidRPr="00B274D4">
              <w:rPr>
                <w:rFonts w:ascii="Arial" w:hAnsi="Arial" w:cs="Arial"/>
                <w:i/>
                <w:iCs/>
                <w:sz w:val="20"/>
                <w:szCs w:val="20"/>
              </w:rPr>
              <w:t xml:space="preserve"> testing indicates that the binder absorbs light in the 360-700 nm range, making it an effective sensitizer for wide band gap semiconductors, with a peak absorption of around 550 nm in the visible spectrum. Electrical generation experiments show that Fe-based </w:t>
            </w:r>
            <w:proofErr w:type="spellStart"/>
            <w:r w:rsidRPr="00B274D4">
              <w:rPr>
                <w:rFonts w:ascii="Arial" w:hAnsi="Arial" w:cs="Arial"/>
                <w:i/>
                <w:iCs/>
                <w:sz w:val="20"/>
                <w:szCs w:val="20"/>
              </w:rPr>
              <w:t>DSSCs</w:t>
            </w:r>
            <w:proofErr w:type="spellEnd"/>
            <w:r w:rsidRPr="00B274D4">
              <w:rPr>
                <w:rFonts w:ascii="Arial" w:hAnsi="Arial" w:cs="Arial"/>
                <w:i/>
                <w:iCs/>
                <w:sz w:val="20"/>
                <w:szCs w:val="20"/>
              </w:rPr>
              <w:t xml:space="preserve"> produce a higher voltage </w:t>
            </w:r>
            <w:r w:rsidRPr="001E3C19">
              <w:rPr>
                <w:rFonts w:ascii="Arial" w:hAnsi="Arial" w:cs="Arial"/>
                <w:i/>
                <w:iCs/>
                <w:sz w:val="20"/>
                <w:szCs w:val="20"/>
              </w:rPr>
              <w:t>(</w:t>
            </w:r>
            <m:oMath>
              <m:sSub>
                <m:sSubPr>
                  <m:ctrlPr>
                    <w:rPr>
                      <w:rFonts w:ascii="Cambria Math" w:hAnsi="Cambria Math" w:cs="Arial"/>
                      <w:i/>
                      <w:iCs/>
                      <w:sz w:val="20"/>
                      <w:szCs w:val="20"/>
                    </w:rPr>
                  </m:ctrlPr>
                </m:sSubPr>
                <m:e>
                  <m:r>
                    <w:rPr>
                      <w:rFonts w:ascii="Cambria Math" w:hAnsi="Cambria Math" w:cs="Arial"/>
                      <w:sz w:val="20"/>
                      <w:szCs w:val="20"/>
                    </w:rPr>
                    <m:t>V</m:t>
                  </m:r>
                </m:e>
                <m:sub>
                  <m:r>
                    <w:rPr>
                      <w:rFonts w:ascii="Cambria Math" w:hAnsi="Cambria Math" w:cs="Arial"/>
                      <w:sz w:val="20"/>
                      <w:szCs w:val="20"/>
                    </w:rPr>
                    <m:t>max</m:t>
                  </m:r>
                </m:sub>
              </m:sSub>
              <m:r>
                <w:rPr>
                  <w:rFonts w:ascii="Cambria Math" w:hAnsi="Cambria Math" w:cs="Arial"/>
                  <w:sz w:val="20"/>
                  <w:szCs w:val="20"/>
                </w:rPr>
                <m:t xml:space="preserve">=406 </m:t>
              </m:r>
            </m:oMath>
            <w:r w:rsidRPr="001E3C19">
              <w:rPr>
                <w:rFonts w:ascii="Arial" w:hAnsi="Arial" w:cs="Arial"/>
                <w:i/>
                <w:iCs/>
                <w:sz w:val="20"/>
                <w:szCs w:val="20"/>
              </w:rPr>
              <w:t xml:space="preserve">mV) </w:t>
            </w:r>
            <w:r w:rsidRPr="00B274D4">
              <w:rPr>
                <w:rFonts w:ascii="Arial" w:hAnsi="Arial" w:cs="Arial"/>
                <w:i/>
                <w:iCs/>
                <w:sz w:val="20"/>
                <w:szCs w:val="20"/>
              </w:rPr>
              <w:t xml:space="preserve">than Mg-based </w:t>
            </w:r>
            <w:proofErr w:type="spellStart"/>
            <w:r w:rsidRPr="00B274D4">
              <w:rPr>
                <w:rFonts w:ascii="Arial" w:hAnsi="Arial" w:cs="Arial"/>
                <w:i/>
                <w:iCs/>
                <w:sz w:val="20"/>
                <w:szCs w:val="20"/>
              </w:rPr>
              <w:t>DSSCs</w:t>
            </w:r>
            <w:proofErr w:type="spellEnd"/>
            <w:r w:rsidRPr="00B274D4">
              <w:rPr>
                <w:rFonts w:ascii="Arial" w:hAnsi="Arial" w:cs="Arial"/>
                <w:i/>
                <w:iCs/>
                <w:sz w:val="20"/>
                <w:szCs w:val="20"/>
              </w:rPr>
              <w:t xml:space="preserve"> (163 mV), attributed to Fe's superior conductivity.</w:t>
            </w:r>
          </w:p>
          <w:p w14:paraId="4B16607A" w14:textId="77777777" w:rsidR="00D41A9C" w:rsidRPr="002079E2" w:rsidRDefault="00D41A9C" w:rsidP="001D78BA">
            <w:pPr>
              <w:spacing w:after="0" w:line="240" w:lineRule="auto"/>
              <w:ind w:hanging="2"/>
              <w:jc w:val="both"/>
              <w:rPr>
                <w:rFonts w:ascii="Arial" w:eastAsia="Arial" w:hAnsi="Arial" w:cs="Arial"/>
                <w:i/>
                <w:sz w:val="20"/>
                <w:szCs w:val="20"/>
              </w:rPr>
            </w:pPr>
          </w:p>
          <w:p w14:paraId="348007A1" w14:textId="77777777" w:rsidR="00D41A9C" w:rsidRDefault="00000000"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2EB18721" w14:textId="77777777" w:rsidR="00D41A9C" w:rsidRPr="007F7DCE" w:rsidRDefault="00000000"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496AE93F" wp14:editId="2582E743">
                  <wp:extent cx="914400" cy="323850"/>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14400" cy="323850"/>
                          </a:xfrm>
                          <a:prstGeom prst="rect">
                            <a:avLst/>
                          </a:prstGeom>
                          <a:noFill/>
                          <a:ln>
                            <a:noFill/>
                          </a:ln>
                        </pic:spPr>
                      </pic:pic>
                    </a:graphicData>
                  </a:graphic>
                </wp:inline>
              </w:drawing>
            </w:r>
          </w:p>
        </w:tc>
        <w:tc>
          <w:tcPr>
            <w:tcW w:w="2835" w:type="dxa"/>
            <w:shd w:val="clear" w:color="auto" w:fill="FFFFFF"/>
          </w:tcPr>
          <w:p w14:paraId="6B99B615" w14:textId="77777777" w:rsidR="00D41A9C" w:rsidRPr="002079E2" w:rsidRDefault="00000000"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02EB2D35" w14:textId="77777777" w:rsidR="00D41A9C" w:rsidRPr="00132885" w:rsidRDefault="00000000" w:rsidP="00D41A9C">
            <w:pPr>
              <w:widowControl w:val="0"/>
              <w:autoSpaceDE w:val="0"/>
              <w:autoSpaceDN w:val="0"/>
              <w:adjustRightInd w:val="0"/>
              <w:spacing w:after="0" w:line="240" w:lineRule="auto"/>
              <w:rPr>
                <w:rFonts w:ascii="Arial" w:hAnsi="Arial" w:cs="Arial"/>
                <w:i/>
                <w:position w:val="-1"/>
                <w:sz w:val="18"/>
                <w:szCs w:val="18"/>
              </w:rPr>
            </w:pPr>
            <w:r>
              <w:rPr>
                <w:rFonts w:ascii="Arial" w:hAnsi="Arial" w:cs="Arial"/>
                <w:i/>
                <w:spacing w:val="-7"/>
                <w:position w:val="-1"/>
                <w:sz w:val="18"/>
                <w:szCs w:val="18"/>
                <w:lang w:val="id-ID"/>
              </w:rPr>
              <w:t xml:space="preserve">DSSC, </w:t>
            </w:r>
            <w:r w:rsidR="004608EA">
              <w:rPr>
                <w:rFonts w:ascii="Arial" w:hAnsi="Arial" w:cs="Arial"/>
                <w:i/>
                <w:spacing w:val="-7"/>
                <w:position w:val="-1"/>
                <w:sz w:val="18"/>
                <w:szCs w:val="18"/>
                <w:lang w:val="id-ID"/>
              </w:rPr>
              <w:t xml:space="preserve">Fly Ash, </w:t>
            </w:r>
            <w:r>
              <w:rPr>
                <w:rFonts w:ascii="Arial" w:hAnsi="Arial" w:cs="Arial"/>
                <w:i/>
                <w:spacing w:val="-7"/>
                <w:position w:val="-1"/>
                <w:sz w:val="18"/>
                <w:szCs w:val="18"/>
                <w:lang w:val="id-ID"/>
              </w:rPr>
              <w:t>Natural dye, Solar Energy</w:t>
            </w:r>
            <w:r w:rsidRPr="00132885">
              <w:rPr>
                <w:rFonts w:ascii="Arial" w:hAnsi="Arial" w:cs="Arial"/>
                <w:i/>
                <w:position w:val="-1"/>
                <w:sz w:val="18"/>
                <w:szCs w:val="18"/>
              </w:rPr>
              <w:t xml:space="preserve"> </w:t>
            </w:r>
          </w:p>
          <w:p w14:paraId="1331FB2F"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7F7E0500" w14:textId="77777777" w:rsidR="00D41A9C" w:rsidRPr="00132885" w:rsidRDefault="00000000"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2092DA6C" w14:textId="77777777" w:rsidR="00D41A9C" w:rsidRPr="00132885" w:rsidRDefault="00000000"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3CD219CE" w14:textId="77777777" w:rsidR="00D41A9C" w:rsidRPr="00132885" w:rsidRDefault="00000000"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6334D2FE" w14:textId="77777777" w:rsidR="00D41A9C" w:rsidRPr="00132885" w:rsidRDefault="00000000"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7C8F4E56" w14:textId="77777777" w:rsidR="00D41A9C" w:rsidRPr="00132885" w:rsidRDefault="00000000"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20BD20F2"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12A5A661" w14:textId="77777777" w:rsidR="00D41A9C" w:rsidRPr="00132885" w:rsidRDefault="00000000"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77EC8F22" w14:textId="77777777" w:rsidR="00D41A9C" w:rsidRPr="00132885" w:rsidRDefault="00000000" w:rsidP="00D41A9C">
            <w:pPr>
              <w:widowControl w:val="0"/>
              <w:tabs>
                <w:tab w:val="left" w:pos="9020"/>
              </w:tabs>
              <w:autoSpaceDE w:val="0"/>
              <w:autoSpaceDN w:val="0"/>
              <w:adjustRightInd w:val="0"/>
              <w:spacing w:after="0" w:line="240" w:lineRule="auto"/>
              <w:ind w:hanging="2"/>
              <w:rPr>
                <w:rFonts w:ascii="Arial" w:hAnsi="Arial" w:cs="Arial"/>
                <w:i/>
                <w:sz w:val="18"/>
                <w:szCs w:val="18"/>
              </w:rPr>
            </w:pPr>
            <w:proofErr w:type="spellStart"/>
            <w:r>
              <w:rPr>
                <w:rFonts w:ascii="Arial" w:hAnsi="Arial" w:cs="Arial"/>
                <w:i/>
                <w:sz w:val="18"/>
                <w:szCs w:val="18"/>
              </w:rPr>
              <w:t>Tresna</w:t>
            </w:r>
            <w:proofErr w:type="spellEnd"/>
            <w:r>
              <w:rPr>
                <w:rFonts w:ascii="Arial" w:hAnsi="Arial" w:cs="Arial"/>
                <w:i/>
                <w:sz w:val="18"/>
                <w:szCs w:val="18"/>
              </w:rPr>
              <w:t xml:space="preserve"> Dewi</w:t>
            </w:r>
          </w:p>
          <w:p w14:paraId="493BF886" w14:textId="77777777" w:rsidR="00D41A9C" w:rsidRPr="00132885" w:rsidRDefault="00000000"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Electrical Engineering Department, </w:t>
            </w:r>
            <w:proofErr w:type="spellStart"/>
            <w:r w:rsidR="00C767B1">
              <w:rPr>
                <w:rFonts w:ascii="Arial" w:hAnsi="Arial" w:cs="Arial"/>
                <w:i/>
                <w:sz w:val="18"/>
                <w:szCs w:val="18"/>
              </w:rPr>
              <w:t>Politeknik</w:t>
            </w:r>
            <w:proofErr w:type="spellEnd"/>
            <w:r w:rsidR="00C767B1">
              <w:rPr>
                <w:rFonts w:ascii="Arial" w:hAnsi="Arial" w:cs="Arial"/>
                <w:i/>
                <w:sz w:val="18"/>
                <w:szCs w:val="18"/>
              </w:rPr>
              <w:t xml:space="preserve"> Negeri </w:t>
            </w:r>
            <w:proofErr w:type="spellStart"/>
            <w:r w:rsidR="00C767B1">
              <w:rPr>
                <w:rFonts w:ascii="Arial" w:hAnsi="Arial" w:cs="Arial"/>
                <w:i/>
                <w:sz w:val="18"/>
                <w:szCs w:val="18"/>
              </w:rPr>
              <w:t>Sriwijaya</w:t>
            </w:r>
            <w:proofErr w:type="spellEnd"/>
            <w:r w:rsidR="00C767B1">
              <w:rPr>
                <w:rFonts w:ascii="Arial" w:hAnsi="Arial" w:cs="Arial"/>
                <w:i/>
                <w:sz w:val="18"/>
                <w:szCs w:val="18"/>
              </w:rPr>
              <w:t xml:space="preserve">, </w:t>
            </w:r>
            <w:r w:rsidRPr="00132885">
              <w:rPr>
                <w:rFonts w:ascii="Arial" w:hAnsi="Arial" w:cs="Arial"/>
                <w:i/>
                <w:sz w:val="18"/>
                <w:szCs w:val="18"/>
              </w:rPr>
              <w:t>Indonesia</w:t>
            </w:r>
          </w:p>
          <w:p w14:paraId="1CB9F92F" w14:textId="77777777" w:rsidR="00D41A9C" w:rsidRPr="00132885" w:rsidRDefault="00000000"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hyperlink r:id="rId11" w:history="1">
              <w:proofErr w:type="spellStart"/>
              <w:r w:rsidR="00536A95" w:rsidRPr="00762FE3">
                <w:rPr>
                  <w:rStyle w:val="Hyperlink"/>
                  <w:rFonts w:ascii="Arial" w:hAnsi="Arial" w:cs="Arial"/>
                  <w:i/>
                  <w:sz w:val="18"/>
                  <w:szCs w:val="18"/>
                </w:rPr>
                <w:t>tresna_dewi</w:t>
              </w:r>
              <w:r w:rsidR="00536A95" w:rsidRPr="00762FE3">
                <w:rPr>
                  <w:rStyle w:val="Hyperlink"/>
                  <w:rFonts w:ascii="Arial" w:eastAsia="Arial" w:hAnsi="Arial" w:cs="Arial"/>
                  <w:i/>
                  <w:sz w:val="18"/>
                  <w:szCs w:val="18"/>
                </w:rPr>
                <w:t>@polsri.ac.id</w:t>
              </w:r>
              <w:proofErr w:type="spellEnd"/>
            </w:hyperlink>
            <w:r w:rsidR="00451CB2">
              <w:rPr>
                <w:rStyle w:val="Hyperlink"/>
                <w:rFonts w:ascii="Arial" w:eastAsia="Arial" w:hAnsi="Arial" w:cs="Arial"/>
                <w:i/>
                <w:color w:val="auto"/>
                <w:sz w:val="18"/>
                <w:szCs w:val="18"/>
                <w:u w:val="none"/>
              </w:rPr>
              <w:t xml:space="preserve"> </w:t>
            </w:r>
          </w:p>
          <w:p w14:paraId="25994503"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0B76801C"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5C1D6499"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487C42">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6EA924C9" w14:textId="77777777" w:rsidR="005B7666" w:rsidRPr="005F1C20" w:rsidRDefault="00000000"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w:t>
      </w:r>
    </w:p>
    <w:p w14:paraId="69F51FBD" w14:textId="043F37A4" w:rsidR="00687EC9" w:rsidRDefault="00000000" w:rsidP="00AA2EA5">
      <w:pPr>
        <w:spacing w:after="0" w:line="240" w:lineRule="auto"/>
        <w:ind w:firstLine="566"/>
        <w:jc w:val="both"/>
        <w:rPr>
          <w:rFonts w:ascii="Arial" w:hAnsi="Arial" w:cs="Arial"/>
          <w:spacing w:val="3"/>
          <w:sz w:val="20"/>
          <w:szCs w:val="20"/>
        </w:rPr>
      </w:pPr>
      <w:r w:rsidRPr="00AA2EA5">
        <w:rPr>
          <w:rFonts w:ascii="Arial" w:hAnsi="Arial" w:cs="Arial"/>
          <w:spacing w:val="3"/>
          <w:sz w:val="20"/>
          <w:szCs w:val="20"/>
        </w:rPr>
        <w:t xml:space="preserve">Climate change and the energy crisis have prompted Indonesia to shift and prioritize renewable </w:t>
      </w:r>
      <w:proofErr w:type="gramStart"/>
      <w:r w:rsidRPr="00AA2EA5">
        <w:rPr>
          <w:rFonts w:ascii="Arial" w:hAnsi="Arial" w:cs="Arial"/>
          <w:spacing w:val="3"/>
          <w:sz w:val="20"/>
          <w:szCs w:val="20"/>
        </w:rPr>
        <w:t>energy</w:t>
      </w:r>
      <w:r w:rsidR="00755B29">
        <w:rPr>
          <w:rFonts w:ascii="Arial" w:hAnsi="Arial" w:cs="Arial"/>
          <w:spacing w:val="3"/>
          <w:sz w:val="20"/>
          <w:szCs w:val="20"/>
        </w:rPr>
        <w:t>[</w:t>
      </w:r>
      <w:proofErr w:type="gramEnd"/>
      <w:r w:rsidR="00755B29">
        <w:rPr>
          <w:rFonts w:ascii="Arial" w:hAnsi="Arial" w:cs="Arial"/>
          <w:spacing w:val="3"/>
          <w:sz w:val="20"/>
          <w:szCs w:val="20"/>
        </w:rPr>
        <w:t>1]</w:t>
      </w:r>
      <w:r w:rsidRPr="00AA2EA5">
        <w:rPr>
          <w:rFonts w:ascii="Arial" w:hAnsi="Arial" w:cs="Arial"/>
          <w:spacing w:val="3"/>
          <w:sz w:val="20"/>
          <w:szCs w:val="20"/>
        </w:rPr>
        <w:t xml:space="preserve">. This has become government policy, and all sectors of society, including education, state-owned enterprises, and the general public, actively support this </w:t>
      </w:r>
      <w:proofErr w:type="gramStart"/>
      <w:r w:rsidRPr="00AA2EA5">
        <w:rPr>
          <w:rFonts w:ascii="Arial" w:hAnsi="Arial" w:cs="Arial"/>
          <w:spacing w:val="3"/>
          <w:sz w:val="20"/>
          <w:szCs w:val="20"/>
        </w:rPr>
        <w:t>policy</w:t>
      </w:r>
      <w:r w:rsidR="00755B29">
        <w:rPr>
          <w:rFonts w:ascii="Arial" w:hAnsi="Arial" w:cs="Arial"/>
          <w:spacing w:val="3"/>
          <w:sz w:val="20"/>
          <w:szCs w:val="20"/>
        </w:rPr>
        <w:t>[</w:t>
      </w:r>
      <w:proofErr w:type="gramEnd"/>
      <w:r w:rsidR="00755B29">
        <w:rPr>
          <w:rFonts w:ascii="Arial" w:hAnsi="Arial" w:cs="Arial"/>
          <w:spacing w:val="3"/>
          <w:sz w:val="20"/>
          <w:szCs w:val="20"/>
        </w:rPr>
        <w:t>2]</w:t>
      </w:r>
      <w:r w:rsidR="00876C42">
        <w:rPr>
          <w:rFonts w:ascii="Arial" w:hAnsi="Arial" w:cs="Arial"/>
          <w:spacing w:val="3"/>
          <w:sz w:val="20"/>
          <w:szCs w:val="20"/>
        </w:rPr>
        <w:t>-[</w:t>
      </w:r>
      <w:r w:rsidR="00564551">
        <w:rPr>
          <w:rFonts w:ascii="Arial" w:hAnsi="Arial" w:cs="Arial"/>
          <w:spacing w:val="3"/>
          <w:sz w:val="20"/>
          <w:szCs w:val="20"/>
        </w:rPr>
        <w:t>4</w:t>
      </w:r>
      <w:r w:rsidR="00876C42">
        <w:rPr>
          <w:rFonts w:ascii="Arial" w:hAnsi="Arial" w:cs="Arial"/>
          <w:spacing w:val="3"/>
          <w:sz w:val="20"/>
          <w:szCs w:val="20"/>
        </w:rPr>
        <w:t>]</w:t>
      </w:r>
      <w:r w:rsidRPr="00AA2EA5">
        <w:rPr>
          <w:rFonts w:ascii="Arial" w:hAnsi="Arial" w:cs="Arial"/>
          <w:spacing w:val="3"/>
          <w:sz w:val="20"/>
          <w:szCs w:val="20"/>
        </w:rPr>
        <w:t>.</w:t>
      </w:r>
      <w:r>
        <w:rPr>
          <w:rFonts w:ascii="Arial" w:hAnsi="Arial" w:cs="Arial"/>
          <w:spacing w:val="3"/>
          <w:sz w:val="20"/>
          <w:szCs w:val="20"/>
        </w:rPr>
        <w:t xml:space="preserve"> This implementation is possible in every sector, such as </w:t>
      </w:r>
      <w:r w:rsidRPr="00AA2EA5">
        <w:rPr>
          <w:rFonts w:ascii="Arial" w:hAnsi="Arial" w:cs="Arial"/>
          <w:spacing w:val="3"/>
          <w:sz w:val="20"/>
          <w:szCs w:val="20"/>
        </w:rPr>
        <w:t>agriculture, households, industry, or hospitals</w:t>
      </w:r>
      <w:r>
        <w:rPr>
          <w:rFonts w:ascii="Arial" w:hAnsi="Arial" w:cs="Arial"/>
          <w:spacing w:val="3"/>
          <w:sz w:val="20"/>
          <w:szCs w:val="20"/>
        </w:rPr>
        <w:t xml:space="preserve">, and </w:t>
      </w:r>
      <w:r w:rsidRPr="00AA2EA5">
        <w:rPr>
          <w:rFonts w:ascii="Arial" w:hAnsi="Arial" w:cs="Arial"/>
          <w:spacing w:val="3"/>
          <w:sz w:val="20"/>
          <w:szCs w:val="20"/>
        </w:rPr>
        <w:t xml:space="preserve">Palembang and South Sumatra generally have considerable solar energy </w:t>
      </w:r>
      <w:proofErr w:type="gramStart"/>
      <w:r w:rsidRPr="00AA2EA5">
        <w:rPr>
          <w:rFonts w:ascii="Arial" w:hAnsi="Arial" w:cs="Arial"/>
          <w:spacing w:val="3"/>
          <w:sz w:val="20"/>
          <w:szCs w:val="20"/>
        </w:rPr>
        <w:t>potential</w:t>
      </w:r>
      <w:r w:rsidR="00876C42">
        <w:rPr>
          <w:rFonts w:ascii="Arial" w:hAnsi="Arial" w:cs="Arial"/>
          <w:spacing w:val="3"/>
          <w:sz w:val="20"/>
          <w:szCs w:val="20"/>
        </w:rPr>
        <w:t>[</w:t>
      </w:r>
      <w:proofErr w:type="gramEnd"/>
      <w:r w:rsidR="00564551">
        <w:rPr>
          <w:rFonts w:ascii="Arial" w:hAnsi="Arial" w:cs="Arial"/>
          <w:spacing w:val="3"/>
          <w:sz w:val="20"/>
          <w:szCs w:val="20"/>
        </w:rPr>
        <w:t>5</w:t>
      </w:r>
      <w:r w:rsidR="00AF320D">
        <w:rPr>
          <w:rFonts w:ascii="Arial" w:hAnsi="Arial" w:cs="Arial"/>
          <w:spacing w:val="3"/>
          <w:sz w:val="20"/>
          <w:szCs w:val="20"/>
        </w:rPr>
        <w:t>]</w:t>
      </w:r>
      <w:r w:rsidR="00876C42">
        <w:rPr>
          <w:rFonts w:ascii="Arial" w:hAnsi="Arial" w:cs="Arial"/>
          <w:spacing w:val="3"/>
          <w:sz w:val="20"/>
          <w:szCs w:val="20"/>
        </w:rPr>
        <w:t>-[</w:t>
      </w:r>
      <w:r w:rsidR="00564551">
        <w:rPr>
          <w:rFonts w:ascii="Arial" w:hAnsi="Arial" w:cs="Arial"/>
          <w:spacing w:val="3"/>
          <w:sz w:val="20"/>
          <w:szCs w:val="20"/>
        </w:rPr>
        <w:t>10</w:t>
      </w:r>
      <w:r w:rsidR="00876C42">
        <w:rPr>
          <w:rFonts w:ascii="Arial" w:hAnsi="Arial" w:cs="Arial"/>
          <w:spacing w:val="3"/>
          <w:sz w:val="20"/>
          <w:szCs w:val="20"/>
        </w:rPr>
        <w:t>]</w:t>
      </w:r>
      <w:r w:rsidR="0048718E">
        <w:rPr>
          <w:rFonts w:ascii="Arial" w:hAnsi="Arial" w:cs="Arial"/>
          <w:spacing w:val="3"/>
          <w:sz w:val="20"/>
          <w:szCs w:val="20"/>
        </w:rPr>
        <w:t xml:space="preserve">, such as </w:t>
      </w:r>
      <w:r w:rsidR="00945645">
        <w:rPr>
          <w:rFonts w:ascii="Arial" w:hAnsi="Arial" w:cs="Arial"/>
          <w:spacing w:val="3"/>
          <w:sz w:val="20"/>
          <w:szCs w:val="20"/>
        </w:rPr>
        <w:t xml:space="preserve">solar-powered automatic greenhouse by </w:t>
      </w:r>
      <w:proofErr w:type="spellStart"/>
      <w:r w:rsidR="00945645">
        <w:rPr>
          <w:rFonts w:ascii="Arial" w:hAnsi="Arial" w:cs="Arial"/>
          <w:spacing w:val="3"/>
          <w:sz w:val="20"/>
          <w:szCs w:val="20"/>
        </w:rPr>
        <w:t>Yurni</w:t>
      </w:r>
      <w:proofErr w:type="spellEnd"/>
      <w:r w:rsidR="00945645">
        <w:rPr>
          <w:rFonts w:ascii="Arial" w:hAnsi="Arial" w:cs="Arial"/>
          <w:spacing w:val="3"/>
          <w:sz w:val="20"/>
          <w:szCs w:val="20"/>
        </w:rPr>
        <w:t xml:space="preserve"> et al., and sprinkler systems by Mases et </w:t>
      </w:r>
      <w:proofErr w:type="spellStart"/>
      <w:r w:rsidR="00945645">
        <w:rPr>
          <w:rFonts w:ascii="Arial" w:hAnsi="Arial" w:cs="Arial"/>
          <w:spacing w:val="3"/>
          <w:sz w:val="20"/>
          <w:szCs w:val="20"/>
        </w:rPr>
        <w:t>al.and</w:t>
      </w:r>
      <w:proofErr w:type="spellEnd"/>
      <w:r w:rsidR="00945645">
        <w:rPr>
          <w:rFonts w:ascii="Arial" w:hAnsi="Arial" w:cs="Arial"/>
          <w:spacing w:val="3"/>
          <w:sz w:val="20"/>
          <w:szCs w:val="20"/>
        </w:rPr>
        <w:t xml:space="preserve"> Putra et al.</w:t>
      </w:r>
    </w:p>
    <w:p w14:paraId="7BCF8513" w14:textId="5C6CEDC6" w:rsidR="00AA2EA5" w:rsidRPr="00AA2EA5" w:rsidRDefault="00000000" w:rsidP="00AA2EA5">
      <w:pPr>
        <w:spacing w:after="0" w:line="240" w:lineRule="auto"/>
        <w:ind w:firstLine="566"/>
        <w:jc w:val="both"/>
        <w:rPr>
          <w:rFonts w:ascii="Arial" w:hAnsi="Arial" w:cs="Arial"/>
          <w:spacing w:val="3"/>
          <w:sz w:val="20"/>
          <w:szCs w:val="20"/>
        </w:rPr>
      </w:pPr>
      <w:r>
        <w:rPr>
          <w:rFonts w:ascii="Arial" w:hAnsi="Arial" w:cs="Arial"/>
          <w:spacing w:val="3"/>
          <w:sz w:val="20"/>
          <w:szCs w:val="20"/>
        </w:rPr>
        <w:t xml:space="preserve">The current most applied PV technology is silicon-based solar cells with the highest </w:t>
      </w:r>
      <w:r>
        <w:rPr>
          <w:rFonts w:ascii="Arial" w:hAnsi="Arial" w:cs="Arial"/>
          <w:spacing w:val="3"/>
          <w:sz w:val="20"/>
          <w:szCs w:val="20"/>
        </w:rPr>
        <w:t xml:space="preserve">efficiency of </w:t>
      </w:r>
      <w:r w:rsidRPr="00AA2EA5">
        <w:rPr>
          <w:rFonts w:ascii="Arial" w:hAnsi="Arial" w:cs="Arial"/>
          <w:spacing w:val="3"/>
          <w:sz w:val="20"/>
          <w:szCs w:val="20"/>
        </w:rPr>
        <w:t>27%</w:t>
      </w:r>
      <w:r>
        <w:rPr>
          <w:rFonts w:ascii="Arial" w:hAnsi="Arial" w:cs="Arial"/>
          <w:spacing w:val="3"/>
          <w:sz w:val="20"/>
          <w:szCs w:val="20"/>
        </w:rPr>
        <w:t xml:space="preserve"> and also known as the first generation</w:t>
      </w:r>
      <w:r w:rsidR="0048718E">
        <w:rPr>
          <w:rFonts w:ascii="Arial" w:hAnsi="Arial" w:cs="Arial"/>
          <w:spacing w:val="3"/>
          <w:sz w:val="20"/>
          <w:szCs w:val="20"/>
        </w:rPr>
        <w:t xml:space="preserve"> [1</w:t>
      </w:r>
      <w:r w:rsidR="00564551">
        <w:rPr>
          <w:rFonts w:ascii="Arial" w:hAnsi="Arial" w:cs="Arial"/>
          <w:spacing w:val="3"/>
          <w:sz w:val="20"/>
          <w:szCs w:val="20"/>
        </w:rPr>
        <w:t>1</w:t>
      </w:r>
      <w:r w:rsidR="0048718E">
        <w:rPr>
          <w:rFonts w:ascii="Arial" w:hAnsi="Arial" w:cs="Arial"/>
          <w:spacing w:val="3"/>
          <w:sz w:val="20"/>
          <w:szCs w:val="20"/>
        </w:rPr>
        <w:t>]-[1</w:t>
      </w:r>
      <w:r w:rsidR="00564551">
        <w:rPr>
          <w:rFonts w:ascii="Arial" w:hAnsi="Arial" w:cs="Arial"/>
          <w:spacing w:val="3"/>
          <w:sz w:val="20"/>
          <w:szCs w:val="20"/>
        </w:rPr>
        <w:t>4</w:t>
      </w:r>
      <w:r w:rsidR="0048718E">
        <w:rPr>
          <w:rFonts w:ascii="Arial" w:hAnsi="Arial" w:cs="Arial"/>
          <w:spacing w:val="3"/>
          <w:sz w:val="20"/>
          <w:szCs w:val="20"/>
        </w:rPr>
        <w:t>]</w:t>
      </w:r>
      <w:r w:rsidR="00945645">
        <w:rPr>
          <w:rFonts w:ascii="Arial" w:hAnsi="Arial" w:cs="Arial"/>
          <w:spacing w:val="3"/>
          <w:sz w:val="20"/>
          <w:szCs w:val="20"/>
        </w:rPr>
        <w:t xml:space="preserve"> where </w:t>
      </w:r>
      <w:proofErr w:type="spellStart"/>
      <w:r w:rsidR="00945645">
        <w:rPr>
          <w:rFonts w:ascii="Arial" w:hAnsi="Arial" w:cs="Arial"/>
          <w:spacing w:val="3"/>
          <w:sz w:val="20"/>
          <w:szCs w:val="20"/>
        </w:rPr>
        <w:t>Zullah</w:t>
      </w:r>
      <w:proofErr w:type="spellEnd"/>
      <w:r w:rsidR="00945645">
        <w:rPr>
          <w:rFonts w:ascii="Arial" w:hAnsi="Arial" w:cs="Arial"/>
          <w:spacing w:val="3"/>
          <w:sz w:val="20"/>
          <w:szCs w:val="20"/>
        </w:rPr>
        <w:t xml:space="preserve"> et al. implemented polycrystalline PV panels to power electronics in a pilot</w:t>
      </w:r>
      <w:r w:rsidRPr="00AA2EA5">
        <w:rPr>
          <w:rFonts w:ascii="Arial" w:hAnsi="Arial" w:cs="Arial"/>
          <w:spacing w:val="3"/>
          <w:sz w:val="20"/>
          <w:szCs w:val="20"/>
        </w:rPr>
        <w:t xml:space="preserve">. The second generation of solar cell technology is a thin film, which refers to solar cells built from materials other than silicon, such as Indium Gallium Selenide (CIGS), Cadmium </w:t>
      </w:r>
      <w:proofErr w:type="spellStart"/>
      <w:r w:rsidRPr="00AA2EA5">
        <w:rPr>
          <w:rFonts w:ascii="Arial" w:hAnsi="Arial" w:cs="Arial"/>
          <w:spacing w:val="3"/>
          <w:sz w:val="20"/>
          <w:szCs w:val="20"/>
        </w:rPr>
        <w:t>Eggride</w:t>
      </w:r>
      <w:proofErr w:type="spellEnd"/>
      <w:r w:rsidRPr="00AA2EA5">
        <w:rPr>
          <w:rFonts w:ascii="Arial" w:hAnsi="Arial" w:cs="Arial"/>
          <w:spacing w:val="3"/>
          <w:sz w:val="20"/>
          <w:szCs w:val="20"/>
        </w:rPr>
        <w:t xml:space="preserve"> (</w:t>
      </w:r>
      <w:proofErr w:type="spellStart"/>
      <w:r w:rsidRPr="00AA2EA5">
        <w:rPr>
          <w:rFonts w:ascii="Arial" w:hAnsi="Arial" w:cs="Arial"/>
          <w:spacing w:val="3"/>
          <w:sz w:val="20"/>
          <w:szCs w:val="20"/>
        </w:rPr>
        <w:t>CdTe</w:t>
      </w:r>
      <w:proofErr w:type="spellEnd"/>
      <w:r w:rsidRPr="00AA2EA5">
        <w:rPr>
          <w:rFonts w:ascii="Arial" w:hAnsi="Arial" w:cs="Arial"/>
          <w:spacing w:val="3"/>
          <w:sz w:val="20"/>
          <w:szCs w:val="20"/>
        </w:rPr>
        <w:t xml:space="preserve">), and Gallium Arsenide (GaAs), that use band gap energy settings between semiconductor </w:t>
      </w:r>
      <w:proofErr w:type="gramStart"/>
      <w:r w:rsidRPr="00AA2EA5">
        <w:rPr>
          <w:rFonts w:ascii="Arial" w:hAnsi="Arial" w:cs="Arial"/>
          <w:spacing w:val="3"/>
          <w:sz w:val="20"/>
          <w:szCs w:val="20"/>
        </w:rPr>
        <w:t>elements</w:t>
      </w:r>
      <w:r w:rsidR="00945645">
        <w:rPr>
          <w:rFonts w:ascii="Arial" w:hAnsi="Arial" w:cs="Arial"/>
          <w:spacing w:val="3"/>
          <w:sz w:val="20"/>
          <w:szCs w:val="20"/>
        </w:rPr>
        <w:t>[</w:t>
      </w:r>
      <w:proofErr w:type="gramEnd"/>
      <w:r w:rsidR="00945645">
        <w:rPr>
          <w:rFonts w:ascii="Arial" w:hAnsi="Arial" w:cs="Arial"/>
          <w:spacing w:val="3"/>
          <w:sz w:val="20"/>
          <w:szCs w:val="20"/>
        </w:rPr>
        <w:t>1</w:t>
      </w:r>
      <w:r w:rsidR="00564551">
        <w:rPr>
          <w:rFonts w:ascii="Arial" w:hAnsi="Arial" w:cs="Arial"/>
          <w:spacing w:val="3"/>
          <w:sz w:val="20"/>
          <w:szCs w:val="20"/>
        </w:rPr>
        <w:t>5</w:t>
      </w:r>
      <w:r w:rsidR="00945645">
        <w:rPr>
          <w:rFonts w:ascii="Arial" w:hAnsi="Arial" w:cs="Arial"/>
          <w:spacing w:val="3"/>
          <w:sz w:val="20"/>
          <w:szCs w:val="20"/>
        </w:rPr>
        <w:t>]</w:t>
      </w:r>
      <w:r w:rsidRPr="00AA2EA5">
        <w:rPr>
          <w:rFonts w:ascii="Arial" w:hAnsi="Arial" w:cs="Arial"/>
          <w:spacing w:val="3"/>
          <w:sz w:val="20"/>
          <w:szCs w:val="20"/>
        </w:rPr>
        <w:t>. Thin film technology is more expensive than silicon-based solar cells, and the ingredients required are more difficult to obtain.</w:t>
      </w:r>
      <w:r>
        <w:rPr>
          <w:rFonts w:ascii="Arial" w:hAnsi="Arial" w:cs="Arial"/>
          <w:spacing w:val="3"/>
          <w:sz w:val="20"/>
          <w:szCs w:val="20"/>
        </w:rPr>
        <w:t xml:space="preserve"> </w:t>
      </w:r>
      <w:r w:rsidR="00945645">
        <w:rPr>
          <w:rFonts w:ascii="Arial" w:hAnsi="Arial" w:cs="Arial"/>
          <w:spacing w:val="3"/>
          <w:sz w:val="20"/>
          <w:szCs w:val="20"/>
        </w:rPr>
        <w:t>Moreover</w:t>
      </w:r>
      <w:r>
        <w:rPr>
          <w:rFonts w:ascii="Arial" w:hAnsi="Arial" w:cs="Arial"/>
          <w:spacing w:val="3"/>
          <w:sz w:val="20"/>
          <w:szCs w:val="20"/>
        </w:rPr>
        <w:t xml:space="preserve">, silicon and other semiconductor material-based solar cell production processes are not environmentally friendly and still contribute significantly to CO2 </w:t>
      </w:r>
      <w:r>
        <w:rPr>
          <w:rFonts w:ascii="Arial" w:hAnsi="Arial" w:cs="Arial"/>
          <w:spacing w:val="3"/>
          <w:sz w:val="20"/>
          <w:szCs w:val="20"/>
        </w:rPr>
        <w:lastRenderedPageBreak/>
        <w:t xml:space="preserve">emissions. Hence, the more environmentally safe and truly renewable PV cell is still required, and </w:t>
      </w:r>
      <w:r w:rsidRPr="00AA2EA5">
        <w:rPr>
          <w:rFonts w:ascii="Arial" w:hAnsi="Arial" w:cs="Arial"/>
          <w:spacing w:val="3"/>
          <w:sz w:val="20"/>
          <w:szCs w:val="20"/>
        </w:rPr>
        <w:t>dye-sensitized solar cells (</w:t>
      </w:r>
      <w:proofErr w:type="spellStart"/>
      <w:r w:rsidRPr="00AA2EA5">
        <w:rPr>
          <w:rFonts w:ascii="Arial" w:hAnsi="Arial" w:cs="Arial"/>
          <w:spacing w:val="3"/>
          <w:sz w:val="20"/>
          <w:szCs w:val="20"/>
        </w:rPr>
        <w:t>DSSCs</w:t>
      </w:r>
      <w:proofErr w:type="spellEnd"/>
      <w:r w:rsidRPr="00AA2EA5">
        <w:rPr>
          <w:rFonts w:ascii="Arial" w:hAnsi="Arial" w:cs="Arial"/>
          <w:spacing w:val="3"/>
          <w:sz w:val="20"/>
          <w:szCs w:val="20"/>
        </w:rPr>
        <w:t xml:space="preserve">) have emerged as promising candidates, offering a cost-effective and environmentally friendly alternative to traditional silicon-based photovoltaic </w:t>
      </w:r>
      <w:proofErr w:type="gramStart"/>
      <w:r w:rsidRPr="00AA2EA5">
        <w:rPr>
          <w:rFonts w:ascii="Arial" w:hAnsi="Arial" w:cs="Arial"/>
          <w:spacing w:val="3"/>
          <w:sz w:val="20"/>
          <w:szCs w:val="20"/>
        </w:rPr>
        <w:t>systems</w:t>
      </w:r>
      <w:r w:rsidR="00A94149">
        <w:rPr>
          <w:rFonts w:ascii="Arial" w:hAnsi="Arial" w:cs="Arial"/>
          <w:spacing w:val="3"/>
          <w:sz w:val="20"/>
          <w:szCs w:val="20"/>
        </w:rPr>
        <w:t>[</w:t>
      </w:r>
      <w:proofErr w:type="gramEnd"/>
      <w:r w:rsidR="00A94149">
        <w:rPr>
          <w:rFonts w:ascii="Arial" w:hAnsi="Arial" w:cs="Arial"/>
          <w:spacing w:val="3"/>
          <w:sz w:val="20"/>
          <w:szCs w:val="20"/>
        </w:rPr>
        <w:t>1</w:t>
      </w:r>
      <w:r w:rsidR="00564551">
        <w:rPr>
          <w:rFonts w:ascii="Arial" w:hAnsi="Arial" w:cs="Arial"/>
          <w:spacing w:val="3"/>
          <w:sz w:val="20"/>
          <w:szCs w:val="20"/>
        </w:rPr>
        <w:t>6</w:t>
      </w:r>
      <w:r w:rsidR="00A94149">
        <w:rPr>
          <w:rFonts w:ascii="Arial" w:hAnsi="Arial" w:cs="Arial"/>
          <w:spacing w:val="3"/>
          <w:sz w:val="20"/>
          <w:szCs w:val="20"/>
        </w:rPr>
        <w:t>]</w:t>
      </w:r>
      <w:r w:rsidR="00E80DB1">
        <w:rPr>
          <w:rFonts w:ascii="Arial" w:hAnsi="Arial" w:cs="Arial"/>
          <w:spacing w:val="3"/>
          <w:sz w:val="20"/>
          <w:szCs w:val="20"/>
        </w:rPr>
        <w:t>[1</w:t>
      </w:r>
      <w:r w:rsidR="00564551">
        <w:rPr>
          <w:rFonts w:ascii="Arial" w:hAnsi="Arial" w:cs="Arial"/>
          <w:spacing w:val="3"/>
          <w:sz w:val="20"/>
          <w:szCs w:val="20"/>
        </w:rPr>
        <w:t>7</w:t>
      </w:r>
      <w:r w:rsidR="00E80DB1">
        <w:rPr>
          <w:rFonts w:ascii="Arial" w:hAnsi="Arial" w:cs="Arial"/>
          <w:spacing w:val="3"/>
          <w:sz w:val="20"/>
          <w:szCs w:val="20"/>
        </w:rPr>
        <w:t xml:space="preserve">], where Abdelaal et al. shows the economically practical </w:t>
      </w:r>
      <w:proofErr w:type="spellStart"/>
      <w:r w:rsidR="00E80DB1">
        <w:rPr>
          <w:rFonts w:ascii="Arial" w:hAnsi="Arial" w:cs="Arial"/>
          <w:spacing w:val="3"/>
          <w:sz w:val="20"/>
          <w:szCs w:val="20"/>
        </w:rPr>
        <w:t>DSSC</w:t>
      </w:r>
      <w:proofErr w:type="spellEnd"/>
      <w:r w:rsidR="00E80DB1">
        <w:rPr>
          <w:rFonts w:ascii="Arial" w:hAnsi="Arial" w:cs="Arial"/>
          <w:spacing w:val="3"/>
          <w:sz w:val="20"/>
          <w:szCs w:val="20"/>
        </w:rPr>
        <w:t xml:space="preserve"> design</w:t>
      </w:r>
      <w:r w:rsidRPr="00AA2EA5">
        <w:rPr>
          <w:rFonts w:ascii="Arial" w:hAnsi="Arial" w:cs="Arial"/>
          <w:spacing w:val="3"/>
          <w:sz w:val="20"/>
          <w:szCs w:val="20"/>
        </w:rPr>
        <w:t xml:space="preserve">. </w:t>
      </w:r>
      <w:proofErr w:type="spellStart"/>
      <w:r w:rsidRPr="00AA2EA5">
        <w:rPr>
          <w:rFonts w:ascii="Arial" w:hAnsi="Arial" w:cs="Arial"/>
          <w:spacing w:val="3"/>
          <w:sz w:val="20"/>
          <w:szCs w:val="20"/>
        </w:rPr>
        <w:t>DSSCs</w:t>
      </w:r>
      <w:proofErr w:type="spellEnd"/>
      <w:r w:rsidRPr="00AA2EA5">
        <w:rPr>
          <w:rFonts w:ascii="Arial" w:hAnsi="Arial" w:cs="Arial"/>
          <w:spacing w:val="3"/>
          <w:sz w:val="20"/>
          <w:szCs w:val="20"/>
        </w:rPr>
        <w:t xml:space="preserve"> utilize organic dyes to absorb sunlight and convert it into electricity, making them versatile and adaptable for various applications.</w:t>
      </w:r>
    </w:p>
    <w:p w14:paraId="63312DED" w14:textId="681DB19E" w:rsidR="00D341AF" w:rsidRDefault="00000000" w:rsidP="00687EC9">
      <w:pPr>
        <w:spacing w:after="0" w:line="240" w:lineRule="auto"/>
        <w:ind w:firstLine="566"/>
        <w:jc w:val="both"/>
        <w:rPr>
          <w:rFonts w:ascii="Arial" w:hAnsi="Arial" w:cs="Arial"/>
          <w:spacing w:val="3"/>
          <w:sz w:val="20"/>
          <w:szCs w:val="20"/>
        </w:rPr>
      </w:pPr>
      <w:proofErr w:type="spellStart"/>
      <w:r w:rsidRPr="001567C9">
        <w:rPr>
          <w:rFonts w:ascii="Arial" w:hAnsi="Arial" w:cs="Arial"/>
          <w:spacing w:val="3"/>
          <w:sz w:val="20"/>
          <w:szCs w:val="20"/>
        </w:rPr>
        <w:t>DSSC's</w:t>
      </w:r>
      <w:proofErr w:type="spellEnd"/>
      <w:r w:rsidRPr="001567C9">
        <w:rPr>
          <w:rFonts w:ascii="Arial" w:hAnsi="Arial" w:cs="Arial"/>
          <w:spacing w:val="3"/>
          <w:sz w:val="20"/>
          <w:szCs w:val="20"/>
        </w:rPr>
        <w:t xml:space="preserve"> production expenses are relatively low</w:t>
      </w:r>
      <w:r w:rsidR="005D6F76">
        <w:rPr>
          <w:rFonts w:ascii="Arial" w:hAnsi="Arial" w:cs="Arial"/>
          <w:spacing w:val="3"/>
          <w:sz w:val="20"/>
          <w:szCs w:val="20"/>
        </w:rPr>
        <w:t xml:space="preserve"> [1</w:t>
      </w:r>
      <w:r w:rsidR="00564551">
        <w:rPr>
          <w:rFonts w:ascii="Arial" w:hAnsi="Arial" w:cs="Arial"/>
          <w:spacing w:val="3"/>
          <w:sz w:val="20"/>
          <w:szCs w:val="20"/>
        </w:rPr>
        <w:t>6</w:t>
      </w:r>
      <w:r w:rsidR="005D6F76">
        <w:rPr>
          <w:rFonts w:ascii="Arial" w:hAnsi="Arial" w:cs="Arial"/>
          <w:spacing w:val="3"/>
          <w:sz w:val="20"/>
          <w:szCs w:val="20"/>
        </w:rPr>
        <w:t>][19]</w:t>
      </w:r>
      <w:r w:rsidRPr="001567C9">
        <w:rPr>
          <w:rFonts w:ascii="Arial" w:hAnsi="Arial" w:cs="Arial"/>
          <w:spacing w:val="3"/>
          <w:sz w:val="20"/>
          <w:szCs w:val="20"/>
        </w:rPr>
        <w:t xml:space="preserve">. Materials utilized in </w:t>
      </w:r>
      <w:proofErr w:type="spellStart"/>
      <w:r w:rsidRPr="001567C9">
        <w:rPr>
          <w:rFonts w:ascii="Arial" w:hAnsi="Arial" w:cs="Arial"/>
          <w:spacing w:val="3"/>
          <w:sz w:val="20"/>
          <w:szCs w:val="20"/>
        </w:rPr>
        <w:t>DSSC</w:t>
      </w:r>
      <w:proofErr w:type="spellEnd"/>
      <w:r w:rsidRPr="001567C9">
        <w:rPr>
          <w:rFonts w:ascii="Arial" w:hAnsi="Arial" w:cs="Arial"/>
          <w:spacing w:val="3"/>
          <w:sz w:val="20"/>
          <w:szCs w:val="20"/>
        </w:rPr>
        <w:t>, such as titanium dioxide (</w:t>
      </w:r>
      <w:proofErr w:type="spellStart"/>
      <w:r w:rsidRPr="001567C9">
        <w:rPr>
          <w:rFonts w:ascii="Arial" w:hAnsi="Arial" w:cs="Arial"/>
          <w:spacing w:val="3"/>
          <w:sz w:val="20"/>
          <w:szCs w:val="20"/>
        </w:rPr>
        <w:t>TiO</w:t>
      </w:r>
      <w:r w:rsidRPr="00564551">
        <w:rPr>
          <w:rFonts w:ascii="Arial" w:hAnsi="Arial" w:cs="Arial"/>
          <w:spacing w:val="3"/>
          <w:sz w:val="20"/>
          <w:szCs w:val="20"/>
          <w:vertAlign w:val="subscript"/>
        </w:rPr>
        <w:t>2</w:t>
      </w:r>
      <w:proofErr w:type="spellEnd"/>
      <w:r w:rsidRPr="001567C9">
        <w:rPr>
          <w:rFonts w:ascii="Arial" w:hAnsi="Arial" w:cs="Arial"/>
          <w:spacing w:val="3"/>
          <w:sz w:val="20"/>
          <w:szCs w:val="20"/>
        </w:rPr>
        <w:t xml:space="preserve">), are very inexpensive and readily available. </w:t>
      </w:r>
      <w:r w:rsidR="00687EC9">
        <w:rPr>
          <w:rFonts w:ascii="Arial" w:hAnsi="Arial" w:cs="Arial"/>
          <w:spacing w:val="3"/>
          <w:sz w:val="20"/>
          <w:szCs w:val="20"/>
        </w:rPr>
        <w:t xml:space="preserve">Nature-based dyes and electrolytes have contributed greatly to developing </w:t>
      </w:r>
      <w:proofErr w:type="spellStart"/>
      <w:r w:rsidR="00687EC9">
        <w:rPr>
          <w:rFonts w:ascii="Arial" w:hAnsi="Arial" w:cs="Arial"/>
          <w:spacing w:val="3"/>
          <w:sz w:val="20"/>
          <w:szCs w:val="20"/>
        </w:rPr>
        <w:t>DSSC</w:t>
      </w:r>
      <w:proofErr w:type="spellEnd"/>
      <w:r w:rsidR="00687EC9">
        <w:rPr>
          <w:rFonts w:ascii="Arial" w:hAnsi="Arial" w:cs="Arial"/>
          <w:spacing w:val="3"/>
          <w:sz w:val="20"/>
          <w:szCs w:val="20"/>
        </w:rPr>
        <w:t xml:space="preserve">, which has </w:t>
      </w:r>
      <w:r w:rsidR="00552B49">
        <w:rPr>
          <w:rFonts w:ascii="Arial" w:hAnsi="Arial" w:cs="Arial"/>
          <w:spacing w:val="3"/>
          <w:sz w:val="20"/>
          <w:szCs w:val="20"/>
        </w:rPr>
        <w:t>a wide range of design possibilities, including color</w:t>
      </w:r>
      <w:r w:rsidRPr="00D341AF">
        <w:rPr>
          <w:rFonts w:ascii="Arial" w:hAnsi="Arial" w:cs="Arial"/>
          <w:spacing w:val="3"/>
          <w:sz w:val="20"/>
          <w:szCs w:val="20"/>
        </w:rPr>
        <w:t>, flexibility, and appealing design</w:t>
      </w:r>
      <w:r w:rsidR="00AD76F0">
        <w:rPr>
          <w:rFonts w:ascii="Arial" w:hAnsi="Arial" w:cs="Arial"/>
          <w:spacing w:val="3"/>
          <w:sz w:val="20"/>
          <w:szCs w:val="20"/>
        </w:rPr>
        <w:t xml:space="preserve">. This includes setting the ability of the solar cell produced to facilitate low-light regions by adjusting the type of dye and electrolyte </w:t>
      </w:r>
      <w:proofErr w:type="gramStart"/>
      <w:r w:rsidR="00AD76F0">
        <w:rPr>
          <w:rFonts w:ascii="Arial" w:hAnsi="Arial" w:cs="Arial"/>
          <w:spacing w:val="3"/>
          <w:sz w:val="20"/>
          <w:szCs w:val="20"/>
        </w:rPr>
        <w:t>used</w:t>
      </w:r>
      <w:r w:rsidR="00A609F7">
        <w:rPr>
          <w:rFonts w:ascii="Arial" w:hAnsi="Arial" w:cs="Arial"/>
          <w:spacing w:val="3"/>
          <w:sz w:val="20"/>
          <w:szCs w:val="20"/>
        </w:rPr>
        <w:t>[</w:t>
      </w:r>
      <w:proofErr w:type="gramEnd"/>
      <w:r w:rsidR="00564551">
        <w:rPr>
          <w:rFonts w:ascii="Arial" w:hAnsi="Arial" w:cs="Arial"/>
          <w:spacing w:val="3"/>
          <w:sz w:val="20"/>
          <w:szCs w:val="20"/>
        </w:rPr>
        <w:t>18</w:t>
      </w:r>
      <w:r w:rsidR="00A609F7">
        <w:rPr>
          <w:rFonts w:ascii="Arial" w:hAnsi="Arial" w:cs="Arial"/>
          <w:spacing w:val="3"/>
          <w:sz w:val="20"/>
          <w:szCs w:val="20"/>
        </w:rPr>
        <w:t>]-[2</w:t>
      </w:r>
      <w:r w:rsidR="00564551">
        <w:rPr>
          <w:rFonts w:ascii="Arial" w:hAnsi="Arial" w:cs="Arial"/>
          <w:spacing w:val="3"/>
          <w:sz w:val="20"/>
          <w:szCs w:val="20"/>
        </w:rPr>
        <w:t>0</w:t>
      </w:r>
      <w:r w:rsidR="00A609F7">
        <w:rPr>
          <w:rFonts w:ascii="Arial" w:hAnsi="Arial" w:cs="Arial"/>
          <w:spacing w:val="3"/>
          <w:sz w:val="20"/>
          <w:szCs w:val="20"/>
        </w:rPr>
        <w:t>]</w:t>
      </w:r>
      <w:r w:rsidR="00AD76F0">
        <w:rPr>
          <w:rFonts w:ascii="Arial" w:hAnsi="Arial" w:cs="Arial"/>
          <w:spacing w:val="3"/>
          <w:sz w:val="20"/>
          <w:szCs w:val="20"/>
        </w:rPr>
        <w:t>.</w:t>
      </w:r>
      <w:r w:rsidR="00D76215">
        <w:rPr>
          <w:rFonts w:ascii="Arial" w:hAnsi="Arial" w:cs="Arial"/>
          <w:spacing w:val="3"/>
          <w:sz w:val="20"/>
          <w:szCs w:val="20"/>
        </w:rPr>
        <w:t xml:space="preserve"> </w:t>
      </w:r>
      <w:r w:rsidR="00AD76F0">
        <w:rPr>
          <w:rFonts w:ascii="Arial" w:hAnsi="Arial" w:cs="Arial"/>
          <w:spacing w:val="3"/>
          <w:sz w:val="20"/>
          <w:szCs w:val="20"/>
        </w:rPr>
        <w:t xml:space="preserve"> </w:t>
      </w:r>
    </w:p>
    <w:p w14:paraId="70BBB908" w14:textId="21BD47A8" w:rsidR="0072556F" w:rsidRDefault="00000000" w:rsidP="0072556F">
      <w:pPr>
        <w:spacing w:after="0" w:line="240" w:lineRule="auto"/>
        <w:ind w:firstLine="566"/>
        <w:jc w:val="both"/>
        <w:rPr>
          <w:rFonts w:ascii="Arial" w:hAnsi="Arial" w:cs="Arial"/>
          <w:spacing w:val="3"/>
          <w:sz w:val="20"/>
          <w:szCs w:val="20"/>
        </w:rPr>
      </w:pPr>
      <w:r>
        <w:rPr>
          <w:rFonts w:ascii="Arial" w:hAnsi="Arial" w:cs="Arial"/>
          <w:spacing w:val="3"/>
          <w:sz w:val="20"/>
          <w:szCs w:val="20"/>
        </w:rPr>
        <w:t xml:space="preserve">Another environmental issue contributing to nature destruction is manufacturing waste such as Fly Ash as the product of coal combustion. However, when investigated further, the fly ash composition still has useful metals that can be utilized as the counter electrode, such as Fe, Mg, </w:t>
      </w:r>
      <w:r w:rsidRPr="00AD76F0">
        <w:rPr>
          <w:rFonts w:ascii="Arial" w:hAnsi="Arial" w:cs="Arial"/>
          <w:spacing w:val="3"/>
          <w:sz w:val="20"/>
          <w:szCs w:val="20"/>
        </w:rPr>
        <w:t>Si, A</w:t>
      </w:r>
      <w:r>
        <w:rPr>
          <w:rFonts w:ascii="Arial" w:hAnsi="Arial" w:cs="Arial"/>
          <w:spacing w:val="3"/>
          <w:sz w:val="20"/>
          <w:szCs w:val="20"/>
        </w:rPr>
        <w:t xml:space="preserve">l, and Na. Hence, this abundance of waste could create an environmentally friendly electric </w:t>
      </w:r>
      <w:proofErr w:type="gramStart"/>
      <w:r>
        <w:rPr>
          <w:rFonts w:ascii="Arial" w:hAnsi="Arial" w:cs="Arial"/>
          <w:spacing w:val="3"/>
          <w:sz w:val="20"/>
          <w:szCs w:val="20"/>
        </w:rPr>
        <w:t>source</w:t>
      </w:r>
      <w:r w:rsidR="00D76215">
        <w:rPr>
          <w:rFonts w:ascii="Arial" w:hAnsi="Arial" w:cs="Arial"/>
          <w:spacing w:val="3"/>
          <w:sz w:val="20"/>
          <w:szCs w:val="20"/>
        </w:rPr>
        <w:t>[</w:t>
      </w:r>
      <w:proofErr w:type="gramEnd"/>
      <w:r w:rsidR="00D76215">
        <w:rPr>
          <w:rFonts w:ascii="Arial" w:hAnsi="Arial" w:cs="Arial"/>
          <w:spacing w:val="3"/>
          <w:sz w:val="20"/>
          <w:szCs w:val="20"/>
        </w:rPr>
        <w:t>2</w:t>
      </w:r>
      <w:r w:rsidR="00564551">
        <w:rPr>
          <w:rFonts w:ascii="Arial" w:hAnsi="Arial" w:cs="Arial"/>
          <w:spacing w:val="3"/>
          <w:sz w:val="20"/>
          <w:szCs w:val="20"/>
        </w:rPr>
        <w:t>3</w:t>
      </w:r>
      <w:r w:rsidR="00D76215">
        <w:rPr>
          <w:rFonts w:ascii="Arial" w:hAnsi="Arial" w:cs="Arial"/>
          <w:spacing w:val="3"/>
          <w:sz w:val="20"/>
          <w:szCs w:val="20"/>
        </w:rPr>
        <w:t>]</w:t>
      </w:r>
      <w:r>
        <w:rPr>
          <w:rFonts w:ascii="Arial" w:hAnsi="Arial" w:cs="Arial"/>
          <w:spacing w:val="3"/>
          <w:sz w:val="20"/>
          <w:szCs w:val="20"/>
        </w:rPr>
        <w:t xml:space="preserve">. </w:t>
      </w:r>
    </w:p>
    <w:p w14:paraId="6CB6633C" w14:textId="11F17F94" w:rsidR="0072556F" w:rsidRDefault="00000000" w:rsidP="0072556F">
      <w:pPr>
        <w:spacing w:after="0" w:line="240" w:lineRule="auto"/>
        <w:ind w:firstLine="566"/>
        <w:jc w:val="both"/>
        <w:rPr>
          <w:rFonts w:ascii="Arial" w:hAnsi="Arial" w:cs="Arial"/>
          <w:spacing w:val="3"/>
          <w:sz w:val="20"/>
          <w:szCs w:val="20"/>
        </w:rPr>
      </w:pPr>
      <w:r>
        <w:rPr>
          <w:rFonts w:ascii="Arial" w:hAnsi="Arial" w:cs="Arial"/>
          <w:spacing w:val="3"/>
          <w:sz w:val="20"/>
          <w:szCs w:val="20"/>
        </w:rPr>
        <w:t xml:space="preserve">Dye choice is crucial in PV cell design due to the ability to capture photo energy from solar </w:t>
      </w:r>
      <w:proofErr w:type="gramStart"/>
      <w:r>
        <w:rPr>
          <w:rFonts w:ascii="Arial" w:hAnsi="Arial" w:cs="Arial"/>
          <w:spacing w:val="3"/>
          <w:sz w:val="20"/>
          <w:szCs w:val="20"/>
        </w:rPr>
        <w:t>irradiance</w:t>
      </w:r>
      <w:r w:rsidR="00D76215">
        <w:rPr>
          <w:rFonts w:ascii="Arial" w:hAnsi="Arial" w:cs="Arial"/>
          <w:spacing w:val="3"/>
          <w:sz w:val="20"/>
          <w:szCs w:val="20"/>
        </w:rPr>
        <w:t>[</w:t>
      </w:r>
      <w:proofErr w:type="gramEnd"/>
      <w:r w:rsidR="00D76215">
        <w:rPr>
          <w:rFonts w:ascii="Arial" w:hAnsi="Arial" w:cs="Arial"/>
          <w:spacing w:val="3"/>
          <w:sz w:val="20"/>
          <w:szCs w:val="20"/>
        </w:rPr>
        <w:t>2</w:t>
      </w:r>
      <w:r w:rsidR="00564551">
        <w:rPr>
          <w:rFonts w:ascii="Arial" w:hAnsi="Arial" w:cs="Arial"/>
          <w:spacing w:val="3"/>
          <w:sz w:val="20"/>
          <w:szCs w:val="20"/>
        </w:rPr>
        <w:t>4</w:t>
      </w:r>
      <w:r w:rsidR="00D76215">
        <w:rPr>
          <w:rFonts w:ascii="Arial" w:hAnsi="Arial" w:cs="Arial"/>
          <w:spacing w:val="3"/>
          <w:sz w:val="20"/>
          <w:szCs w:val="20"/>
        </w:rPr>
        <w:t>]-[3</w:t>
      </w:r>
      <w:r w:rsidR="00564551">
        <w:rPr>
          <w:rFonts w:ascii="Arial" w:hAnsi="Arial" w:cs="Arial"/>
          <w:spacing w:val="3"/>
          <w:sz w:val="20"/>
          <w:szCs w:val="20"/>
        </w:rPr>
        <w:t>1</w:t>
      </w:r>
      <w:r w:rsidR="00D76215">
        <w:rPr>
          <w:rFonts w:ascii="Arial" w:hAnsi="Arial" w:cs="Arial"/>
          <w:spacing w:val="3"/>
          <w:sz w:val="20"/>
          <w:szCs w:val="20"/>
        </w:rPr>
        <w:t>]</w:t>
      </w:r>
      <w:r>
        <w:rPr>
          <w:rFonts w:ascii="Arial" w:hAnsi="Arial" w:cs="Arial"/>
          <w:spacing w:val="3"/>
          <w:sz w:val="20"/>
          <w:szCs w:val="20"/>
        </w:rPr>
        <w:t>. Anthocyanin is a pigment that captures and binds photon energy to generate electricity. It can easily be found in reddish fruits such as dragon fruit and pomegranate</w:t>
      </w:r>
      <w:r w:rsidR="00D76215">
        <w:rPr>
          <w:rFonts w:ascii="Arial" w:hAnsi="Arial" w:cs="Arial"/>
          <w:spacing w:val="3"/>
          <w:sz w:val="20"/>
          <w:szCs w:val="20"/>
        </w:rPr>
        <w:t xml:space="preserve">, as investigated by Erande </w:t>
      </w:r>
      <w:proofErr w:type="gramStart"/>
      <w:r w:rsidR="00D76215">
        <w:rPr>
          <w:rFonts w:ascii="Arial" w:hAnsi="Arial" w:cs="Arial"/>
          <w:spacing w:val="3"/>
          <w:sz w:val="20"/>
          <w:szCs w:val="20"/>
        </w:rPr>
        <w:t>et al.[</w:t>
      </w:r>
      <w:proofErr w:type="gramEnd"/>
      <w:r w:rsidR="00D76215">
        <w:rPr>
          <w:rFonts w:ascii="Arial" w:hAnsi="Arial" w:cs="Arial"/>
          <w:spacing w:val="3"/>
          <w:sz w:val="20"/>
          <w:szCs w:val="20"/>
        </w:rPr>
        <w:t>2</w:t>
      </w:r>
      <w:r w:rsidR="00564551">
        <w:rPr>
          <w:rFonts w:ascii="Arial" w:hAnsi="Arial" w:cs="Arial"/>
          <w:spacing w:val="3"/>
          <w:sz w:val="20"/>
          <w:szCs w:val="20"/>
        </w:rPr>
        <w:t>5</w:t>
      </w:r>
      <w:r w:rsidR="00D76215">
        <w:rPr>
          <w:rFonts w:ascii="Arial" w:hAnsi="Arial" w:cs="Arial"/>
          <w:spacing w:val="3"/>
          <w:sz w:val="20"/>
          <w:szCs w:val="20"/>
        </w:rPr>
        <w:t>] Fereira et al. extracted dye from different flower petals[28]</w:t>
      </w:r>
      <w:r>
        <w:rPr>
          <w:rFonts w:ascii="Arial" w:hAnsi="Arial" w:cs="Arial"/>
          <w:spacing w:val="3"/>
          <w:sz w:val="20"/>
          <w:szCs w:val="20"/>
        </w:rPr>
        <w:t xml:space="preserve">. Dragon fruit is a type of fruit famous locally in Palembang that can be consumed as a beverage or other delicacies. Dragon fruit peels contain high anthocyanin and, therefore, can be utilized more as the source of dye for </w:t>
      </w:r>
      <w:proofErr w:type="spellStart"/>
      <w:r>
        <w:rPr>
          <w:rFonts w:ascii="Arial" w:hAnsi="Arial" w:cs="Arial"/>
          <w:spacing w:val="3"/>
          <w:sz w:val="20"/>
          <w:szCs w:val="20"/>
        </w:rPr>
        <w:t>DSSC</w:t>
      </w:r>
      <w:proofErr w:type="spellEnd"/>
      <w:r>
        <w:rPr>
          <w:rFonts w:ascii="Arial" w:hAnsi="Arial" w:cs="Arial"/>
          <w:spacing w:val="3"/>
          <w:sz w:val="20"/>
          <w:szCs w:val="20"/>
        </w:rPr>
        <w:t xml:space="preserve">. </w:t>
      </w:r>
    </w:p>
    <w:p w14:paraId="2C09F467" w14:textId="30B53603" w:rsidR="0072556F" w:rsidRDefault="00000000" w:rsidP="0072556F">
      <w:pPr>
        <w:spacing w:after="0" w:line="240" w:lineRule="auto"/>
        <w:ind w:firstLine="566"/>
        <w:jc w:val="both"/>
        <w:rPr>
          <w:rFonts w:ascii="Arial" w:hAnsi="Arial" w:cs="Arial"/>
          <w:spacing w:val="3"/>
          <w:sz w:val="20"/>
          <w:szCs w:val="20"/>
        </w:rPr>
      </w:pPr>
      <w:r>
        <w:rPr>
          <w:rFonts w:ascii="Arial" w:hAnsi="Arial" w:cs="Arial"/>
          <w:spacing w:val="3"/>
          <w:sz w:val="20"/>
          <w:szCs w:val="20"/>
        </w:rPr>
        <w:t>E</w:t>
      </w:r>
      <w:r w:rsidRPr="00AA2EA5">
        <w:rPr>
          <w:rFonts w:ascii="Arial" w:hAnsi="Arial" w:cs="Arial"/>
          <w:spacing w:val="3"/>
          <w:sz w:val="20"/>
          <w:szCs w:val="20"/>
        </w:rPr>
        <w:t xml:space="preserve">lectrolytes play a critical role in the operation of </w:t>
      </w:r>
      <w:proofErr w:type="spellStart"/>
      <w:r w:rsidRPr="00AA2EA5">
        <w:rPr>
          <w:rFonts w:ascii="Arial" w:hAnsi="Arial" w:cs="Arial"/>
          <w:spacing w:val="3"/>
          <w:sz w:val="20"/>
          <w:szCs w:val="20"/>
        </w:rPr>
        <w:t>DSSCs</w:t>
      </w:r>
      <w:proofErr w:type="spellEnd"/>
      <w:r w:rsidRPr="00AA2EA5">
        <w:rPr>
          <w:rFonts w:ascii="Arial" w:hAnsi="Arial" w:cs="Arial"/>
          <w:spacing w:val="3"/>
          <w:sz w:val="20"/>
          <w:szCs w:val="20"/>
        </w:rPr>
        <w:t xml:space="preserve"> by facilitating the movement of charge carriers between the dye-sensitized semiconductor and the counter electrode. Averrhoa bilimbi, commonly known as </w:t>
      </w:r>
      <w:proofErr w:type="spellStart"/>
      <w:r w:rsidRPr="00AA2EA5">
        <w:rPr>
          <w:rFonts w:ascii="Arial" w:hAnsi="Arial" w:cs="Arial"/>
          <w:spacing w:val="3"/>
          <w:sz w:val="20"/>
          <w:szCs w:val="20"/>
        </w:rPr>
        <w:t>belimbing</w:t>
      </w:r>
      <w:proofErr w:type="spellEnd"/>
      <w:r w:rsidRPr="00AA2EA5">
        <w:rPr>
          <w:rFonts w:ascii="Arial" w:hAnsi="Arial" w:cs="Arial"/>
          <w:spacing w:val="3"/>
          <w:sz w:val="20"/>
          <w:szCs w:val="20"/>
        </w:rPr>
        <w:t xml:space="preserve"> </w:t>
      </w:r>
      <w:proofErr w:type="spellStart"/>
      <w:r w:rsidRPr="00AA2EA5">
        <w:rPr>
          <w:rFonts w:ascii="Arial" w:hAnsi="Arial" w:cs="Arial"/>
          <w:spacing w:val="3"/>
          <w:sz w:val="20"/>
          <w:szCs w:val="20"/>
        </w:rPr>
        <w:t>wuluh</w:t>
      </w:r>
      <w:proofErr w:type="spellEnd"/>
      <w:r w:rsidRPr="00AA2EA5">
        <w:rPr>
          <w:rFonts w:ascii="Arial" w:hAnsi="Arial" w:cs="Arial"/>
          <w:spacing w:val="3"/>
          <w:sz w:val="20"/>
          <w:szCs w:val="20"/>
        </w:rPr>
        <w:t xml:space="preserve"> or bilimbi, offers a sustainable and environmentally friendly alternative to conventional electrolytes, providing an eco-friendly solution for enhancing the performance and stability of </w:t>
      </w:r>
      <w:proofErr w:type="spellStart"/>
      <w:proofErr w:type="gramStart"/>
      <w:r w:rsidRPr="00AA2EA5">
        <w:rPr>
          <w:rFonts w:ascii="Arial" w:hAnsi="Arial" w:cs="Arial"/>
          <w:spacing w:val="3"/>
          <w:sz w:val="20"/>
          <w:szCs w:val="20"/>
        </w:rPr>
        <w:t>DSSCs</w:t>
      </w:r>
      <w:proofErr w:type="spellEnd"/>
      <w:r w:rsidR="00C738A7">
        <w:rPr>
          <w:rFonts w:ascii="Arial" w:hAnsi="Arial" w:cs="Arial"/>
          <w:spacing w:val="3"/>
          <w:sz w:val="20"/>
          <w:szCs w:val="20"/>
        </w:rPr>
        <w:t>[</w:t>
      </w:r>
      <w:proofErr w:type="gramEnd"/>
      <w:r w:rsidR="00C738A7">
        <w:rPr>
          <w:rFonts w:ascii="Arial" w:hAnsi="Arial" w:cs="Arial"/>
          <w:spacing w:val="3"/>
          <w:sz w:val="20"/>
          <w:szCs w:val="20"/>
        </w:rPr>
        <w:t>3</w:t>
      </w:r>
      <w:r w:rsidR="00564551">
        <w:rPr>
          <w:rFonts w:ascii="Arial" w:hAnsi="Arial" w:cs="Arial"/>
          <w:spacing w:val="3"/>
          <w:sz w:val="20"/>
          <w:szCs w:val="20"/>
        </w:rPr>
        <w:t>2</w:t>
      </w:r>
      <w:r w:rsidR="00C738A7">
        <w:rPr>
          <w:rFonts w:ascii="Arial" w:hAnsi="Arial" w:cs="Arial"/>
          <w:spacing w:val="3"/>
          <w:sz w:val="20"/>
          <w:szCs w:val="20"/>
        </w:rPr>
        <w:t>][3</w:t>
      </w:r>
      <w:r w:rsidR="00564551">
        <w:rPr>
          <w:rFonts w:ascii="Arial" w:hAnsi="Arial" w:cs="Arial"/>
          <w:spacing w:val="3"/>
          <w:sz w:val="20"/>
          <w:szCs w:val="20"/>
        </w:rPr>
        <w:t>3</w:t>
      </w:r>
      <w:r w:rsidR="00C738A7">
        <w:rPr>
          <w:rFonts w:ascii="Arial" w:hAnsi="Arial" w:cs="Arial"/>
          <w:spacing w:val="3"/>
          <w:sz w:val="20"/>
          <w:szCs w:val="20"/>
        </w:rPr>
        <w:t>]</w:t>
      </w:r>
      <w:r w:rsidRPr="00AA2EA5">
        <w:rPr>
          <w:rFonts w:ascii="Arial" w:hAnsi="Arial" w:cs="Arial"/>
          <w:spacing w:val="3"/>
          <w:sz w:val="20"/>
          <w:szCs w:val="20"/>
        </w:rPr>
        <w:t>.</w:t>
      </w:r>
    </w:p>
    <w:p w14:paraId="14F1D3C9" w14:textId="77777777" w:rsidR="0072556F" w:rsidRDefault="00000000" w:rsidP="0072556F">
      <w:pPr>
        <w:spacing w:after="0" w:line="240" w:lineRule="auto"/>
        <w:ind w:firstLine="566"/>
        <w:jc w:val="both"/>
        <w:rPr>
          <w:rFonts w:ascii="Arial" w:hAnsi="Arial" w:cs="Arial"/>
          <w:sz w:val="20"/>
          <w:szCs w:val="20"/>
        </w:rPr>
      </w:pPr>
      <w:r>
        <w:rPr>
          <w:rFonts w:ascii="Arial" w:hAnsi="Arial" w:cs="Arial"/>
          <w:spacing w:val="3"/>
          <w:sz w:val="20"/>
          <w:szCs w:val="20"/>
        </w:rPr>
        <w:t xml:space="preserve">This paper discusses the PV cell design using Fe and Mg extracted from Fly Ash as the </w:t>
      </w:r>
      <w:r>
        <w:rPr>
          <w:rFonts w:ascii="Arial" w:hAnsi="Arial" w:cs="Arial"/>
          <w:spacing w:val="3"/>
          <w:sz w:val="20"/>
          <w:szCs w:val="20"/>
        </w:rPr>
        <w:t xml:space="preserve">counter electrode, the natural binding extracted from dragon fruit, and the electrolyte booster from </w:t>
      </w:r>
      <w:r w:rsidRPr="00AA2EA5">
        <w:rPr>
          <w:rFonts w:ascii="Arial" w:hAnsi="Arial" w:cs="Arial"/>
          <w:spacing w:val="3"/>
          <w:sz w:val="20"/>
          <w:szCs w:val="20"/>
        </w:rPr>
        <w:t>Averrhoa bilimbi</w:t>
      </w:r>
      <w:r>
        <w:rPr>
          <w:rFonts w:ascii="Arial" w:hAnsi="Arial" w:cs="Arial"/>
          <w:spacing w:val="3"/>
          <w:sz w:val="20"/>
          <w:szCs w:val="20"/>
        </w:rPr>
        <w:t xml:space="preserve">. The novelty of this paper is combining the natural power of Averrhoa bilimbi and </w:t>
      </w:r>
      <w:r w:rsidR="00624B53">
        <w:rPr>
          <w:rFonts w:ascii="Arial" w:hAnsi="Arial" w:cs="Arial"/>
          <w:spacing w:val="3"/>
          <w:sz w:val="20"/>
          <w:szCs w:val="20"/>
        </w:rPr>
        <w:t xml:space="preserve">dragon fruit anthocyanin with Fe and Mg electrodes to create a nature-friendly solar cell as the way to </w:t>
      </w:r>
      <w:r w:rsidRPr="00AA2EA5">
        <w:rPr>
          <w:rFonts w:ascii="Arial" w:hAnsi="Arial" w:cs="Arial"/>
          <w:spacing w:val="3"/>
          <w:sz w:val="20"/>
          <w:szCs w:val="20"/>
        </w:rPr>
        <w:t>contribute to the advancement of renewable energy technologies and pave the way towards greener and more sustainable future.</w:t>
      </w:r>
      <w:r>
        <w:rPr>
          <w:rFonts w:ascii="Arial" w:hAnsi="Arial" w:cs="Arial"/>
          <w:sz w:val="20"/>
          <w:szCs w:val="20"/>
        </w:rPr>
        <w:t xml:space="preserve"> </w:t>
      </w:r>
    </w:p>
    <w:p w14:paraId="393AC340" w14:textId="77777777" w:rsidR="00546EA4" w:rsidRPr="0099467F" w:rsidRDefault="00546EA4" w:rsidP="0072556F">
      <w:pPr>
        <w:spacing w:after="0" w:line="240" w:lineRule="auto"/>
        <w:ind w:firstLine="566"/>
        <w:jc w:val="both"/>
        <w:rPr>
          <w:rFonts w:ascii="Arial" w:hAnsi="Arial" w:cs="Arial"/>
          <w:spacing w:val="3"/>
          <w:sz w:val="20"/>
          <w:szCs w:val="20"/>
        </w:rPr>
      </w:pPr>
    </w:p>
    <w:p w14:paraId="1C567A9F" w14:textId="77777777" w:rsidR="00ED2688" w:rsidRPr="005F1C20" w:rsidRDefault="00000000"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3CAAECDF" w14:textId="77777777" w:rsidR="001A0211" w:rsidRDefault="00000000" w:rsidP="007E435E">
      <w:pPr>
        <w:spacing w:after="0" w:line="240" w:lineRule="auto"/>
        <w:ind w:firstLine="567"/>
        <w:jc w:val="both"/>
        <w:rPr>
          <w:rFonts w:ascii="Arial" w:hAnsi="Arial" w:cs="Arial"/>
          <w:sz w:val="20"/>
          <w:szCs w:val="20"/>
        </w:rPr>
      </w:pPr>
      <w:r>
        <w:rPr>
          <w:rFonts w:ascii="Arial" w:hAnsi="Arial" w:cs="Arial"/>
          <w:sz w:val="20"/>
          <w:szCs w:val="20"/>
        </w:rPr>
        <w:t xml:space="preserve">This study proposes the fabrication of </w:t>
      </w:r>
      <w:proofErr w:type="spellStart"/>
      <w:r>
        <w:rPr>
          <w:rFonts w:ascii="Arial" w:hAnsi="Arial" w:cs="Arial"/>
          <w:sz w:val="20"/>
          <w:szCs w:val="20"/>
        </w:rPr>
        <w:t>DSSC</w:t>
      </w:r>
      <w:proofErr w:type="spellEnd"/>
      <w:r>
        <w:rPr>
          <w:rFonts w:ascii="Arial" w:hAnsi="Arial" w:cs="Arial"/>
          <w:sz w:val="20"/>
          <w:szCs w:val="20"/>
        </w:rPr>
        <w:t xml:space="preserve"> using Fe and Mg from fly ash waste as the counter electrode and natural dye color from dragon fruit peel as the binding agent. The method proposed in this paper is shown in Figure 1, where the fly ash extraction produces Fe and Mg. </w:t>
      </w:r>
      <w:r w:rsidRPr="00A80891">
        <w:rPr>
          <w:rFonts w:ascii="Arial" w:hAnsi="Arial" w:cs="Arial"/>
          <w:spacing w:val="3"/>
          <w:sz w:val="20"/>
          <w:szCs w:val="20"/>
        </w:rPr>
        <w:t>Averrhoa Bilimbi</w:t>
      </w:r>
      <w:r>
        <w:rPr>
          <w:rFonts w:ascii="Arial" w:hAnsi="Arial" w:cs="Arial"/>
          <w:spacing w:val="3"/>
          <w:sz w:val="20"/>
          <w:szCs w:val="20"/>
        </w:rPr>
        <w:t xml:space="preserve"> extraction is implemented as the electrolyte </w:t>
      </w:r>
      <w:r w:rsidR="004B7EB2">
        <w:rPr>
          <w:rFonts w:ascii="Arial" w:hAnsi="Arial" w:cs="Arial"/>
          <w:spacing w:val="3"/>
          <w:sz w:val="20"/>
          <w:szCs w:val="20"/>
        </w:rPr>
        <w:t xml:space="preserve">or </w:t>
      </w:r>
      <w:r>
        <w:rPr>
          <w:rFonts w:ascii="Arial" w:hAnsi="Arial" w:cs="Arial"/>
          <w:spacing w:val="3"/>
          <w:sz w:val="20"/>
          <w:szCs w:val="20"/>
        </w:rPr>
        <w:t xml:space="preserve">booster to improve the conductivity of </w:t>
      </w:r>
      <w:proofErr w:type="spellStart"/>
      <w:r>
        <w:rPr>
          <w:rFonts w:ascii="Arial" w:hAnsi="Arial" w:cs="Arial"/>
          <w:spacing w:val="3"/>
          <w:sz w:val="20"/>
          <w:szCs w:val="20"/>
        </w:rPr>
        <w:t>DSSC</w:t>
      </w:r>
      <w:proofErr w:type="spellEnd"/>
      <w:r>
        <w:rPr>
          <w:rFonts w:ascii="Arial" w:hAnsi="Arial" w:cs="Arial"/>
          <w:spacing w:val="3"/>
          <w:sz w:val="20"/>
          <w:szCs w:val="20"/>
        </w:rPr>
        <w:t xml:space="preserve"> produced in this study. </w:t>
      </w:r>
    </w:p>
    <w:p w14:paraId="044DE8F4" w14:textId="77777777" w:rsidR="00433B14" w:rsidRDefault="00433B14" w:rsidP="00433B14">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4394"/>
      </w:tblGrid>
      <w:tr w:rsidR="00891D4C" w14:paraId="489C36EB" w14:textId="77777777" w:rsidTr="00693452">
        <w:tc>
          <w:tcPr>
            <w:tcW w:w="4610" w:type="dxa"/>
            <w:shd w:val="clear" w:color="auto" w:fill="auto"/>
          </w:tcPr>
          <w:p w14:paraId="3BEE861F" w14:textId="77777777" w:rsidR="00433B14" w:rsidRPr="00693452" w:rsidRDefault="00000000" w:rsidP="00693452">
            <w:pPr>
              <w:spacing w:before="120" w:after="120" w:line="240" w:lineRule="auto"/>
              <w:jc w:val="both"/>
              <w:rPr>
                <w:rFonts w:ascii="Arial" w:hAnsi="Arial" w:cs="Arial"/>
                <w:sz w:val="20"/>
                <w:szCs w:val="20"/>
              </w:rPr>
            </w:pPr>
            <w:r>
              <w:rPr>
                <w:noProof/>
              </w:rPr>
              <w:drawing>
                <wp:inline distT="0" distB="0" distL="0" distR="0" wp14:anchorId="29EEB2DC" wp14:editId="45505A45">
                  <wp:extent cx="2781300" cy="254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781300" cy="2540000"/>
                          </a:xfrm>
                          <a:prstGeom prst="rect">
                            <a:avLst/>
                          </a:prstGeom>
                          <a:noFill/>
                          <a:ln>
                            <a:noFill/>
                          </a:ln>
                        </pic:spPr>
                      </pic:pic>
                    </a:graphicData>
                  </a:graphic>
                </wp:inline>
              </w:drawing>
            </w:r>
          </w:p>
        </w:tc>
      </w:tr>
      <w:tr w:rsidR="00891D4C" w14:paraId="3C2E57F7" w14:textId="77777777" w:rsidTr="00693452">
        <w:tc>
          <w:tcPr>
            <w:tcW w:w="4610" w:type="dxa"/>
            <w:shd w:val="clear" w:color="auto" w:fill="auto"/>
          </w:tcPr>
          <w:p w14:paraId="2BF39F2D" w14:textId="77777777" w:rsidR="00433B14" w:rsidRPr="00693452" w:rsidRDefault="00000000" w:rsidP="004B7EB2">
            <w:pPr>
              <w:numPr>
                <w:ilvl w:val="0"/>
                <w:numId w:val="9"/>
              </w:numPr>
              <w:tabs>
                <w:tab w:val="left" w:pos="900"/>
              </w:tabs>
              <w:spacing w:before="120" w:after="120" w:line="240" w:lineRule="auto"/>
              <w:ind w:left="886" w:hanging="851"/>
              <w:jc w:val="both"/>
              <w:rPr>
                <w:rFonts w:ascii="Arial" w:hAnsi="Arial" w:cs="Arial"/>
                <w:sz w:val="20"/>
                <w:szCs w:val="20"/>
              </w:rPr>
            </w:pPr>
            <w:proofErr w:type="spellStart"/>
            <w:r>
              <w:rPr>
                <w:rFonts w:ascii="Arial" w:hAnsi="Arial" w:cs="Arial"/>
                <w:sz w:val="20"/>
                <w:szCs w:val="20"/>
              </w:rPr>
              <w:t>DSSC</w:t>
            </w:r>
            <w:proofErr w:type="spellEnd"/>
            <w:r>
              <w:rPr>
                <w:rFonts w:ascii="Arial" w:hAnsi="Arial" w:cs="Arial"/>
                <w:sz w:val="20"/>
                <w:szCs w:val="20"/>
              </w:rPr>
              <w:t xml:space="preserve"> fabrication </w:t>
            </w:r>
            <w:r w:rsidRPr="00693452">
              <w:rPr>
                <w:rFonts w:ascii="Arial" w:hAnsi="Arial" w:cs="Arial"/>
                <w:sz w:val="20"/>
                <w:szCs w:val="20"/>
              </w:rPr>
              <w:t xml:space="preserve">proposed </w:t>
            </w:r>
            <w:r>
              <w:rPr>
                <w:rFonts w:ascii="Arial" w:hAnsi="Arial" w:cs="Arial"/>
                <w:sz w:val="20"/>
                <w:szCs w:val="20"/>
              </w:rPr>
              <w:t>in this study</w:t>
            </w:r>
          </w:p>
        </w:tc>
      </w:tr>
    </w:tbl>
    <w:p w14:paraId="58F177AB" w14:textId="77777777" w:rsidR="007C395A" w:rsidRPr="00CC08D1" w:rsidRDefault="007C395A" w:rsidP="00C14198">
      <w:pPr>
        <w:spacing w:after="0" w:line="240" w:lineRule="auto"/>
        <w:ind w:firstLine="567"/>
        <w:jc w:val="both"/>
        <w:rPr>
          <w:rFonts w:ascii="Arial" w:hAnsi="Arial" w:cs="Arial"/>
          <w:sz w:val="20"/>
          <w:szCs w:val="20"/>
        </w:rPr>
      </w:pPr>
    </w:p>
    <w:p w14:paraId="4288CC43" w14:textId="77777777" w:rsidR="004F2B33" w:rsidRPr="005F1C20" w:rsidRDefault="00000000" w:rsidP="004F2B33">
      <w:pPr>
        <w:spacing w:after="0" w:line="240" w:lineRule="auto"/>
        <w:jc w:val="both"/>
        <w:rPr>
          <w:rFonts w:ascii="Arial" w:hAnsi="Arial" w:cs="Arial"/>
          <w:b/>
          <w:color w:val="1F4E79"/>
          <w:sz w:val="20"/>
          <w:szCs w:val="20"/>
        </w:rPr>
      </w:pPr>
      <w:r w:rsidRPr="005F1C20">
        <w:rPr>
          <w:rFonts w:ascii="Arial" w:hAnsi="Arial" w:cs="Arial"/>
          <w:b/>
          <w:color w:val="1F4E79"/>
          <w:sz w:val="20"/>
          <w:szCs w:val="20"/>
        </w:rPr>
        <w:t>Material</w:t>
      </w:r>
    </w:p>
    <w:p w14:paraId="15110AD2" w14:textId="77777777" w:rsidR="0074150E" w:rsidRDefault="00000000" w:rsidP="004F2B33">
      <w:pPr>
        <w:spacing w:after="0" w:line="240" w:lineRule="auto"/>
        <w:ind w:firstLine="567"/>
        <w:jc w:val="both"/>
        <w:rPr>
          <w:rFonts w:ascii="Arial" w:hAnsi="Arial" w:cs="Arial"/>
          <w:sz w:val="20"/>
          <w:szCs w:val="20"/>
        </w:rPr>
      </w:pPr>
      <w:proofErr w:type="spellStart"/>
      <w:r>
        <w:rPr>
          <w:rFonts w:ascii="Arial" w:hAnsi="Arial" w:cs="Arial"/>
          <w:sz w:val="20"/>
          <w:szCs w:val="20"/>
        </w:rPr>
        <w:t>DSSC</w:t>
      </w:r>
      <w:proofErr w:type="spellEnd"/>
      <w:r>
        <w:rPr>
          <w:rFonts w:ascii="Arial" w:hAnsi="Arial" w:cs="Arial"/>
          <w:sz w:val="20"/>
          <w:szCs w:val="20"/>
        </w:rPr>
        <w:t xml:space="preserve"> consists of layers of material to form a solar cell, including semiconductors, counter electrodes, natural dye as the binder, electrolytes, and glass. Figure 2 shows how those material </w:t>
      </w:r>
      <w:proofErr w:type="gramStart"/>
      <w:r>
        <w:rPr>
          <w:rFonts w:ascii="Arial" w:hAnsi="Arial" w:cs="Arial"/>
          <w:sz w:val="20"/>
          <w:szCs w:val="20"/>
        </w:rPr>
        <w:t>are</w:t>
      </w:r>
      <w:proofErr w:type="gramEnd"/>
      <w:r>
        <w:rPr>
          <w:rFonts w:ascii="Arial" w:hAnsi="Arial" w:cs="Arial"/>
          <w:sz w:val="20"/>
          <w:szCs w:val="20"/>
        </w:rPr>
        <w:t xml:space="preserve"> stacked together to form a PV cell and used to generate electricity. The materials used in this study are Fe and Mg as the counter electrode, </w:t>
      </w:r>
      <w:proofErr w:type="spellStart"/>
      <w:r>
        <w:rPr>
          <w:rFonts w:ascii="Arial" w:hAnsi="Arial" w:cs="Arial"/>
          <w:sz w:val="20"/>
          <w:szCs w:val="20"/>
        </w:rPr>
        <w:t>TiO2</w:t>
      </w:r>
      <w:proofErr w:type="spellEnd"/>
      <w:r>
        <w:rPr>
          <w:rFonts w:ascii="Arial" w:hAnsi="Arial" w:cs="Arial"/>
          <w:sz w:val="20"/>
          <w:szCs w:val="20"/>
        </w:rPr>
        <w:t xml:space="preserve"> as the semiconductor, natural dye extracted from dragon fruit, and electrolyte extracted from </w:t>
      </w:r>
      <w:r w:rsidRPr="0074150E">
        <w:rPr>
          <w:rFonts w:ascii="Arial" w:hAnsi="Arial" w:cs="Arial"/>
          <w:sz w:val="20"/>
          <w:szCs w:val="20"/>
        </w:rPr>
        <w:t>Averrhoa bilimbi</w:t>
      </w:r>
      <w:r>
        <w:rPr>
          <w:rFonts w:ascii="Arial" w:hAnsi="Arial" w:cs="Arial"/>
          <w:sz w:val="20"/>
          <w:szCs w:val="20"/>
        </w:rPr>
        <w:t>.</w:t>
      </w:r>
    </w:p>
    <w:p w14:paraId="49D8E405" w14:textId="77777777" w:rsidR="006657B6" w:rsidRDefault="006657B6" w:rsidP="006657B6">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4394"/>
      </w:tblGrid>
      <w:tr w:rsidR="00891D4C" w14:paraId="29E4A94B" w14:textId="77777777">
        <w:tc>
          <w:tcPr>
            <w:tcW w:w="4610" w:type="dxa"/>
            <w:shd w:val="clear" w:color="auto" w:fill="auto"/>
          </w:tcPr>
          <w:p w14:paraId="20B06378" w14:textId="77777777" w:rsidR="008E09FF" w:rsidRPr="00693452" w:rsidRDefault="00000000">
            <w:pPr>
              <w:spacing w:before="120" w:after="120" w:line="240" w:lineRule="auto"/>
              <w:jc w:val="both"/>
              <w:rPr>
                <w:rFonts w:ascii="Arial" w:hAnsi="Arial" w:cs="Arial"/>
                <w:sz w:val="20"/>
                <w:szCs w:val="20"/>
              </w:rPr>
            </w:pPr>
            <w:r>
              <w:rPr>
                <w:noProof/>
              </w:rPr>
              <w:lastRenderedPageBreak/>
              <w:drawing>
                <wp:inline distT="0" distB="0" distL="0" distR="0" wp14:anchorId="36A3D352" wp14:editId="45EECADA">
                  <wp:extent cx="2738866" cy="944952"/>
                  <wp:effectExtent l="0" t="0" r="4445" b="7620"/>
                  <wp:docPr id="6945289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28950" name="Picture 34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744136" cy="946770"/>
                          </a:xfrm>
                          <a:prstGeom prst="rect">
                            <a:avLst/>
                          </a:prstGeom>
                          <a:noFill/>
                          <a:ln>
                            <a:noFill/>
                          </a:ln>
                        </pic:spPr>
                      </pic:pic>
                    </a:graphicData>
                  </a:graphic>
                </wp:inline>
              </w:drawing>
            </w:r>
          </w:p>
        </w:tc>
      </w:tr>
      <w:tr w:rsidR="00891D4C" w14:paraId="100A02AD" w14:textId="77777777">
        <w:tc>
          <w:tcPr>
            <w:tcW w:w="4610" w:type="dxa"/>
            <w:shd w:val="clear" w:color="auto" w:fill="auto"/>
          </w:tcPr>
          <w:p w14:paraId="443F6CA6" w14:textId="77777777" w:rsidR="008E09FF" w:rsidRDefault="00000000">
            <w:pPr>
              <w:numPr>
                <w:ilvl w:val="0"/>
                <w:numId w:val="9"/>
              </w:numPr>
              <w:tabs>
                <w:tab w:val="left" w:pos="900"/>
              </w:tabs>
              <w:spacing w:before="120" w:after="120" w:line="240" w:lineRule="auto"/>
              <w:ind w:left="900" w:hanging="900"/>
              <w:jc w:val="both"/>
              <w:rPr>
                <w:rFonts w:ascii="Arial" w:hAnsi="Arial" w:cs="Arial"/>
                <w:sz w:val="20"/>
                <w:szCs w:val="20"/>
              </w:rPr>
            </w:pPr>
            <w:r>
              <w:rPr>
                <w:rFonts w:ascii="Arial" w:hAnsi="Arial" w:cs="Arial"/>
                <w:sz w:val="20"/>
                <w:szCs w:val="20"/>
              </w:rPr>
              <w:t xml:space="preserve">Materials used for </w:t>
            </w:r>
            <w:proofErr w:type="spellStart"/>
            <w:r w:rsidRPr="00693452">
              <w:rPr>
                <w:rFonts w:ascii="Arial" w:hAnsi="Arial" w:cs="Arial"/>
                <w:sz w:val="20"/>
                <w:szCs w:val="20"/>
              </w:rPr>
              <w:t>DSSC</w:t>
            </w:r>
            <w:proofErr w:type="spellEnd"/>
            <w:r w:rsidRPr="00693452">
              <w:rPr>
                <w:rFonts w:ascii="Arial" w:hAnsi="Arial" w:cs="Arial"/>
                <w:sz w:val="20"/>
                <w:szCs w:val="20"/>
              </w:rPr>
              <w:t xml:space="preserve"> fabrication </w:t>
            </w:r>
            <w:r>
              <w:rPr>
                <w:rFonts w:ascii="Arial" w:hAnsi="Arial" w:cs="Arial"/>
                <w:sz w:val="20"/>
                <w:szCs w:val="20"/>
              </w:rPr>
              <w:t>in this study.</w:t>
            </w:r>
          </w:p>
          <w:p w14:paraId="5038044E" w14:textId="77777777" w:rsidR="00EA612F" w:rsidRPr="00693452" w:rsidRDefault="00EA612F" w:rsidP="00EA612F">
            <w:pPr>
              <w:tabs>
                <w:tab w:val="left" w:pos="900"/>
              </w:tabs>
              <w:spacing w:before="120" w:after="120" w:line="240" w:lineRule="auto"/>
              <w:ind w:left="900"/>
              <w:jc w:val="both"/>
              <w:rPr>
                <w:rFonts w:ascii="Arial" w:hAnsi="Arial" w:cs="Arial"/>
                <w:sz w:val="20"/>
                <w:szCs w:val="20"/>
              </w:rPr>
            </w:pPr>
          </w:p>
        </w:tc>
      </w:tr>
    </w:tbl>
    <w:p w14:paraId="6B154E42" w14:textId="77777777" w:rsidR="006657B6" w:rsidRDefault="00000000" w:rsidP="00D53B96">
      <w:pPr>
        <w:numPr>
          <w:ilvl w:val="0"/>
          <w:numId w:val="10"/>
        </w:numPr>
        <w:spacing w:after="0" w:line="240" w:lineRule="auto"/>
        <w:ind w:left="360"/>
        <w:jc w:val="both"/>
        <w:rPr>
          <w:rFonts w:ascii="Arial" w:hAnsi="Arial" w:cs="Arial"/>
          <w:b/>
          <w:color w:val="1F4E79"/>
          <w:sz w:val="20"/>
          <w:szCs w:val="20"/>
        </w:rPr>
      </w:pPr>
      <w:r>
        <w:rPr>
          <w:rFonts w:ascii="Arial" w:hAnsi="Arial" w:cs="Arial"/>
          <w:b/>
          <w:color w:val="1F4E79"/>
          <w:sz w:val="20"/>
          <w:szCs w:val="20"/>
        </w:rPr>
        <w:t>Semiconductor</w:t>
      </w:r>
      <w:r w:rsidR="004F75A7">
        <w:rPr>
          <w:rFonts w:ascii="Arial" w:hAnsi="Arial" w:cs="Arial"/>
          <w:b/>
          <w:color w:val="1F4E79"/>
          <w:sz w:val="20"/>
          <w:szCs w:val="20"/>
        </w:rPr>
        <w:t xml:space="preserve"> Material</w:t>
      </w:r>
    </w:p>
    <w:p w14:paraId="2B6828A6" w14:textId="77777777" w:rsidR="006657B6" w:rsidRDefault="00000000" w:rsidP="00D53B96">
      <w:pPr>
        <w:spacing w:after="0" w:line="240" w:lineRule="auto"/>
        <w:ind w:firstLine="567"/>
        <w:jc w:val="both"/>
        <w:rPr>
          <w:rFonts w:ascii="Arial" w:hAnsi="Arial" w:cs="Arial"/>
          <w:sz w:val="20"/>
          <w:szCs w:val="20"/>
        </w:rPr>
      </w:pPr>
      <w:r>
        <w:rPr>
          <w:rFonts w:ascii="Arial" w:hAnsi="Arial" w:cs="Arial"/>
          <w:sz w:val="20"/>
          <w:szCs w:val="20"/>
        </w:rPr>
        <w:t>Semiconductors are essential in solar cell fabrication.</w:t>
      </w:r>
      <w:r w:rsidR="00376936">
        <w:rPr>
          <w:rFonts w:ascii="Arial" w:hAnsi="Arial" w:cs="Arial"/>
          <w:sz w:val="20"/>
          <w:szCs w:val="20"/>
        </w:rPr>
        <w:t xml:space="preserve"> Electric generation using the photovoltaic effect is known as direct generation due to electricity generated as the solar irradiance excites the negative electrons inside the semiconductor material from the valance band to the conduction band and leaves the positive holes. The semiconductor for </w:t>
      </w:r>
      <w:proofErr w:type="spellStart"/>
      <w:r w:rsidR="00376936">
        <w:rPr>
          <w:rFonts w:ascii="Arial" w:hAnsi="Arial" w:cs="Arial"/>
          <w:sz w:val="20"/>
          <w:szCs w:val="20"/>
        </w:rPr>
        <w:t>DSSC</w:t>
      </w:r>
      <w:proofErr w:type="spellEnd"/>
      <w:r w:rsidR="00376936">
        <w:rPr>
          <w:rFonts w:ascii="Arial" w:hAnsi="Arial" w:cs="Arial"/>
          <w:sz w:val="20"/>
          <w:szCs w:val="20"/>
        </w:rPr>
        <w:t xml:space="preserve"> needs to have a high surface area and be porous, which is characteristic to match the sensitizer to increase the efficiency of </w:t>
      </w:r>
      <w:proofErr w:type="spellStart"/>
      <w:r w:rsidR="00376936">
        <w:rPr>
          <w:rFonts w:ascii="Arial" w:hAnsi="Arial" w:cs="Arial"/>
          <w:sz w:val="20"/>
          <w:szCs w:val="20"/>
        </w:rPr>
        <w:t>DSSC</w:t>
      </w:r>
      <w:proofErr w:type="spellEnd"/>
      <w:r w:rsidR="00376936">
        <w:rPr>
          <w:rFonts w:ascii="Arial" w:hAnsi="Arial" w:cs="Arial"/>
          <w:sz w:val="20"/>
          <w:szCs w:val="20"/>
        </w:rPr>
        <w:t>, resulting in more electricity generated. Titanium Oxide (</w:t>
      </w:r>
      <w:proofErr w:type="spellStart"/>
      <w:r w:rsidR="00376936">
        <w:rPr>
          <w:rFonts w:ascii="Arial" w:hAnsi="Arial" w:cs="Arial"/>
          <w:sz w:val="20"/>
          <w:szCs w:val="20"/>
        </w:rPr>
        <w:t>TiO</w:t>
      </w:r>
      <w:r w:rsidR="00376936" w:rsidRPr="00564551">
        <w:rPr>
          <w:rFonts w:ascii="Arial" w:hAnsi="Arial" w:cs="Arial"/>
          <w:sz w:val="20"/>
          <w:szCs w:val="20"/>
          <w:vertAlign w:val="subscript"/>
        </w:rPr>
        <w:t>2</w:t>
      </w:r>
      <w:proofErr w:type="spellEnd"/>
      <w:r w:rsidR="00376936">
        <w:rPr>
          <w:rFonts w:ascii="Arial" w:hAnsi="Arial" w:cs="Arial"/>
          <w:sz w:val="20"/>
          <w:szCs w:val="20"/>
        </w:rPr>
        <w:t xml:space="preserve">) </w:t>
      </w:r>
      <w:r w:rsidR="009E6521">
        <w:rPr>
          <w:rFonts w:ascii="Arial" w:hAnsi="Arial" w:cs="Arial"/>
          <w:sz w:val="20"/>
          <w:szCs w:val="20"/>
        </w:rPr>
        <w:t xml:space="preserve">is the semiconductor used in this study. </w:t>
      </w:r>
    </w:p>
    <w:p w14:paraId="55EC26B8" w14:textId="77777777" w:rsidR="006657B6" w:rsidRDefault="006657B6" w:rsidP="00D53B96">
      <w:pPr>
        <w:spacing w:after="0" w:line="240" w:lineRule="auto"/>
        <w:jc w:val="both"/>
        <w:rPr>
          <w:rFonts w:ascii="Arial" w:hAnsi="Arial" w:cs="Arial"/>
          <w:b/>
          <w:color w:val="1F4E79"/>
          <w:sz w:val="20"/>
          <w:szCs w:val="20"/>
        </w:rPr>
      </w:pPr>
    </w:p>
    <w:p w14:paraId="5F964672" w14:textId="77777777" w:rsidR="006657B6" w:rsidRDefault="00000000" w:rsidP="00D53B96">
      <w:pPr>
        <w:numPr>
          <w:ilvl w:val="0"/>
          <w:numId w:val="10"/>
        </w:numPr>
        <w:spacing w:after="0" w:line="240" w:lineRule="auto"/>
        <w:ind w:left="360"/>
        <w:jc w:val="both"/>
        <w:rPr>
          <w:rFonts w:ascii="Arial" w:hAnsi="Arial" w:cs="Arial"/>
          <w:b/>
          <w:color w:val="1F4E79"/>
          <w:sz w:val="20"/>
          <w:szCs w:val="20"/>
        </w:rPr>
      </w:pPr>
      <w:r>
        <w:rPr>
          <w:rFonts w:ascii="Arial" w:hAnsi="Arial" w:cs="Arial"/>
          <w:b/>
          <w:color w:val="1F4E79"/>
          <w:sz w:val="20"/>
          <w:szCs w:val="20"/>
        </w:rPr>
        <w:t xml:space="preserve">Dragon Fruit Peels as </w:t>
      </w:r>
      <w:r w:rsidR="009E6521">
        <w:rPr>
          <w:rFonts w:ascii="Arial" w:hAnsi="Arial" w:cs="Arial"/>
          <w:b/>
          <w:color w:val="1F4E79"/>
          <w:sz w:val="20"/>
          <w:szCs w:val="20"/>
        </w:rPr>
        <w:t>Sensitizer</w:t>
      </w:r>
    </w:p>
    <w:p w14:paraId="231968F2" w14:textId="77777777" w:rsidR="00FD2679" w:rsidRDefault="00000000" w:rsidP="00D53B96">
      <w:pPr>
        <w:spacing w:after="0" w:line="240" w:lineRule="auto"/>
        <w:ind w:firstLine="567"/>
        <w:jc w:val="both"/>
        <w:rPr>
          <w:rFonts w:ascii="Arial" w:hAnsi="Arial" w:cs="Arial"/>
          <w:sz w:val="20"/>
          <w:szCs w:val="20"/>
        </w:rPr>
      </w:pPr>
      <w:r w:rsidRPr="00A93B2D">
        <w:rPr>
          <w:rFonts w:ascii="Arial" w:hAnsi="Arial" w:cs="Arial"/>
          <w:sz w:val="20"/>
          <w:szCs w:val="20"/>
        </w:rPr>
        <w:t xml:space="preserve">Utilizing natural dragon fruit as a sensitizer in solar cells presents several benefits. Firstly, dragon fruit contains pigments such as anthocyanins, demonstrating light-absorbing properties suitable for photovoltaic applications. These pigments efficiently absorb sunlight across a broad spectrum of wavelengths, enabling effective solar energy conversion into electricity. Secondly, natural dragon fruit sensitizers offer environmental advantages. They are derived from a renewable source, reducing reliance on non-renewable resources typically used in synthetic sensitizers. Their production typically involves fewer harmful chemicals and processes, contributing to lower environmental impact and improved sustainability. </w:t>
      </w:r>
    </w:p>
    <w:p w14:paraId="20DBC41D" w14:textId="77777777" w:rsidR="00FD2679" w:rsidRDefault="00FD2679" w:rsidP="00D53B96">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4394"/>
      </w:tblGrid>
      <w:tr w:rsidR="00891D4C" w14:paraId="419AB580" w14:textId="77777777" w:rsidTr="00017672">
        <w:tc>
          <w:tcPr>
            <w:tcW w:w="4394" w:type="dxa"/>
            <w:shd w:val="clear" w:color="auto" w:fill="auto"/>
          </w:tcPr>
          <w:p w14:paraId="29FF48DB" w14:textId="77777777" w:rsidR="00FD2679" w:rsidRPr="00693452" w:rsidRDefault="00000000" w:rsidP="00D53B96">
            <w:pPr>
              <w:spacing w:after="120" w:line="240" w:lineRule="auto"/>
              <w:jc w:val="center"/>
              <w:rPr>
                <w:rFonts w:ascii="Arial" w:hAnsi="Arial" w:cs="Arial"/>
                <w:sz w:val="20"/>
                <w:szCs w:val="20"/>
              </w:rPr>
            </w:pPr>
            <w:r>
              <w:rPr>
                <w:noProof/>
              </w:rPr>
              <w:drawing>
                <wp:inline distT="0" distB="0" distL="0" distR="0" wp14:anchorId="74E8F3C5" wp14:editId="27DCBFF5">
                  <wp:extent cx="1530626" cy="1131423"/>
                  <wp:effectExtent l="0" t="0" r="0" b="0"/>
                  <wp:docPr id="999003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03115"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545524" cy="1142436"/>
                          </a:xfrm>
                          <a:prstGeom prst="rect">
                            <a:avLst/>
                          </a:prstGeom>
                          <a:noFill/>
                          <a:ln>
                            <a:noFill/>
                          </a:ln>
                        </pic:spPr>
                      </pic:pic>
                    </a:graphicData>
                  </a:graphic>
                </wp:inline>
              </w:drawing>
            </w:r>
          </w:p>
        </w:tc>
      </w:tr>
      <w:tr w:rsidR="00891D4C" w14:paraId="7DD1CB95" w14:textId="77777777" w:rsidTr="00017672">
        <w:tc>
          <w:tcPr>
            <w:tcW w:w="4394" w:type="dxa"/>
            <w:shd w:val="clear" w:color="auto" w:fill="auto"/>
          </w:tcPr>
          <w:p w14:paraId="6731D553" w14:textId="77777777" w:rsidR="00FD2679" w:rsidRPr="00693452" w:rsidRDefault="00000000" w:rsidP="00D53B96">
            <w:pPr>
              <w:numPr>
                <w:ilvl w:val="0"/>
                <w:numId w:val="9"/>
              </w:numPr>
              <w:tabs>
                <w:tab w:val="left" w:pos="900"/>
              </w:tabs>
              <w:spacing w:after="120" w:line="240" w:lineRule="auto"/>
              <w:ind w:left="900" w:hanging="900"/>
              <w:jc w:val="both"/>
              <w:rPr>
                <w:rFonts w:ascii="Arial" w:hAnsi="Arial" w:cs="Arial"/>
                <w:sz w:val="20"/>
                <w:szCs w:val="20"/>
              </w:rPr>
            </w:pPr>
            <w:r>
              <w:rPr>
                <w:rFonts w:ascii="Arial" w:hAnsi="Arial" w:cs="Arial"/>
                <w:sz w:val="20"/>
                <w:szCs w:val="20"/>
              </w:rPr>
              <w:t>Anthocyanin is the pigment responsible for capturing photon energy from solar irradiance.</w:t>
            </w:r>
          </w:p>
        </w:tc>
      </w:tr>
    </w:tbl>
    <w:p w14:paraId="747C0BB0" w14:textId="77777777" w:rsidR="00FD2679" w:rsidRDefault="00FD2679" w:rsidP="00D53B96">
      <w:pPr>
        <w:spacing w:after="0" w:line="240" w:lineRule="auto"/>
        <w:jc w:val="both"/>
        <w:rPr>
          <w:rFonts w:ascii="Arial" w:hAnsi="Arial" w:cs="Arial"/>
          <w:sz w:val="20"/>
          <w:szCs w:val="20"/>
        </w:rPr>
      </w:pPr>
    </w:p>
    <w:p w14:paraId="55D942D1" w14:textId="77777777" w:rsidR="00A93B2D" w:rsidRDefault="00000000" w:rsidP="00D53B96">
      <w:pPr>
        <w:spacing w:after="0" w:line="240" w:lineRule="auto"/>
        <w:ind w:firstLine="567"/>
        <w:jc w:val="both"/>
        <w:rPr>
          <w:rFonts w:ascii="Arial" w:hAnsi="Arial" w:cs="Arial"/>
          <w:sz w:val="20"/>
          <w:szCs w:val="20"/>
        </w:rPr>
      </w:pPr>
      <w:r w:rsidRPr="00A93B2D">
        <w:rPr>
          <w:rFonts w:ascii="Arial" w:hAnsi="Arial" w:cs="Arial"/>
          <w:sz w:val="20"/>
          <w:szCs w:val="20"/>
        </w:rPr>
        <w:t>Furthermore, using dragon fruit sensitizers may offer economic benefits by reducing manufacturing costs associated with synthetic sensitizers. Overall, natural dragon fruit sensitizers promise to enhance the efficiency, sustainability, and affordability of solar cell technology.</w:t>
      </w:r>
    </w:p>
    <w:p w14:paraId="0AE52AB7" w14:textId="77777777" w:rsidR="006657B6" w:rsidRPr="005F1C20" w:rsidRDefault="006657B6" w:rsidP="00D53B96">
      <w:pPr>
        <w:spacing w:after="0" w:line="240" w:lineRule="auto"/>
        <w:jc w:val="both"/>
        <w:rPr>
          <w:rFonts w:ascii="Arial" w:hAnsi="Arial" w:cs="Arial"/>
          <w:b/>
          <w:color w:val="1F4E79"/>
          <w:sz w:val="20"/>
          <w:szCs w:val="20"/>
        </w:rPr>
      </w:pPr>
    </w:p>
    <w:p w14:paraId="14A45958" w14:textId="77777777" w:rsidR="006657B6" w:rsidRDefault="00000000" w:rsidP="00D53B96">
      <w:pPr>
        <w:numPr>
          <w:ilvl w:val="0"/>
          <w:numId w:val="10"/>
        </w:numPr>
        <w:spacing w:after="0" w:line="240" w:lineRule="auto"/>
        <w:ind w:left="360"/>
        <w:jc w:val="both"/>
        <w:rPr>
          <w:rFonts w:ascii="Arial" w:hAnsi="Arial" w:cs="Arial"/>
          <w:b/>
          <w:color w:val="1F4E79"/>
          <w:sz w:val="20"/>
          <w:szCs w:val="20"/>
        </w:rPr>
      </w:pPr>
      <w:r>
        <w:rPr>
          <w:rFonts w:ascii="Arial" w:hAnsi="Arial" w:cs="Arial"/>
          <w:b/>
          <w:color w:val="1F4E79"/>
          <w:sz w:val="20"/>
          <w:szCs w:val="20"/>
        </w:rPr>
        <w:t>Fe and Mg as the Counter Electrode</w:t>
      </w:r>
    </w:p>
    <w:p w14:paraId="0004348D" w14:textId="77777777" w:rsidR="00A93B2D" w:rsidRDefault="00000000" w:rsidP="00D53B96">
      <w:pPr>
        <w:spacing w:after="0" w:line="240" w:lineRule="auto"/>
        <w:ind w:firstLine="567"/>
        <w:jc w:val="both"/>
        <w:rPr>
          <w:rFonts w:ascii="Arial" w:hAnsi="Arial" w:cs="Arial"/>
          <w:sz w:val="20"/>
          <w:szCs w:val="20"/>
        </w:rPr>
      </w:pPr>
      <w:r w:rsidRPr="00A93B2D">
        <w:rPr>
          <w:rFonts w:ascii="Arial" w:hAnsi="Arial" w:cs="Arial"/>
          <w:sz w:val="20"/>
          <w:szCs w:val="20"/>
        </w:rPr>
        <w:t>Using iron (Fe) and magnesium (Mg) as counter electrodes in specific electrochemical devices like dye-sensitized solar cells (</w:t>
      </w:r>
      <w:proofErr w:type="spellStart"/>
      <w:r w:rsidRPr="00A93B2D">
        <w:rPr>
          <w:rFonts w:ascii="Arial" w:hAnsi="Arial" w:cs="Arial"/>
          <w:sz w:val="20"/>
          <w:szCs w:val="20"/>
        </w:rPr>
        <w:t>DSSCs</w:t>
      </w:r>
      <w:proofErr w:type="spellEnd"/>
      <w:r w:rsidRPr="00A93B2D">
        <w:rPr>
          <w:rFonts w:ascii="Arial" w:hAnsi="Arial" w:cs="Arial"/>
          <w:sz w:val="20"/>
          <w:szCs w:val="20"/>
        </w:rPr>
        <w:t xml:space="preserve">) offers significant advantages. Fe and Mg are abundant and cost-effective materials, making them economically favorable compared to noble metals such as platinum, commonly used in counter electrodes. Additionally, Fe and Mg possess excellent electrical conductivity and catalytic activity, facilitating efficient electron transfer processes within the </w:t>
      </w:r>
      <w:proofErr w:type="spellStart"/>
      <w:r w:rsidRPr="00A93B2D">
        <w:rPr>
          <w:rFonts w:ascii="Arial" w:hAnsi="Arial" w:cs="Arial"/>
          <w:sz w:val="20"/>
          <w:szCs w:val="20"/>
        </w:rPr>
        <w:t>DSSC</w:t>
      </w:r>
      <w:proofErr w:type="spellEnd"/>
      <w:r w:rsidRPr="00A93B2D">
        <w:rPr>
          <w:rFonts w:ascii="Arial" w:hAnsi="Arial" w:cs="Arial"/>
          <w:sz w:val="20"/>
          <w:szCs w:val="20"/>
        </w:rPr>
        <w:t xml:space="preserve">. This promotes rapid and effective regeneration of dye molecules, which is crucial for sustaining photocurrent generation in the solar cell. Moreover, Fe and Mg are environmentally friendly elements compared to other metals, thereby reducing the ecological impact of </w:t>
      </w:r>
      <w:proofErr w:type="spellStart"/>
      <w:r w:rsidRPr="00A93B2D">
        <w:rPr>
          <w:rFonts w:ascii="Arial" w:hAnsi="Arial" w:cs="Arial"/>
          <w:sz w:val="20"/>
          <w:szCs w:val="20"/>
        </w:rPr>
        <w:t>DSSCs</w:t>
      </w:r>
      <w:proofErr w:type="spellEnd"/>
      <w:r w:rsidRPr="00A93B2D">
        <w:rPr>
          <w:rFonts w:ascii="Arial" w:hAnsi="Arial" w:cs="Arial"/>
          <w:sz w:val="20"/>
          <w:szCs w:val="20"/>
        </w:rPr>
        <w:t xml:space="preserve">. Their use aligns with the principles of green chemistry and sustainable development, making them appealing choices for environmentally conscious applications. Overall, selecting Fe and Mg as counter electrodes in </w:t>
      </w:r>
      <w:proofErr w:type="spellStart"/>
      <w:r w:rsidRPr="00A93B2D">
        <w:rPr>
          <w:rFonts w:ascii="Arial" w:hAnsi="Arial" w:cs="Arial"/>
          <w:sz w:val="20"/>
          <w:szCs w:val="20"/>
        </w:rPr>
        <w:t>DSSCs</w:t>
      </w:r>
      <w:proofErr w:type="spellEnd"/>
      <w:r w:rsidRPr="00A93B2D">
        <w:rPr>
          <w:rFonts w:ascii="Arial" w:hAnsi="Arial" w:cs="Arial"/>
          <w:sz w:val="20"/>
          <w:szCs w:val="20"/>
        </w:rPr>
        <w:t xml:space="preserve"> balances performance, cost-effectiveness, and environmental sustainability, making them promising candidates for advancing solar energy conversion technologies.</w:t>
      </w:r>
    </w:p>
    <w:p w14:paraId="3C60C5D0" w14:textId="77777777" w:rsidR="003F3E94" w:rsidRDefault="003F3E94" w:rsidP="00D53B96">
      <w:pPr>
        <w:spacing w:after="0" w:line="240" w:lineRule="auto"/>
        <w:ind w:firstLine="567"/>
        <w:jc w:val="both"/>
        <w:rPr>
          <w:rFonts w:ascii="Arial" w:hAnsi="Arial" w:cs="Arial"/>
          <w:sz w:val="20"/>
          <w:szCs w:val="20"/>
        </w:rPr>
      </w:pPr>
    </w:p>
    <w:p w14:paraId="67918611" w14:textId="77777777" w:rsidR="006657B6" w:rsidRDefault="00000000" w:rsidP="00D53B96">
      <w:pPr>
        <w:numPr>
          <w:ilvl w:val="0"/>
          <w:numId w:val="10"/>
        </w:numPr>
        <w:spacing w:after="0" w:line="240" w:lineRule="auto"/>
        <w:ind w:left="360"/>
        <w:jc w:val="both"/>
        <w:rPr>
          <w:rFonts w:ascii="Arial" w:hAnsi="Arial" w:cs="Arial"/>
          <w:b/>
          <w:color w:val="1F4E79"/>
          <w:sz w:val="20"/>
          <w:szCs w:val="20"/>
        </w:rPr>
      </w:pPr>
      <w:r>
        <w:rPr>
          <w:rFonts w:ascii="Arial" w:hAnsi="Arial" w:cs="Arial"/>
          <w:b/>
          <w:color w:val="1F4E79"/>
          <w:sz w:val="20"/>
          <w:szCs w:val="20"/>
        </w:rPr>
        <w:t xml:space="preserve">Averrhoa bilimbi as an electrolyte </w:t>
      </w:r>
    </w:p>
    <w:p w14:paraId="54D12925" w14:textId="77777777" w:rsidR="003F3E94" w:rsidRDefault="00000000" w:rsidP="00D53B96">
      <w:pPr>
        <w:spacing w:after="0" w:line="240" w:lineRule="auto"/>
        <w:ind w:firstLine="567"/>
        <w:jc w:val="both"/>
        <w:rPr>
          <w:rFonts w:ascii="Arial" w:hAnsi="Arial" w:cs="Arial"/>
          <w:sz w:val="20"/>
          <w:szCs w:val="20"/>
        </w:rPr>
      </w:pPr>
      <w:r w:rsidRPr="002F0081">
        <w:rPr>
          <w:rFonts w:ascii="Arial" w:hAnsi="Arial" w:cs="Arial"/>
          <w:sz w:val="20"/>
          <w:szCs w:val="20"/>
        </w:rPr>
        <w:t>Using Averrhoa bilimbi (commonly known as bilimbi or cucumber tree) as an electrolyte in specific electrochemical applications offers several advantages. Firstly, Averrhoa bilimbi is rich in organic acids, particularly oxalic acid and ascorbic acid, which can contribute to its ionic conductivity. These organic acids can facilitate the movement of ions within the electrolyte, enabling efficient charge transfer processes.</w:t>
      </w:r>
      <w:r>
        <w:rPr>
          <w:rFonts w:ascii="Arial" w:hAnsi="Arial" w:cs="Arial"/>
          <w:sz w:val="20"/>
          <w:szCs w:val="20"/>
        </w:rPr>
        <w:t xml:space="preserve"> </w:t>
      </w:r>
      <w:r w:rsidRPr="002F0081">
        <w:rPr>
          <w:rFonts w:ascii="Arial" w:hAnsi="Arial" w:cs="Arial"/>
          <w:sz w:val="20"/>
          <w:szCs w:val="20"/>
        </w:rPr>
        <w:t>Secondly, Averrhoa bilimbi is readily available in tropical regions where it is commonly grown. Its accessibility makes it a cost-effective and sustainable option for electrolyte materials, particularly in regions where other electrolyte sources may be scarce or expensive.</w:t>
      </w:r>
    </w:p>
    <w:p w14:paraId="77244AA7" w14:textId="77777777" w:rsidR="003F3E94" w:rsidRDefault="00000000" w:rsidP="00D53B96">
      <w:pPr>
        <w:spacing w:after="0" w:line="240" w:lineRule="auto"/>
        <w:ind w:firstLine="567"/>
        <w:jc w:val="both"/>
        <w:rPr>
          <w:rFonts w:ascii="Arial" w:hAnsi="Arial" w:cs="Arial"/>
          <w:sz w:val="20"/>
          <w:szCs w:val="20"/>
        </w:rPr>
      </w:pPr>
      <w:r w:rsidRPr="002F0081">
        <w:rPr>
          <w:rFonts w:ascii="Arial" w:hAnsi="Arial" w:cs="Arial"/>
          <w:sz w:val="20"/>
          <w:szCs w:val="20"/>
        </w:rPr>
        <w:t>Additionally, Averrhoa bilimbi is known for its antioxidant properties, which can enhance the stability and longevity of electrochemical devices. Antioxidants may help mitigate degradation processes within the electrolyte, leading to improved device performance and durability.</w:t>
      </w:r>
      <w:r>
        <w:rPr>
          <w:rFonts w:ascii="Arial" w:hAnsi="Arial" w:cs="Arial"/>
          <w:sz w:val="20"/>
          <w:szCs w:val="20"/>
        </w:rPr>
        <w:t xml:space="preserve"> </w:t>
      </w:r>
      <w:r w:rsidRPr="002F0081">
        <w:rPr>
          <w:rFonts w:ascii="Arial" w:hAnsi="Arial" w:cs="Arial"/>
          <w:sz w:val="20"/>
          <w:szCs w:val="20"/>
        </w:rPr>
        <w:lastRenderedPageBreak/>
        <w:t>Furthermore, Averrhoa bilimbi is a natural and environmentally friendly material, aligning with the growing interest in green and sustainable technologies. Its use as an electrolyte can reduce reliance on synthetic and potentially harmful electrolyte materials, promoting eco-friendly practices in electrochemical applications.</w:t>
      </w:r>
      <w:r>
        <w:rPr>
          <w:rFonts w:ascii="Arial" w:hAnsi="Arial" w:cs="Arial"/>
          <w:sz w:val="20"/>
          <w:szCs w:val="20"/>
        </w:rPr>
        <w:t xml:space="preserve"> </w:t>
      </w:r>
      <w:r w:rsidRPr="002F0081">
        <w:rPr>
          <w:rFonts w:ascii="Arial" w:hAnsi="Arial" w:cs="Arial"/>
          <w:sz w:val="20"/>
          <w:szCs w:val="20"/>
        </w:rPr>
        <w:t>Overall, selecting Averrhoa bilimbi as an electrolyte offers a combination of ionic conductivity, availability, sustainability, and environmental friendliness, making it a promising candidate for various electrochemical devices and applications.</w:t>
      </w:r>
    </w:p>
    <w:p w14:paraId="4650DD2E" w14:textId="77777777" w:rsidR="004F2B33" w:rsidRPr="005F1C20" w:rsidRDefault="00000000" w:rsidP="004F2B33">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Methods</w:t>
      </w:r>
    </w:p>
    <w:p w14:paraId="274218EF" w14:textId="77777777" w:rsidR="00ED2688" w:rsidRDefault="00000000" w:rsidP="00C14198">
      <w:pPr>
        <w:spacing w:after="0" w:line="240" w:lineRule="auto"/>
        <w:ind w:firstLine="567"/>
        <w:jc w:val="both"/>
        <w:rPr>
          <w:rFonts w:ascii="Arial" w:hAnsi="Arial" w:cs="Arial"/>
          <w:sz w:val="20"/>
          <w:szCs w:val="20"/>
        </w:rPr>
      </w:pPr>
      <w:r w:rsidRPr="00C14198">
        <w:rPr>
          <w:rFonts w:ascii="Arial" w:hAnsi="Arial" w:cs="Arial"/>
          <w:sz w:val="20"/>
          <w:szCs w:val="20"/>
        </w:rPr>
        <w:t>The methods</w:t>
      </w:r>
      <w:r w:rsidR="0091173C">
        <w:rPr>
          <w:rFonts w:ascii="Arial" w:hAnsi="Arial" w:cs="Arial"/>
          <w:sz w:val="20"/>
          <w:szCs w:val="20"/>
        </w:rPr>
        <w:t xml:space="preserve"> of </w:t>
      </w:r>
      <w:proofErr w:type="spellStart"/>
      <w:r w:rsidR="0091173C">
        <w:rPr>
          <w:rFonts w:ascii="Arial" w:hAnsi="Arial" w:cs="Arial"/>
          <w:sz w:val="20"/>
          <w:szCs w:val="20"/>
        </w:rPr>
        <w:t>DSSC</w:t>
      </w:r>
      <w:proofErr w:type="spellEnd"/>
      <w:r w:rsidR="0091173C">
        <w:rPr>
          <w:rFonts w:ascii="Arial" w:hAnsi="Arial" w:cs="Arial"/>
          <w:sz w:val="20"/>
          <w:szCs w:val="20"/>
        </w:rPr>
        <w:t xml:space="preserve"> fabrication in this study </w:t>
      </w:r>
      <w:r w:rsidR="000A5839">
        <w:rPr>
          <w:rFonts w:ascii="Arial" w:hAnsi="Arial" w:cs="Arial"/>
          <w:sz w:val="20"/>
          <w:szCs w:val="20"/>
        </w:rPr>
        <w:t>are</w:t>
      </w:r>
      <w:r w:rsidR="0091173C">
        <w:rPr>
          <w:rFonts w:ascii="Arial" w:hAnsi="Arial" w:cs="Arial"/>
          <w:sz w:val="20"/>
          <w:szCs w:val="20"/>
        </w:rPr>
        <w:t xml:space="preserve"> shown in Figure</w:t>
      </w:r>
      <w:r w:rsidR="000A5839">
        <w:rPr>
          <w:rFonts w:ascii="Arial" w:hAnsi="Arial" w:cs="Arial"/>
          <w:sz w:val="20"/>
          <w:szCs w:val="20"/>
        </w:rPr>
        <w:t xml:space="preserve"> 1</w:t>
      </w:r>
      <w:r w:rsidR="00192A88">
        <w:rPr>
          <w:rFonts w:ascii="Arial" w:hAnsi="Arial" w:cs="Arial"/>
          <w:sz w:val="20"/>
          <w:szCs w:val="20"/>
        </w:rPr>
        <w:t>.</w:t>
      </w:r>
      <w:r w:rsidR="000A5839">
        <w:rPr>
          <w:rFonts w:ascii="Arial" w:hAnsi="Arial" w:cs="Arial"/>
          <w:sz w:val="20"/>
          <w:szCs w:val="20"/>
        </w:rPr>
        <w:t xml:space="preserve"> </w:t>
      </w:r>
    </w:p>
    <w:p w14:paraId="2DC35FE4" w14:textId="77777777" w:rsidR="001F09A8" w:rsidRDefault="001F09A8" w:rsidP="001F09A8">
      <w:pPr>
        <w:spacing w:after="0" w:line="240" w:lineRule="auto"/>
        <w:jc w:val="both"/>
        <w:rPr>
          <w:rFonts w:ascii="Arial" w:hAnsi="Arial" w:cs="Arial"/>
          <w:sz w:val="20"/>
          <w:szCs w:val="20"/>
        </w:rPr>
      </w:pPr>
    </w:p>
    <w:p w14:paraId="3B428A37" w14:textId="77777777" w:rsidR="001F09A8" w:rsidRDefault="00000000" w:rsidP="006657B6">
      <w:pPr>
        <w:numPr>
          <w:ilvl w:val="0"/>
          <w:numId w:val="12"/>
        </w:numPr>
        <w:tabs>
          <w:tab w:val="left" w:pos="426"/>
        </w:tabs>
        <w:spacing w:after="0" w:line="240" w:lineRule="auto"/>
        <w:ind w:left="426" w:hanging="426"/>
        <w:jc w:val="both"/>
        <w:rPr>
          <w:rFonts w:ascii="Arial" w:hAnsi="Arial" w:cs="Arial"/>
          <w:b/>
          <w:color w:val="1F4E79"/>
          <w:sz w:val="20"/>
          <w:szCs w:val="20"/>
        </w:rPr>
      </w:pPr>
      <w:r w:rsidRPr="0074150E">
        <w:rPr>
          <w:rFonts w:ascii="Arial" w:hAnsi="Arial" w:cs="Arial"/>
          <w:b/>
          <w:color w:val="1F4E79"/>
          <w:sz w:val="20"/>
          <w:szCs w:val="20"/>
        </w:rPr>
        <w:t>Extraction and purification procedures for Mg and Fe from Fly Ash</w:t>
      </w:r>
    </w:p>
    <w:p w14:paraId="02BD3866" w14:textId="77777777" w:rsidR="001F09A8" w:rsidRDefault="00000000" w:rsidP="001F09A8">
      <w:pPr>
        <w:spacing w:after="0" w:line="240" w:lineRule="auto"/>
        <w:ind w:firstLine="567"/>
        <w:jc w:val="both"/>
        <w:rPr>
          <w:rFonts w:ascii="Arial" w:hAnsi="Arial" w:cs="Arial"/>
          <w:sz w:val="20"/>
          <w:szCs w:val="20"/>
        </w:rPr>
      </w:pPr>
      <w:r w:rsidRPr="006D5AED">
        <w:rPr>
          <w:rFonts w:ascii="Arial" w:hAnsi="Arial" w:cs="Arial"/>
          <w:sz w:val="20"/>
          <w:szCs w:val="20"/>
        </w:rPr>
        <w:t xml:space="preserve">The process of preparing fly ash begins with drying a 10-gram sample in an oven at </w:t>
      </w:r>
      <w:proofErr w:type="spellStart"/>
      <w:r w:rsidRPr="006D5AED">
        <w:rPr>
          <w:rFonts w:ascii="Arial" w:hAnsi="Arial" w:cs="Arial"/>
          <w:sz w:val="20"/>
          <w:szCs w:val="20"/>
        </w:rPr>
        <w:t>110°C</w:t>
      </w:r>
      <w:proofErr w:type="spellEnd"/>
      <w:r w:rsidRPr="006D5AED">
        <w:rPr>
          <w:rFonts w:ascii="Arial" w:hAnsi="Arial" w:cs="Arial"/>
          <w:sz w:val="20"/>
          <w:szCs w:val="20"/>
        </w:rPr>
        <w:t xml:space="preserve"> for 24 hours to remove organic matter. Next, the dried fly ash is combined with 100 mL of HCl in a 1:10 ratio. This mixture is then stirred using a magnetic stirrer at a speed of 250 rpm for 24 hours. Subsequently, the solution is filtered through filter paper to separate the filtrate from the residue. The filtrate is then analyzed using Atomic Absorption Spectroscopy (AAS) to determine the iron content dissolved in it due to the extraction process using HCl.</w:t>
      </w:r>
    </w:p>
    <w:p w14:paraId="3029616B" w14:textId="77777777" w:rsidR="001F09A8" w:rsidRDefault="001F09A8" w:rsidP="006657B6">
      <w:pPr>
        <w:spacing w:after="0" w:line="240" w:lineRule="auto"/>
        <w:jc w:val="both"/>
        <w:rPr>
          <w:rFonts w:ascii="Arial" w:hAnsi="Arial" w:cs="Arial"/>
          <w:sz w:val="20"/>
          <w:szCs w:val="20"/>
        </w:rPr>
      </w:pPr>
    </w:p>
    <w:p w14:paraId="3E8B20D6" w14:textId="77777777" w:rsidR="001F09A8" w:rsidRPr="006657B6" w:rsidRDefault="00000000" w:rsidP="006657B6">
      <w:pPr>
        <w:numPr>
          <w:ilvl w:val="0"/>
          <w:numId w:val="12"/>
        </w:numPr>
        <w:tabs>
          <w:tab w:val="left" w:pos="426"/>
        </w:tabs>
        <w:spacing w:after="0" w:line="240" w:lineRule="auto"/>
        <w:ind w:left="426" w:hanging="426"/>
        <w:jc w:val="both"/>
        <w:rPr>
          <w:rFonts w:ascii="Arial" w:hAnsi="Arial" w:cs="Arial"/>
          <w:b/>
          <w:color w:val="1F4E79"/>
          <w:sz w:val="20"/>
          <w:szCs w:val="20"/>
        </w:rPr>
      </w:pPr>
      <w:r w:rsidRPr="006657B6">
        <w:rPr>
          <w:rFonts w:ascii="Arial" w:hAnsi="Arial" w:cs="Arial"/>
          <w:b/>
          <w:color w:val="1F4E79"/>
          <w:sz w:val="20"/>
          <w:szCs w:val="20"/>
        </w:rPr>
        <w:t xml:space="preserve">Creating Dye Extract </w:t>
      </w:r>
      <w:proofErr w:type="gramStart"/>
      <w:r w:rsidRPr="006657B6">
        <w:rPr>
          <w:rFonts w:ascii="Arial" w:hAnsi="Arial" w:cs="Arial"/>
          <w:b/>
          <w:color w:val="1F4E79"/>
          <w:sz w:val="20"/>
          <w:szCs w:val="20"/>
        </w:rPr>
        <w:t>From</w:t>
      </w:r>
      <w:proofErr w:type="gramEnd"/>
      <w:r w:rsidRPr="006657B6">
        <w:rPr>
          <w:rFonts w:ascii="Arial" w:hAnsi="Arial" w:cs="Arial"/>
          <w:b/>
          <w:color w:val="1F4E79"/>
          <w:sz w:val="20"/>
          <w:szCs w:val="20"/>
        </w:rPr>
        <w:t xml:space="preserve"> Red Dragon</w:t>
      </w:r>
      <w:r>
        <w:rPr>
          <w:rFonts w:ascii="Arial" w:hAnsi="Arial" w:cs="Arial"/>
          <w:b/>
          <w:color w:val="1F4E79"/>
          <w:sz w:val="20"/>
          <w:szCs w:val="20"/>
        </w:rPr>
        <w:t xml:space="preserve"> </w:t>
      </w:r>
      <w:r w:rsidRPr="006657B6">
        <w:rPr>
          <w:rFonts w:ascii="Arial" w:hAnsi="Arial" w:cs="Arial"/>
          <w:b/>
          <w:color w:val="1F4E79"/>
          <w:sz w:val="20"/>
          <w:szCs w:val="20"/>
        </w:rPr>
        <w:t xml:space="preserve">Fruit </w:t>
      </w:r>
    </w:p>
    <w:p w14:paraId="7A778FD9" w14:textId="77777777" w:rsidR="001F09A8" w:rsidRDefault="00000000" w:rsidP="001F09A8">
      <w:pPr>
        <w:spacing w:after="0" w:line="240" w:lineRule="auto"/>
        <w:ind w:firstLine="567"/>
        <w:jc w:val="both"/>
        <w:rPr>
          <w:rFonts w:ascii="Arial" w:hAnsi="Arial" w:cs="Arial"/>
          <w:sz w:val="20"/>
          <w:szCs w:val="20"/>
        </w:rPr>
      </w:pPr>
      <w:r w:rsidRPr="006D5AED">
        <w:rPr>
          <w:rFonts w:ascii="Arial" w:hAnsi="Arial" w:cs="Arial"/>
          <w:sz w:val="20"/>
          <w:szCs w:val="20"/>
        </w:rPr>
        <w:t>The first step involves peeling and chopping the skin of the red dragon fruit into small fragments. These fragments are then crushed using a mortar to achieve a smoother consistency. The resulting material is transferred into an Erlenmeyer flask, where it is combined with a solution consisting of 21 ml of distilled water, 25 ml of 1% methanol-HCL, and 4 ml of acetic acid. The mixture is allowed to stand overnight at a cool temperature. Subsequently, the mixture is filtered using filter paper to separate the liquid portion (filtrate) from the solid residues.</w:t>
      </w:r>
    </w:p>
    <w:p w14:paraId="57D67D6E" w14:textId="77777777" w:rsidR="001F09A8" w:rsidRDefault="001F09A8" w:rsidP="001F09A8">
      <w:pPr>
        <w:spacing w:after="0" w:line="240" w:lineRule="auto"/>
        <w:jc w:val="both"/>
        <w:rPr>
          <w:rFonts w:ascii="Arial" w:hAnsi="Arial" w:cs="Arial"/>
          <w:sz w:val="20"/>
          <w:szCs w:val="20"/>
        </w:rPr>
      </w:pPr>
    </w:p>
    <w:p w14:paraId="5A96B9B4" w14:textId="77777777" w:rsidR="001F09A8" w:rsidRPr="006D5AED" w:rsidRDefault="00000000" w:rsidP="006657B6">
      <w:pPr>
        <w:numPr>
          <w:ilvl w:val="0"/>
          <w:numId w:val="12"/>
        </w:numPr>
        <w:tabs>
          <w:tab w:val="left" w:pos="426"/>
        </w:tabs>
        <w:spacing w:after="0" w:line="240" w:lineRule="auto"/>
        <w:ind w:left="426" w:hanging="426"/>
        <w:jc w:val="both"/>
        <w:rPr>
          <w:rFonts w:ascii="Arial" w:hAnsi="Arial" w:cs="Arial"/>
          <w:b/>
          <w:color w:val="1F4E79"/>
          <w:sz w:val="20"/>
          <w:szCs w:val="20"/>
        </w:rPr>
      </w:pPr>
      <w:r w:rsidRPr="00D759C4">
        <w:rPr>
          <w:rFonts w:ascii="Arial" w:hAnsi="Arial" w:cs="Arial"/>
          <w:b/>
          <w:color w:val="1F4E79"/>
          <w:sz w:val="20"/>
          <w:szCs w:val="20"/>
        </w:rPr>
        <w:t xml:space="preserve">Creating a Booster </w:t>
      </w:r>
      <w:proofErr w:type="gramStart"/>
      <w:r w:rsidRPr="00D759C4">
        <w:rPr>
          <w:rFonts w:ascii="Arial" w:hAnsi="Arial" w:cs="Arial"/>
          <w:b/>
          <w:color w:val="1F4E79"/>
          <w:sz w:val="20"/>
          <w:szCs w:val="20"/>
        </w:rPr>
        <w:t>From</w:t>
      </w:r>
      <w:proofErr w:type="gramEnd"/>
      <w:r w:rsidRPr="00D759C4">
        <w:rPr>
          <w:rFonts w:ascii="Arial" w:hAnsi="Arial" w:cs="Arial"/>
          <w:b/>
          <w:color w:val="1F4E79"/>
          <w:sz w:val="20"/>
          <w:szCs w:val="20"/>
        </w:rPr>
        <w:t xml:space="preserve"> Averrhoa Bilimbi Extract, Preparing </w:t>
      </w:r>
      <w:proofErr w:type="spellStart"/>
      <w:r w:rsidRPr="00D759C4">
        <w:rPr>
          <w:rFonts w:ascii="Arial" w:hAnsi="Arial" w:cs="Arial"/>
          <w:b/>
          <w:color w:val="1F4E79"/>
          <w:sz w:val="20"/>
          <w:szCs w:val="20"/>
        </w:rPr>
        <w:t>TiO2</w:t>
      </w:r>
      <w:proofErr w:type="spellEnd"/>
      <w:r w:rsidRPr="00D759C4">
        <w:rPr>
          <w:rFonts w:ascii="Arial" w:hAnsi="Arial" w:cs="Arial"/>
          <w:b/>
          <w:color w:val="1F4E79"/>
          <w:sz w:val="20"/>
          <w:szCs w:val="20"/>
        </w:rPr>
        <w:t xml:space="preserve"> Paste, and Coating With </w:t>
      </w:r>
      <w:proofErr w:type="spellStart"/>
      <w:r w:rsidRPr="00D759C4">
        <w:rPr>
          <w:rFonts w:ascii="Arial" w:hAnsi="Arial" w:cs="Arial"/>
          <w:b/>
          <w:color w:val="1F4E79"/>
          <w:sz w:val="20"/>
          <w:szCs w:val="20"/>
        </w:rPr>
        <w:t>TiO2</w:t>
      </w:r>
      <w:proofErr w:type="spellEnd"/>
      <w:r w:rsidRPr="00D759C4">
        <w:rPr>
          <w:rFonts w:ascii="Arial" w:hAnsi="Arial" w:cs="Arial"/>
          <w:b/>
          <w:color w:val="1F4E79"/>
          <w:sz w:val="20"/>
          <w:szCs w:val="20"/>
        </w:rPr>
        <w:t xml:space="preserve"> Paste</w:t>
      </w:r>
    </w:p>
    <w:p w14:paraId="635F18F0" w14:textId="77777777" w:rsidR="001F09A8" w:rsidRPr="00193F72" w:rsidRDefault="00000000" w:rsidP="001F09A8">
      <w:pPr>
        <w:spacing w:after="0" w:line="240" w:lineRule="auto"/>
        <w:ind w:firstLine="567"/>
        <w:jc w:val="both"/>
        <w:rPr>
          <w:rFonts w:ascii="Arial" w:hAnsi="Arial" w:cs="Arial"/>
          <w:sz w:val="20"/>
          <w:szCs w:val="20"/>
        </w:rPr>
      </w:pPr>
      <w:r w:rsidRPr="00193F72">
        <w:rPr>
          <w:rFonts w:ascii="Arial" w:hAnsi="Arial" w:cs="Arial"/>
          <w:sz w:val="20"/>
          <w:szCs w:val="20"/>
        </w:rPr>
        <w:t>Cut the star fruit into small pieces and mash them using a mortar. Place the mashed fruit in an Erlenmeyer flask with 21 ml of distilled water, 25 ml of 1% methanol-HCl, and 4 ml of acetic acid. Leave the mixture overnight in a cold environment. Filter the mixture to separate the liquid (filtrate) from the solid residue (dregs).</w:t>
      </w:r>
    </w:p>
    <w:p w14:paraId="524C9444" w14:textId="77777777" w:rsidR="001F09A8" w:rsidRPr="00193F72" w:rsidRDefault="00000000" w:rsidP="001F09A8">
      <w:pPr>
        <w:spacing w:after="0" w:line="240" w:lineRule="auto"/>
        <w:ind w:firstLine="567"/>
        <w:jc w:val="both"/>
        <w:rPr>
          <w:rFonts w:ascii="Arial" w:hAnsi="Arial" w:cs="Arial"/>
          <w:sz w:val="20"/>
          <w:szCs w:val="20"/>
        </w:rPr>
      </w:pPr>
      <w:r w:rsidRPr="00193F72">
        <w:rPr>
          <w:rFonts w:ascii="Arial" w:hAnsi="Arial" w:cs="Arial"/>
          <w:sz w:val="20"/>
          <w:szCs w:val="20"/>
        </w:rPr>
        <w:t xml:space="preserve">First, to prepare the </w:t>
      </w:r>
      <w:proofErr w:type="spellStart"/>
      <w:r w:rsidRPr="00193F72">
        <w:rPr>
          <w:rFonts w:ascii="Arial" w:hAnsi="Arial" w:cs="Arial"/>
          <w:sz w:val="20"/>
          <w:szCs w:val="20"/>
        </w:rPr>
        <w:t>TiO2</w:t>
      </w:r>
      <w:proofErr w:type="spellEnd"/>
      <w:r w:rsidRPr="00193F72">
        <w:rPr>
          <w:rFonts w:ascii="Arial" w:hAnsi="Arial" w:cs="Arial"/>
          <w:sz w:val="20"/>
          <w:szCs w:val="20"/>
        </w:rPr>
        <w:t xml:space="preserve"> paste, dissolve 1.5 grams of PVA in 13.5 ml of distilled water at </w:t>
      </w:r>
      <w:proofErr w:type="spellStart"/>
      <w:r w:rsidRPr="00193F72">
        <w:rPr>
          <w:rFonts w:ascii="Arial" w:hAnsi="Arial" w:cs="Arial"/>
          <w:sz w:val="20"/>
          <w:szCs w:val="20"/>
        </w:rPr>
        <w:t>40°C</w:t>
      </w:r>
      <w:proofErr w:type="spellEnd"/>
      <w:r w:rsidRPr="00193F72">
        <w:rPr>
          <w:rFonts w:ascii="Arial" w:hAnsi="Arial" w:cs="Arial"/>
          <w:sz w:val="20"/>
          <w:szCs w:val="20"/>
        </w:rPr>
        <w:t xml:space="preserve"> for 30 minutes until it forms a uniform thick mixture. Then, combine 7.5 ml of the PVA solution with 0.5 grams of </w:t>
      </w:r>
      <w:proofErr w:type="spellStart"/>
      <w:r w:rsidRPr="00193F72">
        <w:rPr>
          <w:rFonts w:ascii="Arial" w:hAnsi="Arial" w:cs="Arial"/>
          <w:sz w:val="20"/>
          <w:szCs w:val="20"/>
        </w:rPr>
        <w:t>TiO2</w:t>
      </w:r>
      <w:proofErr w:type="spellEnd"/>
      <w:r w:rsidRPr="00193F72">
        <w:rPr>
          <w:rFonts w:ascii="Arial" w:hAnsi="Arial" w:cs="Arial"/>
          <w:sz w:val="20"/>
          <w:szCs w:val="20"/>
        </w:rPr>
        <w:t xml:space="preserve"> to form a paste. Store the paste in a bottle.</w:t>
      </w:r>
    </w:p>
    <w:p w14:paraId="5EE0CFD0" w14:textId="77777777" w:rsidR="001F09A8" w:rsidRDefault="00000000" w:rsidP="001F09A8">
      <w:pPr>
        <w:spacing w:after="0" w:line="240" w:lineRule="auto"/>
        <w:ind w:firstLine="567"/>
        <w:jc w:val="both"/>
        <w:rPr>
          <w:rFonts w:ascii="Arial" w:hAnsi="Arial" w:cs="Arial"/>
          <w:sz w:val="20"/>
          <w:szCs w:val="20"/>
        </w:rPr>
      </w:pPr>
      <w:r w:rsidRPr="00193F72">
        <w:rPr>
          <w:rFonts w:ascii="Arial" w:hAnsi="Arial" w:cs="Arial"/>
          <w:sz w:val="20"/>
          <w:szCs w:val="20"/>
        </w:rPr>
        <w:t xml:space="preserve">To coat with the </w:t>
      </w:r>
      <w:proofErr w:type="spellStart"/>
      <w:r w:rsidRPr="00193F72">
        <w:rPr>
          <w:rFonts w:ascii="Arial" w:hAnsi="Arial" w:cs="Arial"/>
          <w:sz w:val="20"/>
          <w:szCs w:val="20"/>
        </w:rPr>
        <w:t>TiO</w:t>
      </w:r>
      <w:r w:rsidRPr="00564551">
        <w:rPr>
          <w:rFonts w:ascii="Arial" w:hAnsi="Arial" w:cs="Arial"/>
          <w:sz w:val="20"/>
          <w:szCs w:val="20"/>
          <w:vertAlign w:val="subscript"/>
        </w:rPr>
        <w:t>2</w:t>
      </w:r>
      <w:proofErr w:type="spellEnd"/>
      <w:r w:rsidRPr="00193F72">
        <w:rPr>
          <w:rFonts w:ascii="Arial" w:hAnsi="Arial" w:cs="Arial"/>
          <w:sz w:val="20"/>
          <w:szCs w:val="20"/>
        </w:rPr>
        <w:t xml:space="preserve"> paste, mark a 1.5 x 1.5 cm area on FTO glass using scotch tape. Apply the </w:t>
      </w:r>
      <w:proofErr w:type="spellStart"/>
      <w:r w:rsidRPr="00193F72">
        <w:rPr>
          <w:rFonts w:ascii="Arial" w:hAnsi="Arial" w:cs="Arial"/>
          <w:sz w:val="20"/>
          <w:szCs w:val="20"/>
        </w:rPr>
        <w:t>TiO2</w:t>
      </w:r>
      <w:proofErr w:type="spellEnd"/>
      <w:r w:rsidRPr="00193F72">
        <w:rPr>
          <w:rFonts w:ascii="Arial" w:hAnsi="Arial" w:cs="Arial"/>
          <w:sz w:val="20"/>
          <w:szCs w:val="20"/>
        </w:rPr>
        <w:t xml:space="preserve"> paste to the marked area using a doctor's blade. Finally, dry the coating in a furnace at </w:t>
      </w:r>
      <w:proofErr w:type="spellStart"/>
      <w:r w:rsidRPr="00193F72">
        <w:rPr>
          <w:rFonts w:ascii="Arial" w:hAnsi="Arial" w:cs="Arial"/>
          <w:sz w:val="20"/>
          <w:szCs w:val="20"/>
        </w:rPr>
        <w:t>450°C</w:t>
      </w:r>
      <w:proofErr w:type="spellEnd"/>
      <w:r w:rsidRPr="00193F72">
        <w:rPr>
          <w:rFonts w:ascii="Arial" w:hAnsi="Arial" w:cs="Arial"/>
          <w:sz w:val="20"/>
          <w:szCs w:val="20"/>
        </w:rPr>
        <w:t xml:space="preserve"> for 1 hour to enhance the bond and create pores.</w:t>
      </w:r>
    </w:p>
    <w:p w14:paraId="719159F7" w14:textId="77777777" w:rsidR="001F09A8" w:rsidRDefault="001F09A8" w:rsidP="001F09A8">
      <w:pPr>
        <w:spacing w:after="0" w:line="240" w:lineRule="auto"/>
        <w:ind w:firstLine="567"/>
        <w:jc w:val="both"/>
        <w:rPr>
          <w:rFonts w:ascii="Arial" w:hAnsi="Arial" w:cs="Arial"/>
          <w:sz w:val="20"/>
          <w:szCs w:val="20"/>
        </w:rPr>
      </w:pPr>
    </w:p>
    <w:p w14:paraId="70355F26" w14:textId="77777777" w:rsidR="001F09A8" w:rsidRDefault="001F09A8" w:rsidP="001F09A8">
      <w:pPr>
        <w:spacing w:after="0" w:line="240" w:lineRule="auto"/>
        <w:jc w:val="both"/>
        <w:rPr>
          <w:rFonts w:ascii="Arial" w:hAnsi="Arial" w:cs="Arial"/>
          <w:sz w:val="20"/>
          <w:szCs w:val="20"/>
        </w:rPr>
      </w:pPr>
    </w:p>
    <w:p w14:paraId="4A902FE9" w14:textId="77777777" w:rsidR="001F09A8" w:rsidRPr="006D5AED" w:rsidRDefault="00000000" w:rsidP="006657B6">
      <w:pPr>
        <w:numPr>
          <w:ilvl w:val="0"/>
          <w:numId w:val="12"/>
        </w:numPr>
        <w:tabs>
          <w:tab w:val="left" w:pos="426"/>
        </w:tabs>
        <w:spacing w:after="0" w:line="240" w:lineRule="auto"/>
        <w:ind w:left="426" w:hanging="426"/>
        <w:jc w:val="both"/>
        <w:rPr>
          <w:rFonts w:ascii="Arial" w:hAnsi="Arial" w:cs="Arial"/>
          <w:b/>
          <w:color w:val="1F4E79"/>
          <w:sz w:val="20"/>
          <w:szCs w:val="20"/>
        </w:rPr>
      </w:pPr>
      <w:r w:rsidRPr="003751A1">
        <w:rPr>
          <w:rFonts w:ascii="Arial" w:hAnsi="Arial" w:cs="Arial"/>
          <w:b/>
          <w:color w:val="1F4E79"/>
          <w:sz w:val="20"/>
          <w:szCs w:val="20"/>
        </w:rPr>
        <w:t xml:space="preserve">Dye Coating of Dragon Fruit Peel Waste on </w:t>
      </w:r>
      <w:proofErr w:type="spellStart"/>
      <w:r w:rsidRPr="003751A1">
        <w:rPr>
          <w:rFonts w:ascii="Arial" w:hAnsi="Arial" w:cs="Arial"/>
          <w:b/>
          <w:color w:val="1F4E79"/>
          <w:sz w:val="20"/>
          <w:szCs w:val="20"/>
        </w:rPr>
        <w:t>TiO2</w:t>
      </w:r>
      <w:proofErr w:type="spellEnd"/>
      <w:r w:rsidRPr="003751A1">
        <w:rPr>
          <w:rFonts w:ascii="Arial" w:hAnsi="Arial" w:cs="Arial"/>
          <w:b/>
          <w:color w:val="1F4E79"/>
          <w:sz w:val="20"/>
          <w:szCs w:val="20"/>
        </w:rPr>
        <w:t xml:space="preserve"> Working Electrodes to Test Light Intensity</w:t>
      </w:r>
      <w:r w:rsidRPr="006D5AED">
        <w:rPr>
          <w:rFonts w:ascii="Arial" w:hAnsi="Arial" w:cs="Arial"/>
          <w:b/>
          <w:color w:val="1F4E79"/>
          <w:sz w:val="20"/>
          <w:szCs w:val="20"/>
        </w:rPr>
        <w:t xml:space="preserve"> </w:t>
      </w:r>
    </w:p>
    <w:p w14:paraId="188AE845" w14:textId="77777777" w:rsidR="001F09A8" w:rsidRDefault="00000000" w:rsidP="00407621">
      <w:pPr>
        <w:tabs>
          <w:tab w:val="left" w:pos="567"/>
        </w:tabs>
        <w:spacing w:after="0" w:line="240" w:lineRule="auto"/>
        <w:ind w:firstLine="567"/>
        <w:jc w:val="both"/>
        <w:rPr>
          <w:rFonts w:ascii="Arial" w:hAnsi="Arial" w:cs="Arial"/>
          <w:sz w:val="20"/>
          <w:szCs w:val="20"/>
        </w:rPr>
      </w:pPr>
      <w:r w:rsidRPr="003848B3">
        <w:rPr>
          <w:rFonts w:ascii="Arial" w:hAnsi="Arial" w:cs="Arial"/>
          <w:sz w:val="20"/>
          <w:szCs w:val="20"/>
        </w:rPr>
        <w:t xml:space="preserve">The dye coating on the </w:t>
      </w:r>
      <w:proofErr w:type="spellStart"/>
      <w:r w:rsidRPr="003848B3">
        <w:rPr>
          <w:rFonts w:ascii="Arial" w:hAnsi="Arial" w:cs="Arial"/>
          <w:sz w:val="20"/>
          <w:szCs w:val="20"/>
        </w:rPr>
        <w:t>TiO2</w:t>
      </w:r>
      <w:proofErr w:type="spellEnd"/>
      <w:r w:rsidRPr="003848B3">
        <w:rPr>
          <w:rFonts w:ascii="Arial" w:hAnsi="Arial" w:cs="Arial"/>
          <w:sz w:val="20"/>
          <w:szCs w:val="20"/>
        </w:rPr>
        <w:t xml:space="preserve"> electrode was performed by soaking </w:t>
      </w:r>
      <w:proofErr w:type="spellStart"/>
      <w:r w:rsidRPr="003848B3">
        <w:rPr>
          <w:rFonts w:ascii="Arial" w:hAnsi="Arial" w:cs="Arial"/>
          <w:sz w:val="20"/>
          <w:szCs w:val="20"/>
        </w:rPr>
        <w:t>TiO2</w:t>
      </w:r>
      <w:proofErr w:type="spellEnd"/>
      <w:r w:rsidRPr="003848B3">
        <w:rPr>
          <w:rFonts w:ascii="Arial" w:hAnsi="Arial" w:cs="Arial"/>
          <w:sz w:val="20"/>
          <w:szCs w:val="20"/>
        </w:rPr>
        <w:t xml:space="preserve">-coated FTO glass in a red dragon fruit peel dye extract for 24 hours, which resulted in the absorption of anthocyanins onto the </w:t>
      </w:r>
      <w:proofErr w:type="spellStart"/>
      <w:r w:rsidRPr="003848B3">
        <w:rPr>
          <w:rFonts w:ascii="Arial" w:hAnsi="Arial" w:cs="Arial"/>
          <w:sz w:val="20"/>
          <w:szCs w:val="20"/>
        </w:rPr>
        <w:t>TiO2</w:t>
      </w:r>
      <w:proofErr w:type="spellEnd"/>
      <w:r w:rsidRPr="003848B3">
        <w:rPr>
          <w:rFonts w:ascii="Arial" w:hAnsi="Arial" w:cs="Arial"/>
          <w:sz w:val="20"/>
          <w:szCs w:val="20"/>
        </w:rPr>
        <w:t xml:space="preserve"> surface and changed its color to red. Five drops of electrolyte solution were then added to the dye-coated FTO glass. The components were assembled into a </w:t>
      </w:r>
      <w:proofErr w:type="spellStart"/>
      <w:r w:rsidRPr="003848B3">
        <w:rPr>
          <w:rFonts w:ascii="Arial" w:hAnsi="Arial" w:cs="Arial"/>
          <w:sz w:val="20"/>
          <w:szCs w:val="20"/>
        </w:rPr>
        <w:t>DSSC</w:t>
      </w:r>
      <w:proofErr w:type="spellEnd"/>
      <w:r w:rsidRPr="003848B3">
        <w:rPr>
          <w:rFonts w:ascii="Arial" w:hAnsi="Arial" w:cs="Arial"/>
          <w:sz w:val="20"/>
          <w:szCs w:val="20"/>
        </w:rPr>
        <w:t xml:space="preserve"> cell by sandwiching the dye-coated FTO glass (working electrode) with a counter electrode-coated FTO glass, secured with a paper clip. Fly ash was analyzed using XRF to determine oxide content and SEM-EDX to examine morphology and particle size. The dye extract's absorption and functional groups were identified using a UV spectrophotometer. </w:t>
      </w:r>
      <w:proofErr w:type="spellStart"/>
      <w:r w:rsidRPr="003848B3">
        <w:rPr>
          <w:rFonts w:ascii="Arial" w:hAnsi="Arial" w:cs="Arial"/>
          <w:sz w:val="20"/>
          <w:szCs w:val="20"/>
        </w:rPr>
        <w:t>DSSC</w:t>
      </w:r>
      <w:proofErr w:type="spellEnd"/>
      <w:r w:rsidRPr="003848B3">
        <w:rPr>
          <w:rFonts w:ascii="Arial" w:hAnsi="Arial" w:cs="Arial"/>
          <w:sz w:val="20"/>
          <w:szCs w:val="20"/>
        </w:rPr>
        <w:t xml:space="preserve"> testing included measuring the I-V characteristics with voltage variations using a multimeter and potentiometer and determining efficiency from the I-V curve. Light intensity, voltage, and current of the </w:t>
      </w:r>
      <w:proofErr w:type="spellStart"/>
      <w:r w:rsidRPr="003848B3">
        <w:rPr>
          <w:rFonts w:ascii="Arial" w:hAnsi="Arial" w:cs="Arial"/>
          <w:sz w:val="20"/>
          <w:szCs w:val="20"/>
        </w:rPr>
        <w:t>DSSC</w:t>
      </w:r>
      <w:proofErr w:type="spellEnd"/>
      <w:r w:rsidRPr="003848B3">
        <w:rPr>
          <w:rFonts w:ascii="Arial" w:hAnsi="Arial" w:cs="Arial"/>
          <w:sz w:val="20"/>
          <w:szCs w:val="20"/>
        </w:rPr>
        <w:t xml:space="preserve"> were tested every 30 minutes from 11:00 to 13:30 using a</w:t>
      </w:r>
      <w:r>
        <w:rPr>
          <w:rFonts w:ascii="Arial" w:hAnsi="Arial" w:cs="Arial"/>
          <w:sz w:val="20"/>
          <w:szCs w:val="20"/>
        </w:rPr>
        <w:t>n irradiance mere</w:t>
      </w:r>
      <w:r w:rsidRPr="003848B3">
        <w:rPr>
          <w:rFonts w:ascii="Arial" w:hAnsi="Arial" w:cs="Arial"/>
          <w:sz w:val="20"/>
          <w:szCs w:val="20"/>
        </w:rPr>
        <w:t>.</w:t>
      </w:r>
    </w:p>
    <w:p w14:paraId="23FD64C0" w14:textId="77777777" w:rsidR="000A5839" w:rsidRDefault="000A5839" w:rsidP="000A5839">
      <w:pPr>
        <w:spacing w:after="0" w:line="240" w:lineRule="auto"/>
        <w:jc w:val="both"/>
        <w:rPr>
          <w:rFonts w:ascii="Arial" w:hAnsi="Arial" w:cs="Arial"/>
          <w:sz w:val="20"/>
          <w:szCs w:val="20"/>
        </w:rPr>
      </w:pPr>
    </w:p>
    <w:p w14:paraId="4B0EF0BE" w14:textId="77777777" w:rsidR="000A5839" w:rsidRDefault="00000000" w:rsidP="00BB5778">
      <w:pPr>
        <w:numPr>
          <w:ilvl w:val="0"/>
          <w:numId w:val="12"/>
        </w:numPr>
        <w:tabs>
          <w:tab w:val="left" w:pos="426"/>
        </w:tabs>
        <w:spacing w:after="0" w:line="240" w:lineRule="auto"/>
        <w:ind w:left="426" w:hanging="426"/>
        <w:jc w:val="both"/>
        <w:rPr>
          <w:rFonts w:ascii="Arial" w:hAnsi="Arial" w:cs="Arial"/>
          <w:b/>
          <w:color w:val="1F4E79"/>
          <w:sz w:val="20"/>
          <w:szCs w:val="20"/>
        </w:rPr>
      </w:pPr>
      <w:r>
        <w:rPr>
          <w:rFonts w:ascii="Arial" w:hAnsi="Arial" w:cs="Arial"/>
          <w:b/>
          <w:color w:val="1F4E79"/>
          <w:sz w:val="20"/>
          <w:szCs w:val="20"/>
        </w:rPr>
        <w:t xml:space="preserve">UV-Vis for Data Analysis Method </w:t>
      </w:r>
    </w:p>
    <w:p w14:paraId="17367E72" w14:textId="77777777" w:rsidR="00407621" w:rsidRDefault="00000000" w:rsidP="00BB5778">
      <w:pPr>
        <w:spacing w:after="0" w:line="240" w:lineRule="auto"/>
        <w:ind w:firstLine="426"/>
        <w:jc w:val="both"/>
        <w:rPr>
          <w:rFonts w:ascii="Arial" w:hAnsi="Arial" w:cs="Arial"/>
          <w:sz w:val="20"/>
          <w:szCs w:val="20"/>
          <w:lang w:eastAsia="en-ID"/>
        </w:rPr>
      </w:pPr>
      <w:r w:rsidRPr="004A316F">
        <w:rPr>
          <w:rFonts w:ascii="Arial" w:hAnsi="Arial" w:cs="Arial"/>
          <w:sz w:val="20"/>
          <w:szCs w:val="20"/>
          <w:lang w:eastAsia="en-ID"/>
        </w:rPr>
        <w:t>Ultraviolet-visible (UV-Vis) spectroscopy is a powerful analytical technique used to measure a sample's absorbance or transmittance of UV and visible light. It is widely utilized for analyzing the optical properties of materials, especially in the field of dye-sensitized solar cells (</w:t>
      </w:r>
      <w:proofErr w:type="spellStart"/>
      <w:r w:rsidRPr="004A316F">
        <w:rPr>
          <w:rFonts w:ascii="Arial" w:hAnsi="Arial" w:cs="Arial"/>
          <w:sz w:val="20"/>
          <w:szCs w:val="20"/>
          <w:lang w:eastAsia="en-ID"/>
        </w:rPr>
        <w:t>DSSCs</w:t>
      </w:r>
      <w:proofErr w:type="spellEnd"/>
      <w:r w:rsidR="00BB5778">
        <w:rPr>
          <w:rFonts w:ascii="Arial" w:hAnsi="Arial" w:cs="Arial"/>
          <w:sz w:val="20"/>
          <w:szCs w:val="20"/>
          <w:lang w:eastAsia="en-ID"/>
        </w:rPr>
        <w:t xml:space="preserve">. </w:t>
      </w:r>
      <w:r w:rsidRPr="004A316F">
        <w:rPr>
          <w:rFonts w:ascii="Arial" w:hAnsi="Arial" w:cs="Arial"/>
          <w:sz w:val="20"/>
          <w:szCs w:val="20"/>
          <w:lang w:eastAsia="en-ID"/>
        </w:rPr>
        <w:t>By employing UV-</w:t>
      </w:r>
      <w:proofErr w:type="gramStart"/>
      <w:r w:rsidRPr="004A316F">
        <w:rPr>
          <w:rFonts w:ascii="Arial" w:hAnsi="Arial" w:cs="Arial"/>
          <w:sz w:val="20"/>
          <w:szCs w:val="20"/>
          <w:lang w:eastAsia="en-ID"/>
        </w:rPr>
        <w:t>Vis</w:t>
      </w:r>
      <w:proofErr w:type="gramEnd"/>
      <w:r w:rsidRPr="004A316F">
        <w:rPr>
          <w:rFonts w:ascii="Arial" w:hAnsi="Arial" w:cs="Arial"/>
          <w:sz w:val="20"/>
          <w:szCs w:val="20"/>
          <w:lang w:eastAsia="en-ID"/>
        </w:rPr>
        <w:t xml:space="preserve"> spectroscopy, researchers can gain valuable insights into the optical properties of natural dye extracts and their interactions with semiconductor materials, thereby optimizing the design and performance of dye-sensitized solar cells.</w:t>
      </w:r>
    </w:p>
    <w:p w14:paraId="621C6B5C" w14:textId="77777777" w:rsidR="00546EA4" w:rsidRPr="004A316F" w:rsidRDefault="00546EA4" w:rsidP="00BB5778">
      <w:pPr>
        <w:spacing w:after="0" w:line="240" w:lineRule="auto"/>
        <w:ind w:firstLine="426"/>
        <w:jc w:val="both"/>
        <w:rPr>
          <w:rFonts w:ascii="Arial" w:hAnsi="Arial" w:cs="Arial"/>
          <w:sz w:val="20"/>
          <w:szCs w:val="20"/>
          <w:lang w:eastAsia="en-ID"/>
        </w:rPr>
      </w:pPr>
    </w:p>
    <w:p w14:paraId="209D9197" w14:textId="77777777" w:rsidR="00A657D2" w:rsidRPr="006D5AED" w:rsidRDefault="00000000" w:rsidP="00A657D2">
      <w:pPr>
        <w:numPr>
          <w:ilvl w:val="0"/>
          <w:numId w:val="12"/>
        </w:numPr>
        <w:tabs>
          <w:tab w:val="left" w:pos="426"/>
        </w:tabs>
        <w:spacing w:after="0" w:line="240" w:lineRule="auto"/>
        <w:ind w:left="426" w:hanging="426"/>
        <w:jc w:val="both"/>
        <w:rPr>
          <w:rFonts w:ascii="Arial" w:hAnsi="Arial" w:cs="Arial"/>
          <w:b/>
          <w:color w:val="1F4E79"/>
          <w:sz w:val="20"/>
          <w:szCs w:val="20"/>
        </w:rPr>
      </w:pPr>
      <w:proofErr w:type="spellStart"/>
      <w:r>
        <w:rPr>
          <w:rFonts w:ascii="Arial" w:hAnsi="Arial" w:cs="Arial"/>
          <w:b/>
          <w:color w:val="1F4E79"/>
          <w:sz w:val="20"/>
          <w:szCs w:val="20"/>
        </w:rPr>
        <w:t>DSSC</w:t>
      </w:r>
      <w:proofErr w:type="spellEnd"/>
      <w:r>
        <w:rPr>
          <w:rFonts w:ascii="Arial" w:hAnsi="Arial" w:cs="Arial"/>
          <w:b/>
          <w:color w:val="1F4E79"/>
          <w:sz w:val="20"/>
          <w:szCs w:val="20"/>
        </w:rPr>
        <w:t xml:space="preserve"> Electric Generation Analysis </w:t>
      </w:r>
    </w:p>
    <w:p w14:paraId="560AF5F4" w14:textId="77777777" w:rsidR="006A33FE" w:rsidRPr="0099324F" w:rsidRDefault="00000000" w:rsidP="00564551">
      <w:pPr>
        <w:spacing w:after="0" w:line="240" w:lineRule="auto"/>
        <w:ind w:firstLine="720"/>
        <w:jc w:val="both"/>
        <w:rPr>
          <w:rFonts w:ascii="Arial" w:hAnsi="Arial" w:cs="Arial"/>
          <w:sz w:val="20"/>
          <w:szCs w:val="20"/>
          <w:lang w:val="id-ID"/>
        </w:rPr>
      </w:pPr>
      <w:proofErr w:type="spellStart"/>
      <w:r>
        <w:rPr>
          <w:rFonts w:ascii="Arial" w:hAnsi="Arial" w:cs="Arial"/>
          <w:bCs/>
          <w:sz w:val="20"/>
          <w:szCs w:val="20"/>
          <w:lang w:val="en-AU"/>
        </w:rPr>
        <w:t>DSSC</w:t>
      </w:r>
      <w:proofErr w:type="spellEnd"/>
      <w:r>
        <w:rPr>
          <w:rFonts w:ascii="Arial" w:hAnsi="Arial" w:cs="Arial"/>
          <w:bCs/>
          <w:sz w:val="20"/>
          <w:szCs w:val="20"/>
          <w:lang w:val="en-AU"/>
        </w:rPr>
        <w:t xml:space="preserve"> can be </w:t>
      </w:r>
      <w:proofErr w:type="spellStart"/>
      <w:r w:rsidRPr="0099324F">
        <w:rPr>
          <w:rFonts w:ascii="Arial" w:hAnsi="Arial" w:cs="Arial"/>
          <w:bCs/>
          <w:sz w:val="20"/>
          <w:szCs w:val="20"/>
          <w:lang w:val="en-AU"/>
        </w:rPr>
        <w:t>modeled</w:t>
      </w:r>
      <w:proofErr w:type="spellEnd"/>
      <w:r w:rsidRPr="0099324F">
        <w:rPr>
          <w:rFonts w:ascii="Arial" w:hAnsi="Arial" w:cs="Arial"/>
          <w:bCs/>
          <w:sz w:val="20"/>
          <w:szCs w:val="20"/>
          <w:lang w:val="en-AU"/>
        </w:rPr>
        <w:t xml:space="preserve"> as an ideal diode, as shown in Figure </w:t>
      </w:r>
      <w:r>
        <w:rPr>
          <w:rFonts w:ascii="Arial" w:hAnsi="Arial" w:cs="Arial"/>
          <w:bCs/>
          <w:sz w:val="20"/>
          <w:szCs w:val="20"/>
          <w:lang w:val="en-AU"/>
        </w:rPr>
        <w:t>4</w:t>
      </w:r>
      <w:r w:rsidRPr="0099324F">
        <w:rPr>
          <w:rFonts w:ascii="Arial" w:hAnsi="Arial" w:cs="Arial"/>
          <w:bCs/>
          <w:sz w:val="20"/>
          <w:szCs w:val="20"/>
          <w:lang w:val="en-AU"/>
        </w:rPr>
        <w:t xml:space="preserve">. This model is achieved when the </w:t>
      </w:r>
      <w:proofErr w:type="spellStart"/>
      <w:r w:rsidRPr="0099324F">
        <w:rPr>
          <w:rFonts w:ascii="Arial" w:hAnsi="Arial" w:cs="Arial"/>
          <w:bCs/>
          <w:sz w:val="20"/>
          <w:szCs w:val="20"/>
          <w:lang w:val="en-AU"/>
        </w:rPr>
        <w:t>PN</w:t>
      </w:r>
      <w:proofErr w:type="spellEnd"/>
      <w:r w:rsidRPr="0099324F">
        <w:rPr>
          <w:rFonts w:ascii="Arial" w:hAnsi="Arial" w:cs="Arial"/>
          <w:bCs/>
          <w:sz w:val="20"/>
          <w:szCs w:val="20"/>
          <w:lang w:val="en-AU"/>
        </w:rPr>
        <w:t xml:space="preserve"> Junction semiconductor is wired and electricity is applied; the electrons go to the positive side, and holes go to the opposing side. During this motion, in the middle of the junction, </w:t>
      </w:r>
      <w:r w:rsidRPr="0099324F">
        <w:rPr>
          <w:rFonts w:ascii="Arial" w:hAnsi="Arial" w:cs="Arial"/>
          <w:bCs/>
          <w:sz w:val="20"/>
          <w:szCs w:val="20"/>
          <w:lang w:val="en-AU"/>
        </w:rPr>
        <w:lastRenderedPageBreak/>
        <w:t>the number of electrons and holes are the same, creating a neutral barrier. The generated current (I)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476"/>
      </w:tblGrid>
      <w:tr w:rsidR="00891D4C" w14:paraId="758216C9" w14:textId="77777777" w:rsidTr="00017672">
        <w:tc>
          <w:tcPr>
            <w:tcW w:w="9918" w:type="dxa"/>
            <w:vAlign w:val="center"/>
          </w:tcPr>
          <w:p w14:paraId="7D8A6D59" w14:textId="77777777" w:rsidR="006A33FE" w:rsidRPr="0099324F" w:rsidRDefault="00000000" w:rsidP="00564551">
            <w:pPr>
              <w:spacing w:after="0" w:line="240" w:lineRule="auto"/>
              <w:jc w:val="center"/>
              <w:rPr>
                <w:rFonts w:ascii="Arial" w:hAnsi="Arial" w:cs="Arial"/>
                <w:iCs/>
                <w:sz w:val="20"/>
                <w:szCs w:val="20"/>
                <w:lang w:val="id-ID"/>
              </w:rPr>
            </w:pPr>
            <m:oMathPara>
              <m:oMath>
                <m:r>
                  <m:rPr>
                    <m:sty m:val="p"/>
                  </m:rPr>
                  <w:rPr>
                    <w:rFonts w:ascii="Cambria Math" w:hAnsi="Cambria Math" w:cs="Arial"/>
                    <w:sz w:val="20"/>
                    <w:szCs w:val="20"/>
                    <w:lang w:val="id-ID"/>
                  </w:rPr>
                  <m:t>I=</m:t>
                </m:r>
                <m:sSub>
                  <m:sSubPr>
                    <m:ctrlPr>
                      <w:rPr>
                        <w:rFonts w:ascii="Cambria Math" w:hAnsi="Cambria Math" w:cs="Arial"/>
                        <w:iCs/>
                        <w:sz w:val="20"/>
                        <w:szCs w:val="20"/>
                      </w:rPr>
                    </m:ctrlPr>
                  </m:sSubPr>
                  <m:e>
                    <m:r>
                      <m:rPr>
                        <m:sty m:val="p"/>
                      </m:rPr>
                      <w:rPr>
                        <w:rFonts w:ascii="Cambria Math" w:hAnsi="Cambria Math" w:cs="Arial"/>
                        <w:sz w:val="20"/>
                        <w:szCs w:val="20"/>
                        <w:lang w:val="id-ID"/>
                      </w:rPr>
                      <m:t>I</m:t>
                    </m:r>
                  </m:e>
                  <m:sub>
                    <m:r>
                      <m:rPr>
                        <m:sty m:val="p"/>
                      </m:rPr>
                      <w:rPr>
                        <w:rFonts w:ascii="Cambria Math" w:hAnsi="Cambria Math" w:cs="Arial"/>
                        <w:sz w:val="20"/>
                        <w:szCs w:val="20"/>
                        <w:lang w:val="id-ID"/>
                      </w:rPr>
                      <m:t>ph</m:t>
                    </m:r>
                  </m:sub>
                </m:sSub>
                <m:r>
                  <m:rPr>
                    <m:sty m:val="p"/>
                  </m:rPr>
                  <w:rPr>
                    <w:rFonts w:ascii="Cambria Math" w:hAnsi="Cambria Math" w:cs="Arial"/>
                    <w:sz w:val="20"/>
                    <w:szCs w:val="20"/>
                    <w:lang w:val="id-ID"/>
                  </w:rPr>
                  <m:t>-</m:t>
                </m:r>
                <m:sSub>
                  <m:sSubPr>
                    <m:ctrlPr>
                      <w:rPr>
                        <w:rFonts w:ascii="Cambria Math" w:hAnsi="Cambria Math" w:cs="Arial"/>
                        <w:iCs/>
                        <w:sz w:val="20"/>
                        <w:szCs w:val="20"/>
                      </w:rPr>
                    </m:ctrlPr>
                  </m:sSubPr>
                  <m:e>
                    <m:r>
                      <m:rPr>
                        <m:sty m:val="p"/>
                      </m:rPr>
                      <w:rPr>
                        <w:rFonts w:ascii="Cambria Math" w:hAnsi="Cambria Math" w:cs="Arial"/>
                        <w:sz w:val="20"/>
                        <w:szCs w:val="20"/>
                        <w:lang w:val="id-ID"/>
                      </w:rPr>
                      <m:t>I</m:t>
                    </m:r>
                  </m:e>
                  <m:sub>
                    <m:r>
                      <m:rPr>
                        <m:sty m:val="p"/>
                      </m:rPr>
                      <w:rPr>
                        <w:rFonts w:ascii="Cambria Math" w:hAnsi="Cambria Math" w:cs="Arial"/>
                        <w:sz w:val="20"/>
                        <w:szCs w:val="20"/>
                        <w:lang w:val="id-ID"/>
                      </w:rPr>
                      <m:t>0</m:t>
                    </m:r>
                  </m:sub>
                </m:sSub>
                <m:d>
                  <m:dPr>
                    <m:ctrlPr>
                      <w:rPr>
                        <w:rFonts w:ascii="Cambria Math" w:hAnsi="Cambria Math" w:cs="Arial"/>
                        <w:iCs/>
                        <w:sz w:val="20"/>
                        <w:szCs w:val="20"/>
                      </w:rPr>
                    </m:ctrlPr>
                  </m:dPr>
                  <m:e>
                    <m:sSup>
                      <m:sSupPr>
                        <m:ctrlPr>
                          <w:rPr>
                            <w:rFonts w:ascii="Cambria Math" w:hAnsi="Cambria Math" w:cs="Arial"/>
                            <w:iCs/>
                            <w:sz w:val="20"/>
                            <w:szCs w:val="20"/>
                          </w:rPr>
                        </m:ctrlPr>
                      </m:sSupPr>
                      <m:e>
                        <m:r>
                          <m:rPr>
                            <m:sty m:val="p"/>
                          </m:rPr>
                          <w:rPr>
                            <w:rFonts w:ascii="Cambria Math" w:hAnsi="Cambria Math" w:cs="Arial"/>
                            <w:sz w:val="20"/>
                            <w:szCs w:val="20"/>
                            <w:lang w:val="id-ID"/>
                          </w:rPr>
                          <m:t>e</m:t>
                        </m:r>
                      </m:e>
                      <m:sup>
                        <m:r>
                          <m:rPr>
                            <m:sty m:val="p"/>
                          </m:rPr>
                          <w:rPr>
                            <w:rFonts w:ascii="Cambria Math" w:hAnsi="Cambria Math" w:cs="Arial"/>
                            <w:sz w:val="20"/>
                            <w:szCs w:val="20"/>
                            <w:lang w:val="id-ID"/>
                          </w:rPr>
                          <m:t>q</m:t>
                        </m:r>
                        <m:d>
                          <m:dPr>
                            <m:ctrlPr>
                              <w:rPr>
                                <w:rFonts w:ascii="Cambria Math" w:hAnsi="Cambria Math" w:cs="Arial"/>
                                <w:iCs/>
                                <w:sz w:val="20"/>
                                <w:szCs w:val="20"/>
                              </w:rPr>
                            </m:ctrlPr>
                          </m:dPr>
                          <m:e>
                            <m:f>
                              <m:fPr>
                                <m:ctrlPr>
                                  <w:rPr>
                                    <w:rFonts w:ascii="Cambria Math" w:hAnsi="Cambria Math" w:cs="Arial"/>
                                    <w:iCs/>
                                    <w:sz w:val="20"/>
                                    <w:szCs w:val="20"/>
                                  </w:rPr>
                                </m:ctrlPr>
                              </m:fPr>
                              <m:num>
                                <m:r>
                                  <m:rPr>
                                    <m:sty m:val="p"/>
                                  </m:rPr>
                                  <w:rPr>
                                    <w:rFonts w:ascii="Cambria Math" w:hAnsi="Cambria Math" w:cs="Arial"/>
                                    <w:sz w:val="20"/>
                                    <w:szCs w:val="20"/>
                                    <w:lang w:val="id-ID"/>
                                  </w:rPr>
                                  <m:t>V+I</m:t>
                                </m:r>
                                <m:sSub>
                                  <m:sSubPr>
                                    <m:ctrlPr>
                                      <w:rPr>
                                        <w:rFonts w:ascii="Cambria Math" w:hAnsi="Cambria Math" w:cs="Arial"/>
                                        <w:iCs/>
                                        <w:sz w:val="20"/>
                                        <w:szCs w:val="20"/>
                                      </w:rPr>
                                    </m:ctrlPr>
                                  </m:sSubPr>
                                  <m:e>
                                    <m:r>
                                      <m:rPr>
                                        <m:sty m:val="p"/>
                                      </m:rPr>
                                      <w:rPr>
                                        <w:rFonts w:ascii="Cambria Math" w:hAnsi="Cambria Math" w:cs="Arial"/>
                                        <w:sz w:val="20"/>
                                        <w:szCs w:val="20"/>
                                        <w:lang w:val="id-ID"/>
                                      </w:rPr>
                                      <m:t>R</m:t>
                                    </m:r>
                                  </m:e>
                                  <m:sub>
                                    <m:r>
                                      <m:rPr>
                                        <m:sty m:val="p"/>
                                      </m:rPr>
                                      <w:rPr>
                                        <w:rFonts w:ascii="Cambria Math" w:hAnsi="Cambria Math" w:cs="Arial"/>
                                        <w:sz w:val="20"/>
                                        <w:szCs w:val="20"/>
                                        <w:lang w:val="id-ID"/>
                                      </w:rPr>
                                      <m:t>s</m:t>
                                    </m:r>
                                  </m:sub>
                                </m:sSub>
                              </m:num>
                              <m:den>
                                <m:r>
                                  <m:rPr>
                                    <m:sty m:val="p"/>
                                  </m:rPr>
                                  <w:rPr>
                                    <w:rFonts w:ascii="Cambria Math" w:hAnsi="Cambria Math" w:cs="Arial"/>
                                    <w:sz w:val="20"/>
                                    <w:szCs w:val="20"/>
                                    <w:lang w:val="id-ID"/>
                                  </w:rPr>
                                  <m:t>AkT</m:t>
                                </m:r>
                              </m:den>
                            </m:f>
                          </m:e>
                        </m:d>
                      </m:sup>
                    </m:sSup>
                    <m:r>
                      <m:rPr>
                        <m:sty m:val="p"/>
                      </m:rPr>
                      <w:rPr>
                        <w:rFonts w:ascii="Cambria Math" w:hAnsi="Cambria Math" w:cs="Arial"/>
                        <w:sz w:val="20"/>
                        <w:szCs w:val="20"/>
                        <w:lang w:val="id-ID"/>
                      </w:rPr>
                      <m:t>-1</m:t>
                    </m:r>
                  </m:e>
                </m:d>
                <m:r>
                  <m:rPr>
                    <m:sty m:val="p"/>
                  </m:rPr>
                  <w:rPr>
                    <w:rFonts w:ascii="Cambria Math" w:hAnsi="Cambria Math" w:cs="Arial"/>
                    <w:sz w:val="20"/>
                    <w:szCs w:val="20"/>
                    <w:lang w:val="id-ID"/>
                  </w:rPr>
                  <m:t>-</m:t>
                </m:r>
                <m:f>
                  <m:fPr>
                    <m:ctrlPr>
                      <w:rPr>
                        <w:rFonts w:ascii="Cambria Math" w:hAnsi="Cambria Math" w:cs="Arial"/>
                        <w:iCs/>
                        <w:sz w:val="20"/>
                        <w:szCs w:val="20"/>
                      </w:rPr>
                    </m:ctrlPr>
                  </m:fPr>
                  <m:num>
                    <m:r>
                      <m:rPr>
                        <m:sty m:val="p"/>
                      </m:rPr>
                      <w:rPr>
                        <w:rFonts w:ascii="Cambria Math" w:hAnsi="Cambria Math" w:cs="Arial"/>
                        <w:sz w:val="20"/>
                        <w:szCs w:val="20"/>
                        <w:lang w:val="id-ID"/>
                      </w:rPr>
                      <m:t>V+I</m:t>
                    </m:r>
                    <m:sSub>
                      <m:sSubPr>
                        <m:ctrlPr>
                          <w:rPr>
                            <w:rFonts w:ascii="Cambria Math" w:hAnsi="Cambria Math" w:cs="Arial"/>
                            <w:iCs/>
                            <w:sz w:val="20"/>
                            <w:szCs w:val="20"/>
                          </w:rPr>
                        </m:ctrlPr>
                      </m:sSubPr>
                      <m:e>
                        <m:r>
                          <m:rPr>
                            <m:sty m:val="p"/>
                          </m:rPr>
                          <w:rPr>
                            <w:rFonts w:ascii="Cambria Math" w:hAnsi="Cambria Math" w:cs="Arial"/>
                            <w:sz w:val="20"/>
                            <w:szCs w:val="20"/>
                            <w:lang w:val="id-ID"/>
                          </w:rPr>
                          <m:t>R</m:t>
                        </m:r>
                      </m:e>
                      <m:sub>
                        <m:r>
                          <m:rPr>
                            <m:sty m:val="p"/>
                          </m:rPr>
                          <w:rPr>
                            <w:rFonts w:ascii="Cambria Math" w:hAnsi="Cambria Math" w:cs="Arial"/>
                            <w:sz w:val="20"/>
                            <w:szCs w:val="20"/>
                            <w:lang w:val="id-ID"/>
                          </w:rPr>
                          <m:t>s</m:t>
                        </m:r>
                      </m:sub>
                    </m:sSub>
                  </m:num>
                  <m:den>
                    <m:sSub>
                      <m:sSubPr>
                        <m:ctrlPr>
                          <w:rPr>
                            <w:rFonts w:ascii="Cambria Math" w:hAnsi="Cambria Math" w:cs="Arial"/>
                            <w:iCs/>
                            <w:sz w:val="20"/>
                            <w:szCs w:val="20"/>
                          </w:rPr>
                        </m:ctrlPr>
                      </m:sSubPr>
                      <m:e>
                        <m:r>
                          <m:rPr>
                            <m:sty m:val="p"/>
                          </m:rPr>
                          <w:rPr>
                            <w:rFonts w:ascii="Cambria Math" w:hAnsi="Cambria Math" w:cs="Arial"/>
                            <w:sz w:val="20"/>
                            <w:szCs w:val="20"/>
                            <w:lang w:val="id-ID"/>
                          </w:rPr>
                          <m:t>R</m:t>
                        </m:r>
                      </m:e>
                      <m:sub>
                        <m:r>
                          <m:rPr>
                            <m:sty m:val="p"/>
                          </m:rPr>
                          <w:rPr>
                            <w:rFonts w:ascii="Cambria Math" w:hAnsi="Cambria Math" w:cs="Arial"/>
                            <w:sz w:val="20"/>
                            <w:szCs w:val="20"/>
                            <w:lang w:val="id-ID"/>
                          </w:rPr>
                          <m:t>sh</m:t>
                        </m:r>
                      </m:sub>
                    </m:sSub>
                  </m:den>
                </m:f>
              </m:oMath>
            </m:oMathPara>
          </w:p>
        </w:tc>
        <w:tc>
          <w:tcPr>
            <w:tcW w:w="512" w:type="dxa"/>
            <w:vAlign w:val="bottom"/>
          </w:tcPr>
          <w:p w14:paraId="4291FC1F" w14:textId="77777777" w:rsidR="006A33FE" w:rsidRPr="0099324F" w:rsidRDefault="00000000" w:rsidP="00564551">
            <w:pPr>
              <w:spacing w:after="0" w:line="240" w:lineRule="auto"/>
              <w:jc w:val="right"/>
              <w:rPr>
                <w:rFonts w:ascii="Arial" w:hAnsi="Arial" w:cs="Arial"/>
                <w:iCs/>
                <w:sz w:val="20"/>
                <w:szCs w:val="20"/>
                <w:lang w:val="id-ID"/>
              </w:rPr>
            </w:pPr>
            <w:r w:rsidRPr="0099324F">
              <w:rPr>
                <w:rFonts w:ascii="Arial" w:hAnsi="Arial" w:cs="Arial"/>
                <w:iCs/>
                <w:sz w:val="20"/>
                <w:szCs w:val="20"/>
                <w:lang w:val="id-ID"/>
              </w:rPr>
              <w:t>(1)</w:t>
            </w:r>
          </w:p>
        </w:tc>
      </w:tr>
    </w:tbl>
    <w:p w14:paraId="1AB121F2" w14:textId="77777777" w:rsidR="006A33FE" w:rsidRPr="0099324F" w:rsidRDefault="00000000" w:rsidP="00564551">
      <w:pPr>
        <w:spacing w:after="0" w:line="240" w:lineRule="auto"/>
        <w:jc w:val="both"/>
        <w:rPr>
          <w:rFonts w:ascii="Arial" w:hAnsi="Arial" w:cs="Arial"/>
          <w:bCs/>
          <w:sz w:val="20"/>
          <w:szCs w:val="20"/>
          <w:lang w:val="id-ID"/>
        </w:rPr>
      </w:pPr>
      <w:r w:rsidRPr="0099324F">
        <w:rPr>
          <w:rFonts w:ascii="Arial" w:hAnsi="Arial" w:cs="Arial"/>
          <w:sz w:val="20"/>
          <w:szCs w:val="20"/>
          <w:lang w:val="id-ID"/>
        </w:rPr>
        <w:t xml:space="preserve">where </w:t>
      </w:r>
      <m:oMath>
        <m:sSub>
          <m:sSubPr>
            <m:ctrlPr>
              <w:rPr>
                <w:rFonts w:ascii="Cambria Math" w:hAnsi="Cambria Math" w:cs="Arial"/>
                <w:sz w:val="20"/>
                <w:szCs w:val="20"/>
              </w:rPr>
            </m:ctrlPr>
          </m:sSubPr>
          <m:e>
            <m:r>
              <m:rPr>
                <m:sty m:val="p"/>
              </m:rPr>
              <w:rPr>
                <w:rFonts w:ascii="Cambria Math" w:hAnsi="Cambria Math" w:cs="Arial"/>
                <w:sz w:val="20"/>
                <w:szCs w:val="20"/>
                <w:lang w:val="id-ID"/>
              </w:rPr>
              <m:t>I</m:t>
            </m:r>
          </m:e>
          <m:sub>
            <m:r>
              <m:rPr>
                <m:sty m:val="p"/>
              </m:rPr>
              <w:rPr>
                <w:rFonts w:ascii="Cambria Math" w:hAnsi="Cambria Math" w:cs="Arial"/>
                <w:sz w:val="20"/>
                <w:szCs w:val="20"/>
                <w:lang w:val="id-ID"/>
              </w:rPr>
              <m:t>ph</m:t>
            </m:r>
          </m:sub>
        </m:sSub>
      </m:oMath>
      <w:r w:rsidRPr="0099324F">
        <w:rPr>
          <w:rFonts w:ascii="Arial" w:hAnsi="Arial" w:cs="Arial"/>
          <w:sz w:val="20"/>
          <w:szCs w:val="20"/>
        </w:rPr>
        <w:t xml:space="preserve"> is the photocurrent, </w:t>
      </w:r>
      <m:oMath>
        <m:sSub>
          <m:sSubPr>
            <m:ctrlPr>
              <w:rPr>
                <w:rFonts w:ascii="Cambria Math" w:hAnsi="Cambria Math" w:cs="Arial"/>
                <w:sz w:val="20"/>
                <w:szCs w:val="20"/>
              </w:rPr>
            </m:ctrlPr>
          </m:sSubPr>
          <m:e>
            <m:r>
              <m:rPr>
                <m:sty m:val="p"/>
              </m:rPr>
              <w:rPr>
                <w:rFonts w:ascii="Cambria Math" w:hAnsi="Cambria Math" w:cs="Arial"/>
                <w:sz w:val="20"/>
                <w:szCs w:val="20"/>
                <w:lang w:val="id-ID"/>
              </w:rPr>
              <m:t>R</m:t>
            </m:r>
          </m:e>
          <m:sub>
            <m:r>
              <m:rPr>
                <m:sty m:val="p"/>
              </m:rPr>
              <w:rPr>
                <w:rFonts w:ascii="Cambria Math" w:hAnsi="Cambria Math" w:cs="Arial"/>
                <w:sz w:val="20"/>
                <w:szCs w:val="20"/>
                <w:lang w:val="id-ID"/>
              </w:rPr>
              <m:t>s</m:t>
            </m:r>
          </m:sub>
        </m:sSub>
      </m:oMath>
      <w:r w:rsidRPr="0099324F">
        <w:rPr>
          <w:rFonts w:ascii="Arial" w:hAnsi="Arial" w:cs="Arial"/>
          <w:sz w:val="20"/>
          <w:szCs w:val="20"/>
        </w:rPr>
        <w:t xml:space="preserve"> is series resistance, </w:t>
      </w:r>
      <m:oMath>
        <m:sSub>
          <m:sSubPr>
            <m:ctrlPr>
              <w:rPr>
                <w:rFonts w:ascii="Cambria Math" w:hAnsi="Cambria Math" w:cs="Arial"/>
                <w:sz w:val="20"/>
                <w:szCs w:val="20"/>
              </w:rPr>
            </m:ctrlPr>
          </m:sSubPr>
          <m:e>
            <m:r>
              <m:rPr>
                <m:sty m:val="p"/>
              </m:rPr>
              <w:rPr>
                <w:rFonts w:ascii="Cambria Math" w:hAnsi="Cambria Math" w:cs="Arial"/>
                <w:sz w:val="20"/>
                <w:szCs w:val="20"/>
                <w:lang w:val="id-ID"/>
              </w:rPr>
              <m:t>R</m:t>
            </m:r>
          </m:e>
          <m:sub>
            <m:r>
              <m:rPr>
                <m:sty m:val="p"/>
              </m:rPr>
              <w:rPr>
                <w:rFonts w:ascii="Cambria Math" w:hAnsi="Cambria Math" w:cs="Arial"/>
                <w:sz w:val="20"/>
                <w:szCs w:val="20"/>
                <w:lang w:val="id-ID"/>
              </w:rPr>
              <m:t>sh</m:t>
            </m:r>
          </m:sub>
        </m:sSub>
      </m:oMath>
      <w:r w:rsidRPr="0099324F">
        <w:rPr>
          <w:rFonts w:ascii="Arial" w:hAnsi="Arial" w:cs="Arial"/>
          <w:sz w:val="20"/>
          <w:szCs w:val="20"/>
        </w:rPr>
        <w:t xml:space="preserve"> is shunt resistance, </w:t>
      </w:r>
      <m:oMath>
        <m:sSub>
          <m:sSubPr>
            <m:ctrlPr>
              <w:rPr>
                <w:rFonts w:ascii="Cambria Math" w:hAnsi="Cambria Math" w:cs="Arial"/>
                <w:sz w:val="20"/>
                <w:szCs w:val="20"/>
              </w:rPr>
            </m:ctrlPr>
          </m:sSubPr>
          <m:e>
            <m:r>
              <m:rPr>
                <m:sty m:val="p"/>
              </m:rPr>
              <w:rPr>
                <w:rFonts w:ascii="Cambria Math" w:hAnsi="Cambria Math" w:cs="Arial"/>
                <w:sz w:val="20"/>
                <w:szCs w:val="20"/>
                <w:lang w:val="id-ID"/>
              </w:rPr>
              <m:t>I</m:t>
            </m:r>
          </m:e>
          <m:sub>
            <m:r>
              <m:rPr>
                <m:sty m:val="p"/>
              </m:rPr>
              <w:rPr>
                <w:rFonts w:ascii="Cambria Math" w:hAnsi="Cambria Math" w:cs="Arial"/>
                <w:sz w:val="20"/>
                <w:szCs w:val="20"/>
                <w:lang w:val="id-ID"/>
              </w:rPr>
              <m:t>D</m:t>
            </m:r>
          </m:sub>
        </m:sSub>
      </m:oMath>
      <w:r w:rsidR="00E83E25">
        <w:rPr>
          <w:rFonts w:ascii="Arial" w:hAnsi="Arial" w:cs="Arial"/>
          <w:sz w:val="20"/>
          <w:szCs w:val="20"/>
        </w:rPr>
        <w:t xml:space="preserve"> </w:t>
      </w:r>
      <w:r w:rsidRPr="0099324F">
        <w:rPr>
          <w:rFonts w:ascii="Arial" w:hAnsi="Arial" w:cs="Arial"/>
          <w:sz w:val="20"/>
          <w:szCs w:val="20"/>
        </w:rPr>
        <w:t xml:space="preserve">is voltage-dependent current due to recombination, and </w:t>
      </w:r>
      <m:oMath>
        <m:r>
          <m:rPr>
            <m:sty m:val="p"/>
          </m:rPr>
          <w:rPr>
            <w:rFonts w:ascii="Cambria Math" w:hAnsi="Cambria Math" w:cs="Arial"/>
            <w:sz w:val="20"/>
            <w:szCs w:val="20"/>
            <w:lang w:val="id-ID"/>
          </w:rPr>
          <m:t>V</m:t>
        </m:r>
      </m:oMath>
      <w:r w:rsidRPr="0099324F">
        <w:rPr>
          <w:rFonts w:ascii="Arial" w:hAnsi="Arial" w:cs="Arial"/>
          <w:sz w:val="20"/>
          <w:szCs w:val="20"/>
          <w:lang w:val="id-ID"/>
        </w:rPr>
        <w:t xml:space="preserve"> is voltage. The maximum power produced by a solar cell (</w:t>
      </w:r>
      <m:oMath>
        <m:sSub>
          <m:sSubPr>
            <m:ctrlPr>
              <w:rPr>
                <w:rFonts w:ascii="Cambria Math" w:hAnsi="Cambria Math" w:cs="Arial"/>
                <w:sz w:val="20"/>
                <w:szCs w:val="20"/>
              </w:rPr>
            </m:ctrlPr>
          </m:sSubPr>
          <m:e>
            <m:r>
              <m:rPr>
                <m:sty m:val="p"/>
              </m:rPr>
              <w:rPr>
                <w:rFonts w:ascii="Cambria Math" w:hAnsi="Cambria Math" w:cs="Arial"/>
                <w:sz w:val="20"/>
                <w:szCs w:val="20"/>
                <w:lang w:val="id-ID"/>
              </w:rPr>
              <m:t>P</m:t>
            </m:r>
          </m:e>
          <m:sub>
            <m:r>
              <m:rPr>
                <m:sty m:val="p"/>
              </m:rPr>
              <w:rPr>
                <w:rFonts w:ascii="Cambria Math" w:hAnsi="Cambria Math" w:cs="Arial"/>
                <w:sz w:val="20"/>
                <w:szCs w:val="20"/>
                <w:lang w:val="id-ID"/>
              </w:rPr>
              <m:t>MP</m:t>
            </m:r>
          </m:sub>
        </m:sSub>
      </m:oMath>
      <w:r w:rsidRPr="0099324F">
        <w:rPr>
          <w:rFonts w:ascii="Arial" w:hAnsi="Arial" w:cs="Arial"/>
          <w:sz w:val="20"/>
          <w:szCs w:val="20"/>
          <w:lang w:val="id-ID"/>
        </w:rPr>
        <w:t xml:space="preserve">) is given by the IV curve in Figure 1b, which is </w:t>
      </w:r>
      <w:r w:rsidRPr="0099324F">
        <w:rPr>
          <w:rFonts w:ascii="Arial" w:hAnsi="Arial" w:cs="Arial"/>
          <w:sz w:val="20"/>
          <w:szCs w:val="20"/>
        </w:rPr>
        <w:t>the function of short-circuit current (</w:t>
      </w:r>
      <m:oMath>
        <m:sSub>
          <m:sSubPr>
            <m:ctrlPr>
              <w:rPr>
                <w:rFonts w:ascii="Cambria Math" w:hAnsi="Cambria Math" w:cs="Arial"/>
                <w:sz w:val="20"/>
                <w:szCs w:val="20"/>
              </w:rPr>
            </m:ctrlPr>
          </m:sSubPr>
          <m:e>
            <m:r>
              <m:rPr>
                <m:sty m:val="p"/>
              </m:rPr>
              <w:rPr>
                <w:rFonts w:ascii="Cambria Math" w:hAnsi="Cambria Math" w:cs="Arial"/>
                <w:sz w:val="20"/>
                <w:szCs w:val="20"/>
              </w:rPr>
              <m:t>I</m:t>
            </m:r>
          </m:e>
          <m:sub>
            <m:r>
              <m:rPr>
                <m:sty m:val="p"/>
              </m:rPr>
              <w:rPr>
                <w:rFonts w:ascii="Cambria Math" w:hAnsi="Cambria Math" w:cs="Arial"/>
                <w:sz w:val="20"/>
                <w:szCs w:val="20"/>
              </w:rPr>
              <m:t>sc</m:t>
            </m:r>
          </m:sub>
        </m:sSub>
      </m:oMath>
      <w:r w:rsidRPr="0099324F">
        <w:rPr>
          <w:rFonts w:ascii="Arial" w:hAnsi="Arial" w:cs="Arial"/>
          <w:sz w:val="20"/>
          <w:szCs w:val="20"/>
        </w:rPr>
        <w:t>) and open-circuit voltage (</w:t>
      </w:r>
      <m:oMath>
        <m:sSub>
          <m:sSubPr>
            <m:ctrlPr>
              <w:rPr>
                <w:rFonts w:ascii="Cambria Math" w:hAnsi="Cambria Math" w:cs="Arial"/>
                <w:sz w:val="20"/>
                <w:szCs w:val="20"/>
              </w:rPr>
            </m:ctrlPr>
          </m:sSubPr>
          <m:e>
            <m:r>
              <m:rPr>
                <m:sty m:val="p"/>
              </m:rPr>
              <w:rPr>
                <w:rFonts w:ascii="Cambria Math" w:hAnsi="Cambria Math" w:cs="Arial"/>
                <w:sz w:val="20"/>
                <w:szCs w:val="20"/>
              </w:rPr>
              <m:t>V</m:t>
            </m:r>
          </m:e>
          <m:sub>
            <m:r>
              <m:rPr>
                <m:sty m:val="p"/>
              </m:rPr>
              <w:rPr>
                <w:rFonts w:ascii="Cambria Math" w:hAnsi="Cambria Math" w:cs="Arial"/>
                <w:sz w:val="20"/>
                <w:szCs w:val="20"/>
              </w:rPr>
              <m:t>oc</m:t>
            </m:r>
          </m:sub>
        </m:sSub>
      </m:oMath>
      <w:r w:rsidRPr="0099324F">
        <w:rPr>
          <w:rFonts w:ascii="Arial" w:hAnsi="Arial" w:cs="Arial"/>
          <w:sz w:val="20"/>
          <w:szCs w:val="20"/>
        </w:rPr>
        <w:t xml:space="preserve">). The efficiency of a solar panel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0"/>
        <w:gridCol w:w="474"/>
      </w:tblGrid>
      <w:tr w:rsidR="00891D4C" w14:paraId="28C6E645" w14:textId="77777777" w:rsidTr="00017672">
        <w:tc>
          <w:tcPr>
            <w:tcW w:w="9918" w:type="dxa"/>
            <w:vAlign w:val="center"/>
          </w:tcPr>
          <w:p w14:paraId="186FFD62" w14:textId="77777777" w:rsidR="006A33FE" w:rsidRPr="0099324F" w:rsidRDefault="00000000" w:rsidP="00564551">
            <w:pPr>
              <w:spacing w:after="0" w:line="240" w:lineRule="auto"/>
              <w:jc w:val="center"/>
              <w:rPr>
                <w:rFonts w:ascii="Arial" w:hAnsi="Arial" w:cs="Arial"/>
                <w:iCs/>
                <w:sz w:val="20"/>
                <w:szCs w:val="20"/>
                <w:lang w:val="id-ID"/>
              </w:rPr>
            </w:pPr>
            <m:oMathPara>
              <m:oMath>
                <m:r>
                  <m:rPr>
                    <m:sty m:val="p"/>
                  </m:rPr>
                  <w:rPr>
                    <w:rFonts w:ascii="Cambria Math" w:hAnsi="Cambria Math" w:cs="Arial"/>
                    <w:sz w:val="20"/>
                    <w:szCs w:val="20"/>
                    <w:lang w:val="id-ID"/>
                  </w:rPr>
                  <m:t>η=</m:t>
                </m:r>
                <m:f>
                  <m:fPr>
                    <m:ctrlPr>
                      <w:rPr>
                        <w:rFonts w:ascii="Cambria Math" w:hAnsi="Cambria Math" w:cs="Arial"/>
                        <w:sz w:val="20"/>
                        <w:szCs w:val="20"/>
                        <w:lang w:val="id-ID"/>
                      </w:rPr>
                    </m:ctrlPr>
                  </m:fPr>
                  <m:num>
                    <m:sSub>
                      <m:sSubPr>
                        <m:ctrlPr>
                          <w:rPr>
                            <w:rFonts w:ascii="Cambria Math" w:hAnsi="Cambria Math" w:cs="Arial"/>
                            <w:sz w:val="20"/>
                            <w:szCs w:val="20"/>
                            <w:lang w:val="id-ID"/>
                          </w:rPr>
                        </m:ctrlPr>
                      </m:sSubPr>
                      <m:e>
                        <m:r>
                          <m:rPr>
                            <m:sty m:val="p"/>
                          </m:rPr>
                          <w:rPr>
                            <w:rFonts w:ascii="Cambria Math" w:hAnsi="Cambria Math" w:cs="Arial"/>
                            <w:sz w:val="20"/>
                            <w:szCs w:val="20"/>
                            <w:lang w:val="id-ID"/>
                          </w:rPr>
                          <m:t>ρ</m:t>
                        </m:r>
                      </m:e>
                      <m:sub>
                        <m:r>
                          <m:rPr>
                            <m:sty m:val="p"/>
                          </m:rPr>
                          <w:rPr>
                            <w:rFonts w:ascii="Cambria Math" w:hAnsi="Cambria Math" w:cs="Arial"/>
                            <w:sz w:val="20"/>
                            <w:szCs w:val="20"/>
                            <w:lang w:val="id-ID"/>
                          </w:rPr>
                          <m:t>out</m:t>
                        </m:r>
                      </m:sub>
                    </m:sSub>
                  </m:num>
                  <m:den>
                    <m:sSub>
                      <m:sSubPr>
                        <m:ctrlPr>
                          <w:rPr>
                            <w:rFonts w:ascii="Cambria Math" w:hAnsi="Cambria Math" w:cs="Arial"/>
                            <w:sz w:val="20"/>
                            <w:szCs w:val="20"/>
                            <w:lang w:val="id-ID"/>
                          </w:rPr>
                        </m:ctrlPr>
                      </m:sSubPr>
                      <m:e>
                        <m:r>
                          <m:rPr>
                            <m:sty m:val="p"/>
                          </m:rPr>
                          <w:rPr>
                            <w:rFonts w:ascii="Cambria Math" w:hAnsi="Cambria Math" w:cs="Arial"/>
                            <w:sz w:val="20"/>
                            <w:szCs w:val="20"/>
                            <w:lang w:val="id-ID"/>
                          </w:rPr>
                          <m:t>ρ</m:t>
                        </m:r>
                      </m:e>
                      <m:sub>
                        <m:r>
                          <m:rPr>
                            <m:sty m:val="p"/>
                          </m:rPr>
                          <w:rPr>
                            <w:rFonts w:ascii="Cambria Math" w:hAnsi="Cambria Math" w:cs="Arial"/>
                            <w:sz w:val="20"/>
                            <w:szCs w:val="20"/>
                            <w:lang w:val="id-ID"/>
                          </w:rPr>
                          <m:t>in</m:t>
                        </m:r>
                      </m:sub>
                    </m:sSub>
                  </m:den>
                </m:f>
                <m:r>
                  <m:rPr>
                    <m:sty m:val="p"/>
                  </m:rPr>
                  <w:rPr>
                    <w:rFonts w:ascii="Cambria Math" w:hAnsi="Cambria Math" w:cs="Arial"/>
                    <w:sz w:val="20"/>
                    <w:szCs w:val="20"/>
                    <w:lang w:val="id-ID"/>
                  </w:rPr>
                  <m:t xml:space="preserve">x100%, = </m:t>
                </m:r>
                <m:f>
                  <m:fPr>
                    <m:ctrlPr>
                      <w:rPr>
                        <w:rFonts w:ascii="Cambria Math" w:hAnsi="Cambria Math" w:cs="Arial"/>
                        <w:sz w:val="20"/>
                        <w:szCs w:val="20"/>
                        <w:lang w:val="id-ID"/>
                      </w:rPr>
                    </m:ctrlPr>
                  </m:fPr>
                  <m:num>
                    <m:sSub>
                      <m:sSubPr>
                        <m:ctrlPr>
                          <w:rPr>
                            <w:rFonts w:ascii="Cambria Math" w:hAnsi="Cambria Math" w:cs="Arial"/>
                            <w:sz w:val="20"/>
                            <w:szCs w:val="20"/>
                            <w:lang w:val="id-ID"/>
                          </w:rPr>
                        </m:ctrlPr>
                      </m:sSubPr>
                      <m:e>
                        <m:r>
                          <m:rPr>
                            <m:sty m:val="p"/>
                          </m:rPr>
                          <w:rPr>
                            <w:rFonts w:ascii="Cambria Math" w:hAnsi="Cambria Math" w:cs="Arial"/>
                            <w:sz w:val="20"/>
                            <w:szCs w:val="20"/>
                            <w:lang w:val="id-ID"/>
                          </w:rPr>
                          <m:t>I</m:t>
                        </m:r>
                      </m:e>
                      <m:sub>
                        <m:r>
                          <m:rPr>
                            <m:sty m:val="p"/>
                          </m:rPr>
                          <w:rPr>
                            <w:rFonts w:ascii="Cambria Math" w:hAnsi="Cambria Math" w:cs="Arial"/>
                            <w:sz w:val="20"/>
                            <w:szCs w:val="20"/>
                            <w:lang w:val="id-ID"/>
                          </w:rPr>
                          <m:t>mp</m:t>
                        </m:r>
                      </m:sub>
                    </m:sSub>
                    <m:r>
                      <m:rPr>
                        <m:sty m:val="p"/>
                      </m:rPr>
                      <w:rPr>
                        <w:rFonts w:ascii="Cambria Math" w:hAnsi="Cambria Math" w:cs="Arial"/>
                        <w:sz w:val="20"/>
                        <w:szCs w:val="20"/>
                        <w:lang w:val="id-ID"/>
                      </w:rPr>
                      <m:t>∙</m:t>
                    </m:r>
                    <m:sSub>
                      <m:sSubPr>
                        <m:ctrlPr>
                          <w:rPr>
                            <w:rFonts w:ascii="Cambria Math" w:hAnsi="Cambria Math" w:cs="Arial"/>
                            <w:sz w:val="20"/>
                            <w:szCs w:val="20"/>
                            <w:lang w:val="id-ID"/>
                          </w:rPr>
                        </m:ctrlPr>
                      </m:sSubPr>
                      <m:e>
                        <m:r>
                          <m:rPr>
                            <m:sty m:val="p"/>
                          </m:rPr>
                          <w:rPr>
                            <w:rFonts w:ascii="Cambria Math" w:hAnsi="Cambria Math" w:cs="Arial"/>
                            <w:sz w:val="20"/>
                            <w:szCs w:val="20"/>
                            <w:lang w:val="id-ID"/>
                          </w:rPr>
                          <m:t>V</m:t>
                        </m:r>
                      </m:e>
                      <m:sub>
                        <m:r>
                          <m:rPr>
                            <m:sty m:val="p"/>
                          </m:rPr>
                          <w:rPr>
                            <w:rFonts w:ascii="Cambria Math" w:hAnsi="Cambria Math" w:cs="Arial"/>
                            <w:sz w:val="20"/>
                            <w:szCs w:val="20"/>
                            <w:lang w:val="id-ID"/>
                          </w:rPr>
                          <m:t>mp</m:t>
                        </m:r>
                      </m:sub>
                    </m:sSub>
                  </m:num>
                  <m:den>
                    <m:sSub>
                      <m:sSubPr>
                        <m:ctrlPr>
                          <w:rPr>
                            <w:rFonts w:ascii="Cambria Math" w:hAnsi="Cambria Math" w:cs="Arial"/>
                            <w:sz w:val="20"/>
                            <w:szCs w:val="20"/>
                            <w:lang w:val="id-ID"/>
                          </w:rPr>
                        </m:ctrlPr>
                      </m:sSubPr>
                      <m:e>
                        <m:r>
                          <m:rPr>
                            <m:sty m:val="p"/>
                          </m:rPr>
                          <w:rPr>
                            <w:rFonts w:ascii="Cambria Math" w:hAnsi="Cambria Math" w:cs="Arial"/>
                            <w:sz w:val="20"/>
                            <w:szCs w:val="20"/>
                            <w:lang w:val="id-ID"/>
                          </w:rPr>
                          <m:t>P</m:t>
                        </m:r>
                      </m:e>
                      <m:sub>
                        <m:r>
                          <m:rPr>
                            <m:sty m:val="p"/>
                          </m:rPr>
                          <w:rPr>
                            <w:rFonts w:ascii="Cambria Math" w:hAnsi="Cambria Math" w:cs="Arial"/>
                            <w:sz w:val="20"/>
                            <w:szCs w:val="20"/>
                            <w:lang w:val="id-ID"/>
                          </w:rPr>
                          <m:t>in</m:t>
                        </m:r>
                      </m:sub>
                    </m:sSub>
                  </m:den>
                </m:f>
                <m:r>
                  <m:rPr>
                    <m:sty m:val="p"/>
                  </m:rPr>
                  <w:rPr>
                    <w:rFonts w:ascii="Cambria Math" w:hAnsi="Cambria Math" w:cs="Arial"/>
                    <w:sz w:val="20"/>
                    <w:szCs w:val="20"/>
                    <w:lang w:val="id-ID"/>
                  </w:rPr>
                  <m:t>x 100%,=</m:t>
                </m:r>
                <m:f>
                  <m:fPr>
                    <m:ctrlPr>
                      <w:rPr>
                        <w:rFonts w:ascii="Cambria Math" w:hAnsi="Cambria Math" w:cs="Arial"/>
                        <w:sz w:val="20"/>
                        <w:szCs w:val="20"/>
                        <w:lang w:val="id-ID"/>
                      </w:rPr>
                    </m:ctrlPr>
                  </m:fPr>
                  <m:num>
                    <m:sSub>
                      <m:sSubPr>
                        <m:ctrlPr>
                          <w:rPr>
                            <w:rFonts w:ascii="Cambria Math" w:hAnsi="Cambria Math" w:cs="Arial"/>
                            <w:sz w:val="20"/>
                            <w:szCs w:val="20"/>
                            <w:lang w:val="id-ID"/>
                          </w:rPr>
                        </m:ctrlPr>
                      </m:sSubPr>
                      <m:e>
                        <m:r>
                          <m:rPr>
                            <m:sty m:val="p"/>
                          </m:rPr>
                          <w:rPr>
                            <w:rFonts w:ascii="Cambria Math" w:hAnsi="Cambria Math" w:cs="Arial"/>
                            <w:sz w:val="20"/>
                            <w:szCs w:val="20"/>
                            <w:lang w:val="id-ID"/>
                          </w:rPr>
                          <m:t>I</m:t>
                        </m:r>
                      </m:e>
                      <m:sub>
                        <m:r>
                          <m:rPr>
                            <m:sty m:val="p"/>
                          </m:rPr>
                          <w:rPr>
                            <w:rFonts w:ascii="Cambria Math" w:hAnsi="Cambria Math" w:cs="Arial"/>
                            <w:sz w:val="20"/>
                            <w:szCs w:val="20"/>
                            <w:lang w:val="id-ID"/>
                          </w:rPr>
                          <m:t>sc</m:t>
                        </m:r>
                      </m:sub>
                    </m:sSub>
                    <m:sSub>
                      <m:sSubPr>
                        <m:ctrlPr>
                          <w:rPr>
                            <w:rFonts w:ascii="Cambria Math" w:hAnsi="Cambria Math" w:cs="Arial"/>
                            <w:sz w:val="20"/>
                            <w:szCs w:val="20"/>
                            <w:lang w:val="id-ID"/>
                          </w:rPr>
                        </m:ctrlPr>
                      </m:sSubPr>
                      <m:e>
                        <m:r>
                          <m:rPr>
                            <m:sty m:val="p"/>
                          </m:rPr>
                          <w:rPr>
                            <w:rFonts w:ascii="Cambria Math" w:hAnsi="Cambria Math" w:cs="Arial"/>
                            <w:sz w:val="20"/>
                            <w:szCs w:val="20"/>
                            <w:lang w:val="id-ID"/>
                          </w:rPr>
                          <m:t>V</m:t>
                        </m:r>
                      </m:e>
                      <m:sub>
                        <m:r>
                          <m:rPr>
                            <m:sty m:val="p"/>
                          </m:rPr>
                          <w:rPr>
                            <w:rFonts w:ascii="Cambria Math" w:hAnsi="Cambria Math" w:cs="Arial"/>
                            <w:sz w:val="20"/>
                            <w:szCs w:val="20"/>
                            <w:lang w:val="id-ID"/>
                          </w:rPr>
                          <m:t>oc</m:t>
                        </m:r>
                      </m:sub>
                    </m:sSub>
                    <m:r>
                      <m:rPr>
                        <m:sty m:val="p"/>
                      </m:rPr>
                      <w:rPr>
                        <w:rFonts w:ascii="Cambria Math" w:hAnsi="Cambria Math" w:cs="Arial"/>
                        <w:sz w:val="20"/>
                        <w:szCs w:val="20"/>
                        <w:lang w:val="id-ID"/>
                      </w:rPr>
                      <m:t>FF</m:t>
                    </m:r>
                  </m:num>
                  <m:den>
                    <m:sSub>
                      <m:sSubPr>
                        <m:ctrlPr>
                          <w:rPr>
                            <w:rFonts w:ascii="Cambria Math" w:hAnsi="Cambria Math" w:cs="Arial"/>
                            <w:sz w:val="20"/>
                            <w:szCs w:val="20"/>
                            <w:lang w:val="id-ID"/>
                          </w:rPr>
                        </m:ctrlPr>
                      </m:sSubPr>
                      <m:e>
                        <m:r>
                          <m:rPr>
                            <m:sty m:val="p"/>
                          </m:rPr>
                          <w:rPr>
                            <w:rFonts w:ascii="Cambria Math" w:hAnsi="Cambria Math" w:cs="Arial"/>
                            <w:sz w:val="20"/>
                            <w:szCs w:val="20"/>
                            <w:lang w:val="id-ID"/>
                          </w:rPr>
                          <m:t>P</m:t>
                        </m:r>
                      </m:e>
                      <m:sub>
                        <m:r>
                          <m:rPr>
                            <m:sty m:val="p"/>
                          </m:rPr>
                          <w:rPr>
                            <w:rFonts w:ascii="Cambria Math" w:hAnsi="Cambria Math" w:cs="Arial"/>
                            <w:sz w:val="20"/>
                            <w:szCs w:val="20"/>
                            <w:lang w:val="id-ID"/>
                          </w:rPr>
                          <m:t>in</m:t>
                        </m:r>
                      </m:sub>
                    </m:sSub>
                  </m:den>
                </m:f>
                <m:r>
                  <m:rPr>
                    <m:sty m:val="p"/>
                  </m:rPr>
                  <w:rPr>
                    <w:rFonts w:ascii="Cambria Math" w:hAnsi="Cambria Math" w:cs="Arial"/>
                    <w:sz w:val="20"/>
                    <w:szCs w:val="20"/>
                    <w:lang w:val="id-ID"/>
                  </w:rPr>
                  <m:t xml:space="preserve"> x 100%,</m:t>
                </m:r>
              </m:oMath>
            </m:oMathPara>
          </w:p>
        </w:tc>
        <w:tc>
          <w:tcPr>
            <w:tcW w:w="512" w:type="dxa"/>
            <w:vAlign w:val="bottom"/>
          </w:tcPr>
          <w:p w14:paraId="1B58627C" w14:textId="77777777" w:rsidR="006A33FE" w:rsidRPr="0099324F" w:rsidRDefault="00000000" w:rsidP="00564551">
            <w:pPr>
              <w:spacing w:after="0" w:line="240" w:lineRule="auto"/>
              <w:jc w:val="right"/>
              <w:rPr>
                <w:rFonts w:ascii="Arial" w:hAnsi="Arial" w:cs="Arial"/>
                <w:iCs/>
                <w:sz w:val="20"/>
                <w:szCs w:val="20"/>
                <w:lang w:val="id-ID"/>
              </w:rPr>
            </w:pPr>
            <w:r w:rsidRPr="0099324F">
              <w:rPr>
                <w:rFonts w:ascii="Arial" w:hAnsi="Arial" w:cs="Arial"/>
                <w:iCs/>
                <w:sz w:val="20"/>
                <w:szCs w:val="20"/>
                <w:lang w:val="id-ID"/>
              </w:rPr>
              <w:t>(2)</w:t>
            </w:r>
          </w:p>
        </w:tc>
      </w:tr>
    </w:tbl>
    <w:p w14:paraId="717CB9E2" w14:textId="77777777" w:rsidR="006A33FE" w:rsidRDefault="00000000" w:rsidP="00564551">
      <w:pPr>
        <w:tabs>
          <w:tab w:val="left" w:pos="426"/>
        </w:tabs>
        <w:spacing w:after="0" w:line="240" w:lineRule="auto"/>
        <w:jc w:val="both"/>
        <w:rPr>
          <w:rFonts w:ascii="Arial" w:hAnsi="Arial" w:cs="Arial"/>
          <w:noProof/>
          <w:sz w:val="20"/>
          <w:szCs w:val="20"/>
        </w:rPr>
      </w:pPr>
      <w:r w:rsidRPr="0099324F">
        <w:rPr>
          <w:rFonts w:ascii="Arial" w:hAnsi="Arial" w:cs="Arial"/>
          <w:sz w:val="20"/>
          <w:szCs w:val="20"/>
          <w:lang w:val="id-ID"/>
        </w:rPr>
        <w:t xml:space="preserve">where </w:t>
      </w:r>
      <m:oMath>
        <m:sSub>
          <m:sSubPr>
            <m:ctrlPr>
              <w:rPr>
                <w:rFonts w:ascii="Cambria Math" w:hAnsi="Cambria Math" w:cs="Arial"/>
                <w:sz w:val="20"/>
                <w:szCs w:val="20"/>
                <w:lang w:val="id-ID"/>
              </w:rPr>
            </m:ctrlPr>
          </m:sSubPr>
          <m:e>
            <m:r>
              <m:rPr>
                <m:sty m:val="p"/>
              </m:rPr>
              <w:rPr>
                <w:rFonts w:ascii="Cambria Math" w:hAnsi="Cambria Math" w:cs="Arial"/>
                <w:sz w:val="20"/>
                <w:szCs w:val="20"/>
                <w:lang w:val="id-ID"/>
              </w:rPr>
              <m:t>I</m:t>
            </m:r>
          </m:e>
          <m:sub>
            <m:r>
              <m:rPr>
                <m:sty m:val="p"/>
              </m:rPr>
              <w:rPr>
                <w:rFonts w:ascii="Cambria Math" w:hAnsi="Cambria Math" w:cs="Arial"/>
                <w:sz w:val="20"/>
                <w:szCs w:val="20"/>
                <w:lang w:val="id-ID"/>
              </w:rPr>
              <m:t>mp</m:t>
            </m:r>
          </m:sub>
        </m:sSub>
      </m:oMath>
      <w:r w:rsidRPr="0099324F">
        <w:rPr>
          <w:rFonts w:ascii="Arial" w:hAnsi="Arial" w:cs="Arial"/>
          <w:sz w:val="20"/>
          <w:szCs w:val="20"/>
          <w:lang w:val="id-ID"/>
        </w:rPr>
        <w:t xml:space="preserve"> and </w:t>
      </w:r>
      <m:oMath>
        <m:sSub>
          <m:sSubPr>
            <m:ctrlPr>
              <w:rPr>
                <w:rFonts w:ascii="Cambria Math" w:hAnsi="Cambria Math" w:cs="Arial"/>
                <w:sz w:val="20"/>
                <w:szCs w:val="20"/>
                <w:lang w:val="id-ID"/>
              </w:rPr>
            </m:ctrlPr>
          </m:sSubPr>
          <m:e>
            <m:r>
              <m:rPr>
                <m:sty m:val="p"/>
              </m:rPr>
              <w:rPr>
                <w:rFonts w:ascii="Cambria Math" w:hAnsi="Cambria Math" w:cs="Arial"/>
                <w:sz w:val="20"/>
                <w:szCs w:val="20"/>
                <w:lang w:val="id-ID"/>
              </w:rPr>
              <m:t>V</m:t>
            </m:r>
          </m:e>
          <m:sub>
            <m:r>
              <m:rPr>
                <m:sty m:val="p"/>
              </m:rPr>
              <w:rPr>
                <w:rFonts w:ascii="Cambria Math" w:hAnsi="Cambria Math" w:cs="Arial"/>
                <w:sz w:val="20"/>
                <w:szCs w:val="20"/>
                <w:lang w:val="id-ID"/>
              </w:rPr>
              <m:t>mp</m:t>
            </m:r>
          </m:sub>
        </m:sSub>
      </m:oMath>
      <w:r w:rsidRPr="0099324F">
        <w:rPr>
          <w:rFonts w:ascii="Arial" w:hAnsi="Arial" w:cs="Arial"/>
          <w:sz w:val="20"/>
          <w:szCs w:val="20"/>
          <w:lang w:val="id-ID"/>
        </w:rPr>
        <w:t xml:space="preserve"> are the maximum current and voltage, E is the solar energy, and </w:t>
      </w:r>
      <w:r w:rsidR="00C34057">
        <w:rPr>
          <w:rFonts w:ascii="Arial" w:hAnsi="Arial" w:cs="Arial"/>
          <w:sz w:val="20"/>
          <w:szCs w:val="20"/>
          <w:lang w:val="id-ID"/>
        </w:rPr>
        <w:t xml:space="preserve">FF </w:t>
      </w:r>
      <w:r w:rsidRPr="0099324F">
        <w:rPr>
          <w:rFonts w:ascii="Arial" w:hAnsi="Arial" w:cs="Arial"/>
          <w:sz w:val="20"/>
          <w:szCs w:val="20"/>
          <w:lang w:val="id-ID"/>
        </w:rPr>
        <w:t>is the fill factor</w:t>
      </w:r>
      <w:r w:rsidR="00C34057">
        <w:rPr>
          <w:rFonts w:ascii="Arial" w:hAnsi="Arial" w:cs="Arial"/>
          <w:sz w:val="20"/>
          <w:szCs w:val="20"/>
          <w:lang w:val="id-ID"/>
        </w:rPr>
        <w:t>.</w:t>
      </w:r>
    </w:p>
    <w:tbl>
      <w:tblPr>
        <w:tblW w:w="0" w:type="auto"/>
        <w:tblLook w:val="04A0" w:firstRow="1" w:lastRow="0" w:firstColumn="1" w:lastColumn="0" w:noHBand="0" w:noVBand="1"/>
      </w:tblPr>
      <w:tblGrid>
        <w:gridCol w:w="4394"/>
      </w:tblGrid>
      <w:tr w:rsidR="00891D4C" w14:paraId="2462026F" w14:textId="77777777" w:rsidTr="00B50ADE">
        <w:tc>
          <w:tcPr>
            <w:tcW w:w="4394" w:type="dxa"/>
            <w:shd w:val="clear" w:color="auto" w:fill="auto"/>
          </w:tcPr>
          <w:p w14:paraId="58F4049E" w14:textId="77777777" w:rsidR="00C34057" w:rsidRPr="00693452" w:rsidRDefault="00000000" w:rsidP="00564551">
            <w:pPr>
              <w:spacing w:after="0" w:line="240" w:lineRule="auto"/>
              <w:jc w:val="center"/>
              <w:rPr>
                <w:rFonts w:ascii="Arial" w:hAnsi="Arial" w:cs="Arial"/>
                <w:sz w:val="20"/>
                <w:szCs w:val="20"/>
              </w:rPr>
            </w:pPr>
            <w:r>
              <w:rPr>
                <w:noProof/>
              </w:rPr>
              <w:drawing>
                <wp:inline distT="0" distB="0" distL="0" distR="0" wp14:anchorId="5ABCE95A" wp14:editId="20A93284">
                  <wp:extent cx="1661823" cy="950802"/>
                  <wp:effectExtent l="0" t="0" r="0" b="1905"/>
                  <wp:docPr id="1165665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65987"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671795" cy="956507"/>
                          </a:xfrm>
                          <a:prstGeom prst="rect">
                            <a:avLst/>
                          </a:prstGeom>
                          <a:noFill/>
                          <a:ln>
                            <a:noFill/>
                          </a:ln>
                        </pic:spPr>
                      </pic:pic>
                    </a:graphicData>
                  </a:graphic>
                </wp:inline>
              </w:drawing>
            </w:r>
          </w:p>
        </w:tc>
      </w:tr>
      <w:tr w:rsidR="00891D4C" w14:paraId="3B298E46" w14:textId="77777777" w:rsidTr="00B50ADE">
        <w:tc>
          <w:tcPr>
            <w:tcW w:w="4394" w:type="dxa"/>
            <w:shd w:val="clear" w:color="auto" w:fill="auto"/>
          </w:tcPr>
          <w:p w14:paraId="5F04186A" w14:textId="77777777" w:rsidR="00C34057" w:rsidRPr="00693452" w:rsidRDefault="00000000" w:rsidP="00564551">
            <w:pPr>
              <w:numPr>
                <w:ilvl w:val="0"/>
                <w:numId w:val="9"/>
              </w:numPr>
              <w:tabs>
                <w:tab w:val="left" w:pos="900"/>
              </w:tabs>
              <w:spacing w:after="0" w:line="240" w:lineRule="auto"/>
              <w:ind w:left="900" w:hanging="900"/>
              <w:jc w:val="both"/>
              <w:rPr>
                <w:rFonts w:ascii="Arial" w:hAnsi="Arial" w:cs="Arial"/>
                <w:sz w:val="20"/>
                <w:szCs w:val="20"/>
              </w:rPr>
            </w:pPr>
            <w:r>
              <w:rPr>
                <w:rFonts w:ascii="Arial" w:hAnsi="Arial" w:cs="Arial"/>
                <w:sz w:val="20"/>
                <w:szCs w:val="20"/>
              </w:rPr>
              <w:t>Modeling PV cell as an ideal diode.</w:t>
            </w:r>
          </w:p>
        </w:tc>
      </w:tr>
    </w:tbl>
    <w:p w14:paraId="4443DF42" w14:textId="77777777" w:rsidR="00A91376" w:rsidRPr="0099324F" w:rsidRDefault="00A91376" w:rsidP="008424DD">
      <w:pPr>
        <w:spacing w:after="0" w:line="240" w:lineRule="auto"/>
        <w:jc w:val="both"/>
        <w:rPr>
          <w:rFonts w:ascii="Arial" w:hAnsi="Arial" w:cs="Arial"/>
          <w:b/>
          <w:sz w:val="20"/>
          <w:szCs w:val="20"/>
        </w:rPr>
      </w:pPr>
    </w:p>
    <w:p w14:paraId="7AD8B9EB" w14:textId="77777777" w:rsidR="00ED2688" w:rsidRPr="0099324F" w:rsidRDefault="00000000" w:rsidP="008424DD">
      <w:pPr>
        <w:spacing w:after="0" w:line="240" w:lineRule="auto"/>
        <w:jc w:val="both"/>
        <w:rPr>
          <w:rFonts w:ascii="Arial" w:hAnsi="Arial" w:cs="Arial"/>
          <w:b/>
          <w:color w:val="1F4E79"/>
          <w:sz w:val="20"/>
          <w:szCs w:val="20"/>
        </w:rPr>
      </w:pPr>
      <w:r w:rsidRPr="0099324F">
        <w:rPr>
          <w:rFonts w:ascii="Arial" w:hAnsi="Arial" w:cs="Arial"/>
          <w:b/>
          <w:color w:val="1F4E79"/>
          <w:sz w:val="20"/>
          <w:szCs w:val="20"/>
        </w:rPr>
        <w:t>RESULTS AND DISCUSSION</w:t>
      </w:r>
    </w:p>
    <w:p w14:paraId="67616F7E" w14:textId="77777777" w:rsidR="00D677EF" w:rsidRPr="0099324F" w:rsidRDefault="00000000" w:rsidP="00D677EF">
      <w:pPr>
        <w:spacing w:after="0" w:line="240" w:lineRule="auto"/>
        <w:ind w:firstLine="567"/>
        <w:jc w:val="both"/>
        <w:rPr>
          <w:rFonts w:ascii="Arial" w:hAnsi="Arial" w:cs="Arial"/>
          <w:sz w:val="20"/>
          <w:szCs w:val="20"/>
        </w:rPr>
      </w:pPr>
      <w:r w:rsidRPr="0099324F">
        <w:rPr>
          <w:rFonts w:ascii="Arial" w:hAnsi="Arial" w:cs="Arial"/>
          <w:sz w:val="20"/>
          <w:szCs w:val="20"/>
        </w:rPr>
        <w:t>An experiment was conducted to show the effectiveness of the proposed method.</w:t>
      </w:r>
      <w:r w:rsidR="00C34057">
        <w:rPr>
          <w:rFonts w:ascii="Arial" w:hAnsi="Arial" w:cs="Arial"/>
          <w:sz w:val="20"/>
          <w:szCs w:val="20"/>
        </w:rPr>
        <w:t xml:space="preserve"> </w:t>
      </w:r>
      <w:r>
        <w:rPr>
          <w:rFonts w:ascii="Arial" w:hAnsi="Arial" w:cs="Arial"/>
          <w:sz w:val="20"/>
          <w:szCs w:val="20"/>
        </w:rPr>
        <w:t xml:space="preserve">This study produced two </w:t>
      </w:r>
      <w:proofErr w:type="spellStart"/>
      <w:r>
        <w:rPr>
          <w:rFonts w:ascii="Arial" w:hAnsi="Arial" w:cs="Arial"/>
          <w:sz w:val="20"/>
          <w:szCs w:val="20"/>
        </w:rPr>
        <w:t>DSSC</w:t>
      </w:r>
      <w:proofErr w:type="spellEnd"/>
      <w:r>
        <w:rPr>
          <w:rFonts w:ascii="Arial" w:hAnsi="Arial" w:cs="Arial"/>
          <w:sz w:val="20"/>
          <w:szCs w:val="20"/>
        </w:rPr>
        <w:t xml:space="preserve"> types: Fe-induced and Mg-induced </w:t>
      </w:r>
      <w:proofErr w:type="spellStart"/>
      <w:r>
        <w:rPr>
          <w:rFonts w:ascii="Arial" w:hAnsi="Arial" w:cs="Arial"/>
          <w:sz w:val="20"/>
          <w:szCs w:val="20"/>
        </w:rPr>
        <w:t>DSSC</w:t>
      </w:r>
      <w:proofErr w:type="spellEnd"/>
      <w:r>
        <w:rPr>
          <w:rFonts w:ascii="Arial" w:hAnsi="Arial" w:cs="Arial"/>
          <w:sz w:val="20"/>
          <w:szCs w:val="20"/>
        </w:rPr>
        <w:t xml:space="preserve">. </w:t>
      </w:r>
    </w:p>
    <w:p w14:paraId="1FFF302F" w14:textId="77777777" w:rsidR="0099467F" w:rsidRPr="0099324F" w:rsidRDefault="00000000" w:rsidP="00E8568A">
      <w:pPr>
        <w:spacing w:after="0" w:line="240" w:lineRule="auto"/>
        <w:ind w:firstLine="567"/>
        <w:jc w:val="both"/>
        <w:rPr>
          <w:rFonts w:ascii="Arial" w:hAnsi="Arial" w:cs="Arial"/>
          <w:sz w:val="20"/>
          <w:szCs w:val="20"/>
        </w:rPr>
      </w:pPr>
      <w:r>
        <w:rPr>
          <w:rFonts w:ascii="Arial" w:hAnsi="Arial" w:cs="Arial"/>
          <w:sz w:val="20"/>
          <w:szCs w:val="20"/>
        </w:rPr>
        <w:t xml:space="preserve">The first test is the UV-Vis test to show the </w:t>
      </w:r>
      <w:r w:rsidR="00C34057">
        <w:rPr>
          <w:rFonts w:ascii="Arial" w:hAnsi="Arial" w:cs="Arial"/>
          <w:sz w:val="20"/>
          <w:szCs w:val="20"/>
        </w:rPr>
        <w:t xml:space="preserve">effectiveness of the natural dye binder extracted from dragon fruit peels </w:t>
      </w:r>
      <w:r>
        <w:rPr>
          <w:rFonts w:ascii="Arial" w:hAnsi="Arial" w:cs="Arial"/>
          <w:sz w:val="20"/>
          <w:szCs w:val="20"/>
        </w:rPr>
        <w:t xml:space="preserve">proposed in this study, and the test result is shown </w:t>
      </w:r>
      <w:r w:rsidR="00C34057">
        <w:rPr>
          <w:rFonts w:ascii="Arial" w:hAnsi="Arial" w:cs="Arial"/>
          <w:sz w:val="20"/>
          <w:szCs w:val="20"/>
        </w:rPr>
        <w:t>in Figure 5.</w:t>
      </w:r>
      <w:r w:rsidR="0099324F" w:rsidRPr="0099324F">
        <w:rPr>
          <w:rFonts w:ascii="Arial" w:hAnsi="Arial" w:cs="Arial"/>
          <w:sz w:val="20"/>
          <w:szCs w:val="20"/>
        </w:rPr>
        <w:t xml:space="preserve"> </w:t>
      </w:r>
    </w:p>
    <w:tbl>
      <w:tblPr>
        <w:tblW w:w="0" w:type="auto"/>
        <w:tblLook w:val="04A0" w:firstRow="1" w:lastRow="0" w:firstColumn="1" w:lastColumn="0" w:noHBand="0" w:noVBand="1"/>
      </w:tblPr>
      <w:tblGrid>
        <w:gridCol w:w="4394"/>
      </w:tblGrid>
      <w:tr w:rsidR="00891D4C" w14:paraId="363D3E29" w14:textId="77777777" w:rsidTr="00B11B3F">
        <w:tc>
          <w:tcPr>
            <w:tcW w:w="4394" w:type="dxa"/>
            <w:shd w:val="clear" w:color="auto" w:fill="auto"/>
          </w:tcPr>
          <w:p w14:paraId="1BE834C6" w14:textId="77777777" w:rsidR="0099324F" w:rsidRPr="00693452" w:rsidRDefault="00000000" w:rsidP="00E8568A">
            <w:pPr>
              <w:spacing w:after="0" w:line="240" w:lineRule="auto"/>
              <w:jc w:val="both"/>
              <w:rPr>
                <w:rFonts w:ascii="Arial" w:hAnsi="Arial" w:cs="Arial"/>
                <w:sz w:val="20"/>
                <w:szCs w:val="20"/>
              </w:rPr>
            </w:pPr>
            <w:r w:rsidRPr="0099324F">
              <w:rPr>
                <w:rFonts w:ascii="Arial" w:hAnsi="Arial" w:cs="Arial"/>
                <w:sz w:val="20"/>
                <w:szCs w:val="20"/>
              </w:rPr>
              <w:t xml:space="preserve"> </w:t>
            </w:r>
            <w:r>
              <w:rPr>
                <w:noProof/>
              </w:rPr>
              <w:drawing>
                <wp:inline distT="0" distB="0" distL="0" distR="0" wp14:anchorId="6BDC90C6" wp14:editId="07AAE26F">
                  <wp:extent cx="2639095" cy="1409700"/>
                  <wp:effectExtent l="0" t="0" r="8890" b="0"/>
                  <wp:docPr id="224361107" name="Picture 22436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61107" name="Picture 5"/>
                          <pic:cNvPicPr>
                            <a:picLocks noChangeAspect="1" noChangeArrowheads="1"/>
                          </pic:cNvPicPr>
                        </pic:nvPicPr>
                        <pic:blipFill>
                          <a:blip r:embed="rId22"/>
                          <a:stretch>
                            <a:fillRect/>
                          </a:stretch>
                        </pic:blipFill>
                        <pic:spPr bwMode="auto">
                          <a:xfrm>
                            <a:off x="0" y="0"/>
                            <a:ext cx="2647760" cy="1414329"/>
                          </a:xfrm>
                          <a:prstGeom prst="rect">
                            <a:avLst/>
                          </a:prstGeom>
                          <a:noFill/>
                          <a:ln w="9525">
                            <a:noFill/>
                            <a:miter lim="800000"/>
                            <a:headEnd/>
                            <a:tailEnd/>
                          </a:ln>
                        </pic:spPr>
                      </pic:pic>
                    </a:graphicData>
                  </a:graphic>
                </wp:inline>
              </w:drawing>
            </w:r>
          </w:p>
        </w:tc>
      </w:tr>
      <w:tr w:rsidR="00891D4C" w14:paraId="52094D2F" w14:textId="77777777" w:rsidTr="00B11B3F">
        <w:tc>
          <w:tcPr>
            <w:tcW w:w="4394" w:type="dxa"/>
            <w:shd w:val="clear" w:color="auto" w:fill="auto"/>
          </w:tcPr>
          <w:p w14:paraId="66868781" w14:textId="77777777" w:rsidR="0099324F" w:rsidRPr="00693452" w:rsidRDefault="00000000" w:rsidP="00017672">
            <w:pPr>
              <w:numPr>
                <w:ilvl w:val="0"/>
                <w:numId w:val="9"/>
              </w:numPr>
              <w:tabs>
                <w:tab w:val="left" w:pos="900"/>
              </w:tabs>
              <w:spacing w:before="120" w:after="120" w:line="240" w:lineRule="auto"/>
              <w:ind w:left="900" w:hanging="900"/>
              <w:jc w:val="both"/>
              <w:rPr>
                <w:rFonts w:ascii="Arial" w:hAnsi="Arial" w:cs="Arial"/>
                <w:sz w:val="20"/>
                <w:szCs w:val="20"/>
              </w:rPr>
            </w:pPr>
            <w:r>
              <w:rPr>
                <w:rFonts w:ascii="Arial" w:hAnsi="Arial" w:cs="Arial"/>
                <w:sz w:val="20"/>
                <w:szCs w:val="20"/>
              </w:rPr>
              <w:t>UV-</w:t>
            </w:r>
            <w:proofErr w:type="gramStart"/>
            <w:r>
              <w:rPr>
                <w:rFonts w:ascii="Arial" w:hAnsi="Arial" w:cs="Arial"/>
                <w:sz w:val="20"/>
                <w:szCs w:val="20"/>
              </w:rPr>
              <w:t>Vis</w:t>
            </w:r>
            <w:proofErr w:type="gramEnd"/>
            <w:r>
              <w:rPr>
                <w:rFonts w:ascii="Arial" w:hAnsi="Arial" w:cs="Arial"/>
                <w:sz w:val="20"/>
                <w:szCs w:val="20"/>
              </w:rPr>
              <w:t xml:space="preserve"> absorption spectra of dragon fruit dye considered in this study.</w:t>
            </w:r>
          </w:p>
        </w:tc>
      </w:tr>
    </w:tbl>
    <w:p w14:paraId="49E2DE70" w14:textId="77777777" w:rsidR="008478D6" w:rsidRDefault="00000000" w:rsidP="00564551">
      <w:pPr>
        <w:pStyle w:val="NormalWeb"/>
        <w:shd w:val="clear" w:color="auto" w:fill="FFFFFF"/>
        <w:spacing w:before="0" w:beforeAutospacing="0" w:after="0" w:afterAutospacing="0"/>
        <w:ind w:firstLine="567"/>
        <w:jc w:val="both"/>
        <w:rPr>
          <w:rFonts w:ascii="Arial" w:hAnsi="Arial" w:cs="Arial"/>
          <w:color w:val="000000"/>
          <w:sz w:val="20"/>
          <w:szCs w:val="20"/>
        </w:rPr>
      </w:pPr>
      <w:r>
        <w:rPr>
          <w:rFonts w:ascii="Arial" w:hAnsi="Arial" w:cs="Arial"/>
          <w:color w:val="000000"/>
          <w:sz w:val="20"/>
          <w:szCs w:val="20"/>
        </w:rPr>
        <w:t>UV-</w:t>
      </w:r>
      <w:proofErr w:type="gramStart"/>
      <w:r>
        <w:rPr>
          <w:rFonts w:ascii="Arial" w:hAnsi="Arial" w:cs="Arial"/>
          <w:color w:val="000000"/>
          <w:sz w:val="20"/>
          <w:szCs w:val="20"/>
        </w:rPr>
        <w:t>Vis</w:t>
      </w:r>
      <w:proofErr w:type="gramEnd"/>
      <w:r>
        <w:rPr>
          <w:rFonts w:ascii="Arial" w:hAnsi="Arial" w:cs="Arial"/>
          <w:color w:val="000000"/>
          <w:sz w:val="20"/>
          <w:szCs w:val="20"/>
        </w:rPr>
        <w:t xml:space="preserve"> test results are </w:t>
      </w:r>
      <w:r w:rsidR="00B11B3F" w:rsidRPr="00B11B3F">
        <w:rPr>
          <w:rFonts w:ascii="Arial" w:hAnsi="Arial" w:cs="Arial"/>
          <w:color w:val="000000"/>
          <w:sz w:val="20"/>
          <w:szCs w:val="20"/>
        </w:rPr>
        <w:t>the UV-Vis</w:t>
      </w:r>
      <w:r>
        <w:rPr>
          <w:rFonts w:ascii="Arial" w:hAnsi="Arial" w:cs="Arial"/>
          <w:color w:val="000000"/>
          <w:sz w:val="20"/>
          <w:szCs w:val="20"/>
        </w:rPr>
        <w:t>ible</w:t>
      </w:r>
      <w:r w:rsidR="00B11B3F" w:rsidRPr="00B11B3F">
        <w:rPr>
          <w:rFonts w:ascii="Arial" w:hAnsi="Arial" w:cs="Arial"/>
          <w:color w:val="000000"/>
          <w:sz w:val="20"/>
          <w:szCs w:val="20"/>
        </w:rPr>
        <w:t xml:space="preserve"> absorption spectra of the dragon fruit dye evaluated in this study. Absorption spectra offer essential insights into the transitions between the dye's ground state, excited state, and the range of solar energy the dye can absorb. Typically, </w:t>
      </w:r>
      <w:r w:rsidR="00B11B3F" w:rsidRPr="00B11B3F">
        <w:rPr>
          <w:rFonts w:ascii="Arial" w:hAnsi="Arial" w:cs="Arial"/>
          <w:color w:val="000000"/>
          <w:sz w:val="20"/>
          <w:szCs w:val="20"/>
        </w:rPr>
        <w:t xml:space="preserve">anthocyanins and their derivatives exhibit a broad absorption band within the visible light spectrum, attributed to charge transfer transitions from the highest occupied molecular orbital (HOMO) to the lowest unoccupied molecular orbital (LUMO). </w:t>
      </w:r>
      <w:r w:rsidR="00B11B3F">
        <w:rPr>
          <w:rFonts w:ascii="Arial" w:hAnsi="Arial" w:cs="Arial"/>
          <w:color w:val="000000"/>
          <w:sz w:val="20"/>
          <w:szCs w:val="20"/>
        </w:rPr>
        <w:t>A</w:t>
      </w:r>
      <w:r w:rsidR="00B11B3F" w:rsidRPr="00B11B3F">
        <w:rPr>
          <w:rFonts w:ascii="Arial" w:hAnsi="Arial" w:cs="Arial"/>
          <w:color w:val="000000"/>
          <w:sz w:val="20"/>
          <w:szCs w:val="20"/>
        </w:rPr>
        <w:t>nthocyanins</w:t>
      </w:r>
      <w:r w:rsidR="00B11B3F">
        <w:rPr>
          <w:rFonts w:ascii="Arial" w:hAnsi="Arial" w:cs="Arial"/>
          <w:color w:val="000000"/>
          <w:sz w:val="20"/>
          <w:szCs w:val="20"/>
        </w:rPr>
        <w:t xml:space="preserve"> that come in </w:t>
      </w:r>
      <w:r w:rsidR="00B11B3F" w:rsidRPr="00B11B3F">
        <w:rPr>
          <w:rFonts w:ascii="Arial" w:hAnsi="Arial" w:cs="Arial"/>
          <w:color w:val="000000"/>
          <w:sz w:val="20"/>
          <w:szCs w:val="20"/>
        </w:rPr>
        <w:t xml:space="preserve">vibrant colors of </w:t>
      </w:r>
      <w:r w:rsidR="00B11B3F">
        <w:rPr>
          <w:rFonts w:ascii="Arial" w:hAnsi="Arial" w:cs="Arial"/>
          <w:color w:val="000000"/>
          <w:sz w:val="20"/>
          <w:szCs w:val="20"/>
        </w:rPr>
        <w:t xml:space="preserve">dragon </w:t>
      </w:r>
      <w:r w:rsidR="00B11B3F" w:rsidRPr="00B11B3F">
        <w:rPr>
          <w:rFonts w:ascii="Arial" w:hAnsi="Arial" w:cs="Arial"/>
          <w:color w:val="000000"/>
          <w:sz w:val="20"/>
          <w:szCs w:val="20"/>
        </w:rPr>
        <w:t>fruit</w:t>
      </w:r>
      <w:r w:rsidR="00B11B3F">
        <w:rPr>
          <w:rFonts w:ascii="Arial" w:hAnsi="Arial" w:cs="Arial"/>
          <w:color w:val="000000"/>
          <w:sz w:val="20"/>
          <w:szCs w:val="20"/>
        </w:rPr>
        <w:t xml:space="preserve"> peels</w:t>
      </w:r>
      <w:r w:rsidR="00B11B3F" w:rsidRPr="00B11B3F">
        <w:rPr>
          <w:rFonts w:ascii="Arial" w:hAnsi="Arial" w:cs="Arial"/>
          <w:color w:val="000000"/>
          <w:sz w:val="20"/>
          <w:szCs w:val="20"/>
        </w:rPr>
        <w:t xml:space="preserve"> have absorption maxima around 520 nm</w:t>
      </w:r>
      <w:r w:rsidR="00B11B3F">
        <w:rPr>
          <w:rFonts w:ascii="Arial" w:hAnsi="Arial" w:cs="Arial"/>
          <w:color w:val="000000"/>
          <w:sz w:val="20"/>
          <w:szCs w:val="20"/>
        </w:rPr>
        <w:t xml:space="preserve">. Figure </w:t>
      </w:r>
      <w:r w:rsidR="00E8568A">
        <w:rPr>
          <w:rFonts w:ascii="Arial" w:hAnsi="Arial" w:cs="Arial"/>
          <w:color w:val="000000"/>
          <w:sz w:val="20"/>
          <w:szCs w:val="20"/>
        </w:rPr>
        <w:t>5</w:t>
      </w:r>
      <w:r w:rsidR="00B11B3F">
        <w:rPr>
          <w:rFonts w:ascii="Arial" w:hAnsi="Arial" w:cs="Arial"/>
          <w:color w:val="000000"/>
          <w:sz w:val="20"/>
          <w:szCs w:val="20"/>
        </w:rPr>
        <w:t xml:space="preserve"> shows the </w:t>
      </w:r>
      <w:r w:rsidR="00B11B3F" w:rsidRPr="00B11B3F">
        <w:rPr>
          <w:rFonts w:ascii="Arial" w:hAnsi="Arial" w:cs="Arial"/>
          <w:color w:val="000000"/>
          <w:sz w:val="20"/>
          <w:szCs w:val="20"/>
        </w:rPr>
        <w:t xml:space="preserve">absorption range of </w:t>
      </w:r>
      <w:r w:rsidR="00B11B3F">
        <w:rPr>
          <w:rFonts w:ascii="Arial" w:hAnsi="Arial" w:cs="Arial"/>
          <w:color w:val="000000"/>
          <w:sz w:val="20"/>
          <w:szCs w:val="20"/>
        </w:rPr>
        <w:t>36</w:t>
      </w:r>
      <w:r w:rsidR="00B11B3F" w:rsidRPr="00B11B3F">
        <w:rPr>
          <w:rFonts w:ascii="Arial" w:hAnsi="Arial" w:cs="Arial"/>
          <w:color w:val="000000"/>
          <w:sz w:val="20"/>
          <w:szCs w:val="20"/>
        </w:rPr>
        <w:t>0-</w:t>
      </w:r>
      <w:r w:rsidR="00B11B3F">
        <w:rPr>
          <w:rFonts w:ascii="Arial" w:hAnsi="Arial" w:cs="Arial"/>
          <w:color w:val="000000"/>
          <w:sz w:val="20"/>
          <w:szCs w:val="20"/>
        </w:rPr>
        <w:t>7</w:t>
      </w:r>
      <w:r w:rsidR="00B11B3F" w:rsidRPr="00B11B3F">
        <w:rPr>
          <w:rFonts w:ascii="Arial" w:hAnsi="Arial" w:cs="Arial"/>
          <w:color w:val="000000"/>
          <w:sz w:val="20"/>
          <w:szCs w:val="20"/>
        </w:rPr>
        <w:t>00 nm, making it an effective sensitizer for wide-band gap semiconductors. The absorption peak is around 5</w:t>
      </w:r>
      <w:r w:rsidR="00B11B3F">
        <w:rPr>
          <w:rFonts w:ascii="Arial" w:hAnsi="Arial" w:cs="Arial"/>
          <w:color w:val="000000"/>
          <w:sz w:val="20"/>
          <w:szCs w:val="20"/>
        </w:rPr>
        <w:t>50</w:t>
      </w:r>
      <w:r w:rsidR="00B11B3F" w:rsidRPr="00B11B3F">
        <w:rPr>
          <w:rFonts w:ascii="Arial" w:hAnsi="Arial" w:cs="Arial"/>
          <w:color w:val="000000"/>
          <w:sz w:val="20"/>
          <w:szCs w:val="20"/>
        </w:rPr>
        <w:t xml:space="preserve"> nm in the visible region</w:t>
      </w:r>
      <w:r w:rsidR="00B11B3F">
        <w:rPr>
          <w:rFonts w:ascii="Arial" w:hAnsi="Arial" w:cs="Arial"/>
          <w:color w:val="000000"/>
          <w:sz w:val="20"/>
          <w:szCs w:val="20"/>
        </w:rPr>
        <w:t xml:space="preserve">. The binding dragon fruit extracted dye on the </w:t>
      </w:r>
      <w:proofErr w:type="spellStart"/>
      <w:r w:rsidR="00B11B3F">
        <w:rPr>
          <w:rFonts w:ascii="Arial" w:hAnsi="Arial" w:cs="Arial"/>
          <w:color w:val="000000"/>
          <w:sz w:val="20"/>
          <w:szCs w:val="20"/>
        </w:rPr>
        <w:t>TiO2</w:t>
      </w:r>
      <w:proofErr w:type="spellEnd"/>
      <w:r w:rsidR="00B11B3F">
        <w:rPr>
          <w:rFonts w:ascii="Arial" w:hAnsi="Arial" w:cs="Arial"/>
          <w:color w:val="000000"/>
          <w:sz w:val="20"/>
          <w:szCs w:val="20"/>
        </w:rPr>
        <w:t xml:space="preserve"> surface i</w:t>
      </w:r>
      <w:r w:rsidR="00B11B3F" w:rsidRPr="00B11B3F">
        <w:rPr>
          <w:rFonts w:ascii="Arial" w:hAnsi="Arial" w:cs="Arial"/>
          <w:color w:val="000000"/>
          <w:sz w:val="20"/>
          <w:szCs w:val="20"/>
        </w:rPr>
        <w:t xml:space="preserve">ncreased </w:t>
      </w:r>
      <w:r w:rsidR="00B11B3F">
        <w:rPr>
          <w:rFonts w:ascii="Arial" w:hAnsi="Arial" w:cs="Arial"/>
          <w:color w:val="000000"/>
          <w:sz w:val="20"/>
          <w:szCs w:val="20"/>
        </w:rPr>
        <w:t xml:space="preserve">solar irradiance </w:t>
      </w:r>
      <w:r w:rsidR="00B11B3F" w:rsidRPr="00B11B3F">
        <w:rPr>
          <w:rFonts w:ascii="Arial" w:hAnsi="Arial" w:cs="Arial"/>
          <w:color w:val="000000"/>
          <w:sz w:val="20"/>
          <w:szCs w:val="20"/>
        </w:rPr>
        <w:t>absorption</w:t>
      </w:r>
      <w:r w:rsidR="00B85622">
        <w:rPr>
          <w:rFonts w:ascii="Arial" w:hAnsi="Arial" w:cs="Arial"/>
          <w:color w:val="000000"/>
          <w:sz w:val="20"/>
          <w:szCs w:val="20"/>
        </w:rPr>
        <w:t xml:space="preserve">, </w:t>
      </w:r>
      <w:r w:rsidR="00B11B3F" w:rsidRPr="00B11B3F">
        <w:rPr>
          <w:rFonts w:ascii="Arial" w:hAnsi="Arial" w:cs="Arial"/>
          <w:color w:val="000000"/>
          <w:sz w:val="20"/>
          <w:szCs w:val="20"/>
        </w:rPr>
        <w:t>facilitated by carbonyl and hydroxyl groups in the anthocyanins.</w:t>
      </w:r>
    </w:p>
    <w:p w14:paraId="1F7C4AC7" w14:textId="77777777" w:rsidR="009E1F05" w:rsidRDefault="00000000" w:rsidP="00564551">
      <w:pPr>
        <w:pStyle w:val="NormalWeb"/>
        <w:shd w:val="clear" w:color="auto" w:fill="FFFFFF"/>
        <w:spacing w:before="0" w:beforeAutospacing="0" w:after="0" w:afterAutospacing="0"/>
        <w:ind w:firstLine="567"/>
        <w:jc w:val="both"/>
        <w:rPr>
          <w:rFonts w:ascii="Arial" w:hAnsi="Arial" w:cs="Arial"/>
          <w:color w:val="000000"/>
          <w:sz w:val="20"/>
          <w:szCs w:val="20"/>
        </w:rPr>
      </w:pPr>
      <w:r>
        <w:rPr>
          <w:rFonts w:ascii="Arial" w:hAnsi="Arial" w:cs="Arial"/>
          <w:color w:val="000000"/>
          <w:sz w:val="20"/>
          <w:szCs w:val="20"/>
        </w:rPr>
        <w:t xml:space="preserve">The effectiveness of solar cells produced by the proposed method in Figure 1 should be shown in how much electricity is generated by the produced </w:t>
      </w:r>
      <w:proofErr w:type="spellStart"/>
      <w:r>
        <w:rPr>
          <w:rFonts w:ascii="Arial" w:hAnsi="Arial" w:cs="Arial"/>
          <w:color w:val="000000"/>
          <w:sz w:val="20"/>
          <w:szCs w:val="20"/>
        </w:rPr>
        <w:t>DSSC</w:t>
      </w:r>
      <w:proofErr w:type="spellEnd"/>
      <w:r>
        <w:rPr>
          <w:rFonts w:ascii="Arial" w:hAnsi="Arial" w:cs="Arial"/>
          <w:color w:val="000000"/>
          <w:sz w:val="20"/>
          <w:szCs w:val="20"/>
        </w:rPr>
        <w:t xml:space="preserve">. </w:t>
      </w:r>
      <w:r w:rsidR="00D648BC">
        <w:rPr>
          <w:rFonts w:ascii="Arial" w:hAnsi="Arial" w:cs="Arial"/>
          <w:color w:val="000000"/>
          <w:sz w:val="20"/>
          <w:szCs w:val="20"/>
        </w:rPr>
        <w:t xml:space="preserve">Figure </w:t>
      </w:r>
      <w:r>
        <w:rPr>
          <w:rFonts w:ascii="Arial" w:hAnsi="Arial" w:cs="Arial"/>
          <w:color w:val="000000"/>
          <w:sz w:val="20"/>
          <w:szCs w:val="20"/>
        </w:rPr>
        <w:t>6</w:t>
      </w:r>
      <w:r w:rsidR="00D648BC">
        <w:rPr>
          <w:rFonts w:ascii="Arial" w:hAnsi="Arial" w:cs="Arial"/>
          <w:color w:val="000000"/>
          <w:sz w:val="20"/>
          <w:szCs w:val="20"/>
        </w:rPr>
        <w:t xml:space="preserve"> shows the process of measuring voltage produced by </w:t>
      </w:r>
      <w:proofErr w:type="spellStart"/>
      <w:r w:rsidR="00D648BC">
        <w:rPr>
          <w:rFonts w:ascii="Arial" w:hAnsi="Arial" w:cs="Arial"/>
          <w:color w:val="000000"/>
          <w:sz w:val="20"/>
          <w:szCs w:val="20"/>
        </w:rPr>
        <w:t>DSSC</w:t>
      </w:r>
      <w:proofErr w:type="spellEnd"/>
      <w:r w:rsidR="00D648BC">
        <w:rPr>
          <w:rFonts w:ascii="Arial" w:hAnsi="Arial" w:cs="Arial"/>
          <w:color w:val="000000"/>
          <w:sz w:val="20"/>
          <w:szCs w:val="20"/>
        </w:rPr>
        <w:t xml:space="preserve"> in this study. </w:t>
      </w:r>
      <w:r w:rsidR="00D677EF">
        <w:rPr>
          <w:rFonts w:ascii="Arial" w:hAnsi="Arial" w:cs="Arial"/>
          <w:color w:val="000000"/>
          <w:sz w:val="20"/>
          <w:szCs w:val="20"/>
        </w:rPr>
        <w:t xml:space="preserve">The experiment was conducted for five days for both Fe-induced and Mg-induced </w:t>
      </w:r>
      <w:proofErr w:type="spellStart"/>
      <w:r w:rsidR="00D677EF">
        <w:rPr>
          <w:rFonts w:ascii="Arial" w:hAnsi="Arial" w:cs="Arial"/>
          <w:color w:val="000000"/>
          <w:sz w:val="20"/>
          <w:szCs w:val="20"/>
        </w:rPr>
        <w:t>DSSC</w:t>
      </w:r>
      <w:proofErr w:type="spellEnd"/>
      <w:r w:rsidR="00D677EF">
        <w:rPr>
          <w:rFonts w:ascii="Arial" w:hAnsi="Arial" w:cs="Arial"/>
          <w:color w:val="000000"/>
          <w:sz w:val="20"/>
          <w:szCs w:val="20"/>
        </w:rPr>
        <w:t>. During 5 days experiment, the weather conditions varied that are: Days 1 and 2 were cloudy</w:t>
      </w:r>
      <w:r w:rsidR="00D72A6B">
        <w:rPr>
          <w:rFonts w:ascii="Arial" w:hAnsi="Arial" w:cs="Arial"/>
          <w:color w:val="000000"/>
          <w:sz w:val="20"/>
          <w:szCs w:val="20"/>
        </w:rPr>
        <w:t xml:space="preserve"> (823 W/</w:t>
      </w:r>
      <w:proofErr w:type="spellStart"/>
      <w:r w:rsidR="00D72A6B">
        <w:rPr>
          <w:rFonts w:ascii="Arial" w:hAnsi="Arial" w:cs="Arial"/>
          <w:color w:val="000000"/>
          <w:sz w:val="20"/>
          <w:szCs w:val="20"/>
        </w:rPr>
        <w:t>m2</w:t>
      </w:r>
      <w:proofErr w:type="spellEnd"/>
      <w:r w:rsidR="00D72A6B">
        <w:rPr>
          <w:rFonts w:ascii="Arial" w:hAnsi="Arial" w:cs="Arial"/>
          <w:color w:val="000000"/>
          <w:sz w:val="20"/>
          <w:szCs w:val="20"/>
        </w:rPr>
        <w:t xml:space="preserve"> and 889 W/</w:t>
      </w:r>
      <w:proofErr w:type="spellStart"/>
      <w:r w:rsidR="00D72A6B">
        <w:rPr>
          <w:rFonts w:ascii="Arial" w:hAnsi="Arial" w:cs="Arial"/>
          <w:color w:val="000000"/>
          <w:sz w:val="20"/>
          <w:szCs w:val="20"/>
        </w:rPr>
        <w:t>m2</w:t>
      </w:r>
      <w:proofErr w:type="spellEnd"/>
      <w:r w:rsidR="00D72A6B">
        <w:rPr>
          <w:rFonts w:ascii="Arial" w:hAnsi="Arial" w:cs="Arial"/>
          <w:color w:val="000000"/>
          <w:sz w:val="20"/>
          <w:szCs w:val="20"/>
        </w:rPr>
        <w:t>)</w:t>
      </w:r>
      <w:r w:rsidR="00D677EF">
        <w:rPr>
          <w:rFonts w:ascii="Arial" w:hAnsi="Arial" w:cs="Arial"/>
          <w:color w:val="000000"/>
          <w:sz w:val="20"/>
          <w:szCs w:val="20"/>
        </w:rPr>
        <w:t>, day 3 was overcast</w:t>
      </w:r>
      <w:r w:rsidR="00D72A6B">
        <w:rPr>
          <w:rFonts w:ascii="Arial" w:hAnsi="Arial" w:cs="Arial"/>
          <w:color w:val="000000"/>
          <w:sz w:val="20"/>
          <w:szCs w:val="20"/>
        </w:rPr>
        <w:t xml:space="preserve"> (865 W/</w:t>
      </w:r>
      <w:proofErr w:type="spellStart"/>
      <w:r w:rsidR="00D72A6B">
        <w:rPr>
          <w:rFonts w:ascii="Arial" w:hAnsi="Arial" w:cs="Arial"/>
          <w:color w:val="000000"/>
          <w:sz w:val="20"/>
          <w:szCs w:val="20"/>
        </w:rPr>
        <w:t>m2</w:t>
      </w:r>
      <w:proofErr w:type="spellEnd"/>
      <w:r w:rsidR="00D72A6B">
        <w:rPr>
          <w:rFonts w:ascii="Arial" w:hAnsi="Arial" w:cs="Arial"/>
          <w:color w:val="000000"/>
          <w:sz w:val="20"/>
          <w:szCs w:val="20"/>
        </w:rPr>
        <w:t>)</w:t>
      </w:r>
      <w:r w:rsidR="00D677EF">
        <w:rPr>
          <w:rFonts w:ascii="Arial" w:hAnsi="Arial" w:cs="Arial"/>
          <w:color w:val="000000"/>
          <w:sz w:val="20"/>
          <w:szCs w:val="20"/>
        </w:rPr>
        <w:t>, day 4 was rain</w:t>
      </w:r>
      <w:r w:rsidR="00D72A6B">
        <w:rPr>
          <w:rFonts w:ascii="Arial" w:hAnsi="Arial" w:cs="Arial"/>
          <w:color w:val="000000"/>
          <w:sz w:val="20"/>
          <w:szCs w:val="20"/>
        </w:rPr>
        <w:t>y (714 W/</w:t>
      </w:r>
      <w:proofErr w:type="spellStart"/>
      <w:r w:rsidR="00D72A6B">
        <w:rPr>
          <w:rFonts w:ascii="Arial" w:hAnsi="Arial" w:cs="Arial"/>
          <w:color w:val="000000"/>
          <w:sz w:val="20"/>
          <w:szCs w:val="20"/>
        </w:rPr>
        <w:t>m2</w:t>
      </w:r>
      <w:proofErr w:type="spellEnd"/>
      <w:r w:rsidR="00D72A6B">
        <w:rPr>
          <w:rFonts w:ascii="Arial" w:hAnsi="Arial" w:cs="Arial"/>
          <w:color w:val="000000"/>
          <w:sz w:val="20"/>
          <w:szCs w:val="20"/>
        </w:rPr>
        <w:t>)</w:t>
      </w:r>
      <w:r w:rsidR="00D677EF">
        <w:rPr>
          <w:rFonts w:ascii="Arial" w:hAnsi="Arial" w:cs="Arial"/>
          <w:color w:val="000000"/>
          <w:sz w:val="20"/>
          <w:szCs w:val="20"/>
        </w:rPr>
        <w:t>, and day 5 was very sunny with high solar irradiance (1039 W/</w:t>
      </w:r>
      <w:proofErr w:type="spellStart"/>
      <w:r w:rsidR="00D677EF">
        <w:rPr>
          <w:rFonts w:ascii="Arial" w:hAnsi="Arial" w:cs="Arial"/>
          <w:color w:val="000000"/>
          <w:sz w:val="20"/>
          <w:szCs w:val="20"/>
        </w:rPr>
        <w:t>m2</w:t>
      </w:r>
      <w:proofErr w:type="spellEnd"/>
      <w:r w:rsidR="00D677EF">
        <w:rPr>
          <w:rFonts w:ascii="Arial" w:hAnsi="Arial" w:cs="Arial"/>
          <w:color w:val="000000"/>
          <w:sz w:val="20"/>
          <w:szCs w:val="20"/>
        </w:rPr>
        <w:t>)</w:t>
      </w:r>
    </w:p>
    <w:tbl>
      <w:tblPr>
        <w:tblW w:w="0" w:type="auto"/>
        <w:tblLook w:val="04A0" w:firstRow="1" w:lastRow="0" w:firstColumn="1" w:lastColumn="0" w:noHBand="0" w:noVBand="1"/>
      </w:tblPr>
      <w:tblGrid>
        <w:gridCol w:w="4394"/>
      </w:tblGrid>
      <w:tr w:rsidR="00891D4C" w14:paraId="7BEE9296" w14:textId="77777777" w:rsidTr="00017672">
        <w:tc>
          <w:tcPr>
            <w:tcW w:w="4394" w:type="dxa"/>
            <w:shd w:val="clear" w:color="auto" w:fill="auto"/>
          </w:tcPr>
          <w:p w14:paraId="7E4D70D5" w14:textId="77777777" w:rsidR="009E1F05" w:rsidRPr="00693452" w:rsidRDefault="00000000" w:rsidP="00564551">
            <w:pPr>
              <w:spacing w:after="0" w:line="240" w:lineRule="auto"/>
              <w:jc w:val="center"/>
              <w:rPr>
                <w:rFonts w:ascii="Arial" w:hAnsi="Arial" w:cs="Arial"/>
                <w:sz w:val="20"/>
                <w:szCs w:val="20"/>
              </w:rPr>
            </w:pPr>
            <w:r>
              <w:rPr>
                <w:noProof/>
              </w:rPr>
              <w:drawing>
                <wp:inline distT="0" distB="0" distL="0" distR="0" wp14:anchorId="41BD8262" wp14:editId="1E3FBD13">
                  <wp:extent cx="2626972" cy="1578334"/>
                  <wp:effectExtent l="0" t="0" r="2540" b="3175"/>
                  <wp:docPr id="18448879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87904" name="Picture 318"/>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636399" cy="1583998"/>
                          </a:xfrm>
                          <a:prstGeom prst="rect">
                            <a:avLst/>
                          </a:prstGeom>
                          <a:noFill/>
                          <a:ln>
                            <a:noFill/>
                          </a:ln>
                        </pic:spPr>
                      </pic:pic>
                    </a:graphicData>
                  </a:graphic>
                </wp:inline>
              </w:drawing>
            </w:r>
          </w:p>
        </w:tc>
      </w:tr>
      <w:tr w:rsidR="00891D4C" w14:paraId="1935F2EE" w14:textId="77777777" w:rsidTr="00017672">
        <w:tc>
          <w:tcPr>
            <w:tcW w:w="4394" w:type="dxa"/>
            <w:shd w:val="clear" w:color="auto" w:fill="auto"/>
          </w:tcPr>
          <w:p w14:paraId="23FF7275" w14:textId="77777777" w:rsidR="009E1F05" w:rsidRDefault="00000000" w:rsidP="00564551">
            <w:pPr>
              <w:numPr>
                <w:ilvl w:val="0"/>
                <w:numId w:val="9"/>
              </w:numPr>
              <w:tabs>
                <w:tab w:val="left" w:pos="900"/>
              </w:tabs>
              <w:spacing w:after="0" w:line="240" w:lineRule="auto"/>
              <w:ind w:left="900" w:hanging="900"/>
              <w:jc w:val="both"/>
              <w:rPr>
                <w:rFonts w:ascii="Arial" w:hAnsi="Arial" w:cs="Arial"/>
                <w:sz w:val="20"/>
                <w:szCs w:val="20"/>
              </w:rPr>
            </w:pPr>
            <w:r>
              <w:rPr>
                <w:rFonts w:ascii="Arial" w:hAnsi="Arial" w:cs="Arial"/>
                <w:sz w:val="20"/>
                <w:szCs w:val="20"/>
              </w:rPr>
              <w:t xml:space="preserve">Experiments on electricity generation by </w:t>
            </w:r>
            <w:proofErr w:type="spellStart"/>
            <w:r>
              <w:rPr>
                <w:rFonts w:ascii="Arial" w:hAnsi="Arial" w:cs="Arial"/>
                <w:sz w:val="20"/>
                <w:szCs w:val="20"/>
              </w:rPr>
              <w:t>DSSC</w:t>
            </w:r>
            <w:proofErr w:type="spellEnd"/>
            <w:r>
              <w:rPr>
                <w:rFonts w:ascii="Arial" w:hAnsi="Arial" w:cs="Arial"/>
                <w:sz w:val="20"/>
                <w:szCs w:val="20"/>
              </w:rPr>
              <w:t xml:space="preserve"> produced in this study.</w:t>
            </w:r>
          </w:p>
          <w:p w14:paraId="0A7A8466" w14:textId="77777777" w:rsidR="00564551" w:rsidRPr="00693452" w:rsidRDefault="00564551" w:rsidP="00564551">
            <w:pPr>
              <w:tabs>
                <w:tab w:val="left" w:pos="900"/>
              </w:tabs>
              <w:spacing w:after="0" w:line="240" w:lineRule="auto"/>
              <w:ind w:left="900"/>
              <w:jc w:val="both"/>
              <w:rPr>
                <w:rFonts w:ascii="Arial" w:hAnsi="Arial" w:cs="Arial"/>
                <w:sz w:val="20"/>
                <w:szCs w:val="20"/>
              </w:rPr>
            </w:pPr>
          </w:p>
        </w:tc>
      </w:tr>
      <w:tr w:rsidR="00891D4C" w14:paraId="6227DFEB" w14:textId="77777777" w:rsidTr="00017672">
        <w:tc>
          <w:tcPr>
            <w:tcW w:w="4394" w:type="dxa"/>
            <w:shd w:val="clear" w:color="auto" w:fill="auto"/>
          </w:tcPr>
          <w:p w14:paraId="523F5189" w14:textId="77777777" w:rsidR="0080522E" w:rsidRPr="00693452" w:rsidRDefault="00000000" w:rsidP="00564551">
            <w:pPr>
              <w:spacing w:after="0" w:line="240" w:lineRule="auto"/>
              <w:jc w:val="both"/>
              <w:rPr>
                <w:rFonts w:ascii="Arial" w:hAnsi="Arial" w:cs="Arial"/>
                <w:sz w:val="20"/>
                <w:szCs w:val="20"/>
              </w:rPr>
            </w:pPr>
            <w:r>
              <w:rPr>
                <w:noProof/>
              </w:rPr>
              <w:drawing>
                <wp:inline distT="0" distB="0" distL="0" distR="0" wp14:anchorId="0E4542B8" wp14:editId="19CE4B01">
                  <wp:extent cx="2635250" cy="1566516"/>
                  <wp:effectExtent l="0" t="0" r="7620" b="5715"/>
                  <wp:docPr id="2292397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39743" name="Picture 32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635250" cy="1566516"/>
                          </a:xfrm>
                          <a:prstGeom prst="rect">
                            <a:avLst/>
                          </a:prstGeom>
                          <a:noFill/>
                          <a:ln>
                            <a:noFill/>
                          </a:ln>
                        </pic:spPr>
                      </pic:pic>
                    </a:graphicData>
                  </a:graphic>
                </wp:inline>
              </w:drawing>
            </w:r>
          </w:p>
        </w:tc>
      </w:tr>
      <w:tr w:rsidR="00891D4C" w14:paraId="01FEF667" w14:textId="77777777" w:rsidTr="00017672">
        <w:tc>
          <w:tcPr>
            <w:tcW w:w="4394" w:type="dxa"/>
            <w:shd w:val="clear" w:color="auto" w:fill="auto"/>
          </w:tcPr>
          <w:p w14:paraId="5C67EBCF" w14:textId="77777777" w:rsidR="0080522E" w:rsidRDefault="00000000" w:rsidP="00564551">
            <w:pPr>
              <w:numPr>
                <w:ilvl w:val="0"/>
                <w:numId w:val="9"/>
              </w:numPr>
              <w:tabs>
                <w:tab w:val="left" w:pos="900"/>
              </w:tabs>
              <w:spacing w:after="0" w:line="240" w:lineRule="auto"/>
              <w:ind w:left="900" w:hanging="900"/>
              <w:jc w:val="both"/>
              <w:rPr>
                <w:rFonts w:ascii="Arial" w:hAnsi="Arial" w:cs="Arial"/>
                <w:sz w:val="20"/>
                <w:szCs w:val="20"/>
              </w:rPr>
            </w:pPr>
            <w:r>
              <w:rPr>
                <w:rFonts w:ascii="Arial" w:hAnsi="Arial" w:cs="Arial"/>
                <w:sz w:val="20"/>
                <w:szCs w:val="20"/>
              </w:rPr>
              <w:t>Fe</w:t>
            </w:r>
            <w:r w:rsidR="00E8568A">
              <w:rPr>
                <w:rFonts w:ascii="Arial" w:hAnsi="Arial" w:cs="Arial"/>
                <w:sz w:val="20"/>
                <w:szCs w:val="20"/>
              </w:rPr>
              <w:t xml:space="preserve">-induced </w:t>
            </w:r>
            <w:proofErr w:type="spellStart"/>
            <w:r w:rsidR="00E8568A">
              <w:rPr>
                <w:rFonts w:ascii="Arial" w:hAnsi="Arial" w:cs="Arial"/>
                <w:sz w:val="20"/>
                <w:szCs w:val="20"/>
              </w:rPr>
              <w:t>DSSC</w:t>
            </w:r>
            <w:proofErr w:type="spellEnd"/>
            <w:r w:rsidR="00E8568A">
              <w:rPr>
                <w:rFonts w:ascii="Arial" w:hAnsi="Arial" w:cs="Arial"/>
                <w:sz w:val="20"/>
                <w:szCs w:val="20"/>
              </w:rPr>
              <w:t xml:space="preserve"> electricity generation test</w:t>
            </w:r>
            <w:r>
              <w:rPr>
                <w:rFonts w:ascii="Arial" w:hAnsi="Arial" w:cs="Arial"/>
                <w:sz w:val="20"/>
                <w:szCs w:val="20"/>
              </w:rPr>
              <w:t>.</w:t>
            </w:r>
          </w:p>
          <w:p w14:paraId="2EC62179" w14:textId="77777777" w:rsidR="00564551" w:rsidRPr="00693452" w:rsidRDefault="00564551" w:rsidP="00564551">
            <w:pPr>
              <w:tabs>
                <w:tab w:val="left" w:pos="900"/>
              </w:tabs>
              <w:spacing w:after="0" w:line="240" w:lineRule="auto"/>
              <w:ind w:left="900"/>
              <w:jc w:val="both"/>
              <w:rPr>
                <w:rFonts w:ascii="Arial" w:hAnsi="Arial" w:cs="Arial"/>
                <w:sz w:val="20"/>
                <w:szCs w:val="20"/>
              </w:rPr>
            </w:pPr>
          </w:p>
        </w:tc>
      </w:tr>
    </w:tbl>
    <w:p w14:paraId="2D3F7FEC" w14:textId="1178657A" w:rsidR="0080522E" w:rsidRDefault="00000000" w:rsidP="00B642EF">
      <w:pPr>
        <w:pStyle w:val="NormalWeb"/>
        <w:shd w:val="clear" w:color="auto" w:fill="FFFFFF"/>
        <w:spacing w:before="0" w:beforeAutospacing="0" w:after="0" w:afterAutospacing="0"/>
        <w:ind w:firstLine="567"/>
        <w:jc w:val="both"/>
        <w:rPr>
          <w:rFonts w:ascii="Arial" w:hAnsi="Arial" w:cs="Arial"/>
          <w:color w:val="000000"/>
          <w:sz w:val="20"/>
          <w:szCs w:val="20"/>
        </w:rPr>
      </w:pPr>
      <w:r w:rsidRPr="007C395A">
        <w:rPr>
          <w:rFonts w:ascii="Arial" w:hAnsi="Arial" w:cs="Arial"/>
          <w:color w:val="000000"/>
          <w:sz w:val="20"/>
          <w:szCs w:val="20"/>
        </w:rPr>
        <w:t xml:space="preserve"> </w:t>
      </w:r>
      <w:r w:rsidR="00564551">
        <w:rPr>
          <w:rFonts w:ascii="Arial" w:hAnsi="Arial" w:cs="Arial"/>
          <w:color w:val="000000"/>
          <w:sz w:val="20"/>
          <w:szCs w:val="20"/>
        </w:rPr>
        <w:t xml:space="preserve">The first experiment is to test the Fe-induced </w:t>
      </w:r>
      <w:proofErr w:type="spellStart"/>
      <w:r w:rsidR="00564551">
        <w:rPr>
          <w:rFonts w:ascii="Arial" w:hAnsi="Arial" w:cs="Arial"/>
          <w:color w:val="000000"/>
          <w:sz w:val="20"/>
          <w:szCs w:val="20"/>
        </w:rPr>
        <w:t>DSSC</w:t>
      </w:r>
      <w:proofErr w:type="spellEnd"/>
      <w:r w:rsidR="00564551">
        <w:rPr>
          <w:rFonts w:ascii="Arial" w:hAnsi="Arial" w:cs="Arial"/>
          <w:color w:val="000000"/>
          <w:sz w:val="20"/>
          <w:szCs w:val="20"/>
        </w:rPr>
        <w:t xml:space="preserve">, as shown in Figure 7. The highest </w:t>
      </w:r>
      <w:r w:rsidR="00564551">
        <w:rPr>
          <w:rFonts w:ascii="Arial" w:hAnsi="Arial" w:cs="Arial"/>
          <w:color w:val="000000"/>
          <w:sz w:val="20"/>
          <w:szCs w:val="20"/>
        </w:rPr>
        <w:lastRenderedPageBreak/>
        <w:t xml:space="preserve">voltage produced was 406 mV for one </w:t>
      </w:r>
      <w:proofErr w:type="spellStart"/>
      <w:r w:rsidR="00564551">
        <w:rPr>
          <w:rFonts w:ascii="Arial" w:hAnsi="Arial" w:cs="Arial"/>
          <w:color w:val="000000"/>
          <w:sz w:val="20"/>
          <w:szCs w:val="20"/>
        </w:rPr>
        <w:t>DSSC</w:t>
      </w:r>
      <w:proofErr w:type="spellEnd"/>
      <w:r w:rsidR="00564551">
        <w:rPr>
          <w:rFonts w:ascii="Arial" w:hAnsi="Arial" w:cs="Arial"/>
          <w:color w:val="000000"/>
          <w:sz w:val="20"/>
          <w:szCs w:val="20"/>
        </w:rPr>
        <w:t xml:space="preserve"> cell on day 5 at 2 PM.</w:t>
      </w:r>
      <w:r w:rsidR="00564551">
        <w:rPr>
          <w:rFonts w:ascii="Arial" w:hAnsi="Arial" w:cs="Arial"/>
          <w:color w:val="000000"/>
          <w:sz w:val="20"/>
          <w:szCs w:val="20"/>
        </w:rPr>
        <w:t xml:space="preserve"> </w:t>
      </w:r>
      <w:r w:rsidR="009900B8">
        <w:rPr>
          <w:rFonts w:ascii="Arial" w:hAnsi="Arial" w:cs="Arial"/>
          <w:color w:val="000000"/>
          <w:sz w:val="20"/>
          <w:szCs w:val="20"/>
        </w:rPr>
        <w:t xml:space="preserve">Figure 8 shows the voltage generated by Mg-induced </w:t>
      </w:r>
      <w:proofErr w:type="spellStart"/>
      <w:r w:rsidR="009900B8">
        <w:rPr>
          <w:rFonts w:ascii="Arial" w:hAnsi="Arial" w:cs="Arial"/>
          <w:color w:val="000000"/>
          <w:sz w:val="20"/>
          <w:szCs w:val="20"/>
        </w:rPr>
        <w:t>DSSC</w:t>
      </w:r>
      <w:proofErr w:type="spellEnd"/>
      <w:r w:rsidR="009900B8">
        <w:rPr>
          <w:rFonts w:ascii="Arial" w:hAnsi="Arial" w:cs="Arial"/>
          <w:color w:val="000000"/>
          <w:sz w:val="20"/>
          <w:szCs w:val="20"/>
        </w:rPr>
        <w:t xml:space="preserve">. The experiment was conducted parallel with Fe-induced </w:t>
      </w:r>
      <w:proofErr w:type="spellStart"/>
      <w:r w:rsidR="009900B8">
        <w:rPr>
          <w:rFonts w:ascii="Arial" w:hAnsi="Arial" w:cs="Arial"/>
          <w:color w:val="000000"/>
          <w:sz w:val="20"/>
          <w:szCs w:val="20"/>
        </w:rPr>
        <w:t>DSSC</w:t>
      </w:r>
      <w:proofErr w:type="spellEnd"/>
      <w:r w:rsidR="009900B8">
        <w:rPr>
          <w:rFonts w:ascii="Arial" w:hAnsi="Arial" w:cs="Arial"/>
          <w:color w:val="000000"/>
          <w:sz w:val="20"/>
          <w:szCs w:val="20"/>
        </w:rPr>
        <w:t xml:space="preserve">; hence, the solar irradiance captured was the same. However, the highest voltage generated is 163 mV at </w:t>
      </w:r>
      <w:proofErr w:type="spellStart"/>
      <w:r w:rsidR="009900B8">
        <w:rPr>
          <w:rFonts w:ascii="Arial" w:hAnsi="Arial" w:cs="Arial"/>
          <w:color w:val="000000"/>
          <w:sz w:val="20"/>
          <w:szCs w:val="20"/>
        </w:rPr>
        <w:t>2PM</w:t>
      </w:r>
      <w:proofErr w:type="spellEnd"/>
      <w:r w:rsidR="009900B8">
        <w:rPr>
          <w:rFonts w:ascii="Arial" w:hAnsi="Arial" w:cs="Arial"/>
          <w:color w:val="000000"/>
          <w:sz w:val="20"/>
          <w:szCs w:val="20"/>
        </w:rPr>
        <w:t xml:space="preserve">, when the irradiance was at its highest.  </w:t>
      </w:r>
      <w:r w:rsidRPr="007C395A">
        <w:rPr>
          <w:rFonts w:ascii="Arial" w:hAnsi="Arial" w:cs="Arial"/>
          <w:color w:val="000000"/>
          <w:sz w:val="20"/>
          <w:szCs w:val="20"/>
        </w:rPr>
        <w:t xml:space="preserve"> </w:t>
      </w:r>
    </w:p>
    <w:p w14:paraId="781B448B" w14:textId="77777777" w:rsidR="0080522E" w:rsidRDefault="0080522E" w:rsidP="00B642EF">
      <w:pPr>
        <w:pStyle w:val="NormalWeb"/>
        <w:shd w:val="clear" w:color="auto" w:fill="FFFFFF"/>
        <w:spacing w:before="0" w:beforeAutospacing="0" w:after="0" w:afterAutospacing="0"/>
        <w:ind w:firstLine="567"/>
        <w:jc w:val="both"/>
        <w:rPr>
          <w:rFonts w:ascii="Arial" w:hAnsi="Arial" w:cs="Arial"/>
          <w:color w:val="000000"/>
          <w:sz w:val="20"/>
          <w:szCs w:val="20"/>
        </w:rPr>
      </w:pPr>
    </w:p>
    <w:tbl>
      <w:tblPr>
        <w:tblW w:w="0" w:type="auto"/>
        <w:tblLook w:val="04A0" w:firstRow="1" w:lastRow="0" w:firstColumn="1" w:lastColumn="0" w:noHBand="0" w:noVBand="1"/>
      </w:tblPr>
      <w:tblGrid>
        <w:gridCol w:w="4394"/>
      </w:tblGrid>
      <w:tr w:rsidR="00891D4C" w14:paraId="266F0DD0" w14:textId="77777777" w:rsidTr="00017672">
        <w:tc>
          <w:tcPr>
            <w:tcW w:w="4394" w:type="dxa"/>
            <w:shd w:val="clear" w:color="auto" w:fill="auto"/>
          </w:tcPr>
          <w:p w14:paraId="49218819" w14:textId="77777777" w:rsidR="0080522E" w:rsidRPr="00693452" w:rsidRDefault="00000000" w:rsidP="00017672">
            <w:pPr>
              <w:spacing w:before="120" w:after="120" w:line="240" w:lineRule="auto"/>
              <w:jc w:val="both"/>
              <w:rPr>
                <w:rFonts w:ascii="Arial" w:hAnsi="Arial" w:cs="Arial"/>
                <w:sz w:val="20"/>
                <w:szCs w:val="20"/>
              </w:rPr>
            </w:pPr>
            <w:r>
              <w:rPr>
                <w:noProof/>
              </w:rPr>
              <w:drawing>
                <wp:inline distT="0" distB="0" distL="0" distR="0" wp14:anchorId="07E8B393" wp14:editId="053DD297">
                  <wp:extent cx="2663687" cy="1496126"/>
                  <wp:effectExtent l="0" t="0" r="3810" b="8890"/>
                  <wp:docPr id="179211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110781"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668685" cy="1498933"/>
                          </a:xfrm>
                          <a:prstGeom prst="rect">
                            <a:avLst/>
                          </a:prstGeom>
                          <a:noFill/>
                          <a:ln>
                            <a:noFill/>
                          </a:ln>
                        </pic:spPr>
                      </pic:pic>
                    </a:graphicData>
                  </a:graphic>
                </wp:inline>
              </w:drawing>
            </w:r>
          </w:p>
        </w:tc>
      </w:tr>
      <w:tr w:rsidR="00891D4C" w14:paraId="5A0DA75D" w14:textId="77777777" w:rsidTr="00017672">
        <w:tc>
          <w:tcPr>
            <w:tcW w:w="4394" w:type="dxa"/>
            <w:shd w:val="clear" w:color="auto" w:fill="auto"/>
          </w:tcPr>
          <w:p w14:paraId="0D71992A" w14:textId="77777777" w:rsidR="0080522E" w:rsidRPr="00693452" w:rsidRDefault="00000000" w:rsidP="004B0A80">
            <w:pPr>
              <w:numPr>
                <w:ilvl w:val="0"/>
                <w:numId w:val="9"/>
              </w:numPr>
              <w:tabs>
                <w:tab w:val="left" w:pos="900"/>
              </w:tabs>
              <w:spacing w:after="0" w:line="240" w:lineRule="auto"/>
              <w:ind w:left="900" w:hanging="900"/>
              <w:jc w:val="both"/>
              <w:rPr>
                <w:rFonts w:ascii="Arial" w:hAnsi="Arial" w:cs="Arial"/>
                <w:sz w:val="20"/>
                <w:szCs w:val="20"/>
              </w:rPr>
            </w:pPr>
            <w:r>
              <w:rPr>
                <w:rFonts w:ascii="Arial" w:hAnsi="Arial" w:cs="Arial"/>
                <w:sz w:val="20"/>
                <w:szCs w:val="20"/>
              </w:rPr>
              <w:t xml:space="preserve">Mg-induced </w:t>
            </w:r>
            <w:proofErr w:type="spellStart"/>
            <w:r>
              <w:rPr>
                <w:rFonts w:ascii="Arial" w:hAnsi="Arial" w:cs="Arial"/>
                <w:sz w:val="20"/>
                <w:szCs w:val="20"/>
              </w:rPr>
              <w:t>DSSC</w:t>
            </w:r>
            <w:proofErr w:type="spellEnd"/>
            <w:r>
              <w:rPr>
                <w:rFonts w:ascii="Arial" w:hAnsi="Arial" w:cs="Arial"/>
                <w:sz w:val="20"/>
                <w:szCs w:val="20"/>
              </w:rPr>
              <w:t xml:space="preserve"> electricity generation test.</w:t>
            </w:r>
          </w:p>
        </w:tc>
      </w:tr>
    </w:tbl>
    <w:p w14:paraId="58DA8316" w14:textId="77777777" w:rsidR="0080522E" w:rsidRDefault="0080522E" w:rsidP="004B0A80">
      <w:pPr>
        <w:pStyle w:val="NormalWeb"/>
        <w:shd w:val="clear" w:color="auto" w:fill="FFFFFF"/>
        <w:spacing w:before="0" w:beforeAutospacing="0" w:after="0" w:afterAutospacing="0"/>
        <w:jc w:val="both"/>
        <w:rPr>
          <w:rFonts w:ascii="Arial" w:hAnsi="Arial" w:cs="Arial"/>
          <w:color w:val="000000"/>
          <w:sz w:val="20"/>
          <w:szCs w:val="20"/>
        </w:rPr>
      </w:pPr>
    </w:p>
    <w:p w14:paraId="535774B4" w14:textId="534BDEA5" w:rsidR="00FB7102" w:rsidRDefault="00E91AF0" w:rsidP="004B0A80">
      <w:pPr>
        <w:pStyle w:val="NormalWeb"/>
        <w:shd w:val="clear" w:color="auto" w:fill="FFFFFF"/>
        <w:spacing w:before="0" w:beforeAutospacing="0" w:after="0" w:afterAutospacing="0"/>
        <w:ind w:firstLine="567"/>
        <w:jc w:val="both"/>
        <w:rPr>
          <w:rFonts w:ascii="Arial" w:hAnsi="Arial" w:cs="Arial"/>
          <w:color w:val="000000"/>
          <w:sz w:val="20"/>
          <w:szCs w:val="20"/>
        </w:rPr>
      </w:pPr>
      <w:r w:rsidRPr="00E91AF0">
        <w:rPr>
          <w:rFonts w:ascii="Arial" w:hAnsi="Arial" w:cs="Arial"/>
          <w:color w:val="000000"/>
          <w:sz w:val="20"/>
          <w:szCs w:val="20"/>
        </w:rPr>
        <w:t xml:space="preserve">Figures 7 and 8 show that the Fe and Mg-induced </w:t>
      </w:r>
      <w:proofErr w:type="spellStart"/>
      <w:r w:rsidRPr="00E91AF0">
        <w:rPr>
          <w:rFonts w:ascii="Arial" w:hAnsi="Arial" w:cs="Arial"/>
          <w:color w:val="000000"/>
          <w:sz w:val="20"/>
          <w:szCs w:val="20"/>
        </w:rPr>
        <w:t>DSSC</w:t>
      </w:r>
      <w:proofErr w:type="spellEnd"/>
      <w:r w:rsidRPr="00E91AF0">
        <w:rPr>
          <w:rFonts w:ascii="Arial" w:hAnsi="Arial" w:cs="Arial"/>
          <w:color w:val="000000"/>
          <w:sz w:val="20"/>
          <w:szCs w:val="20"/>
        </w:rPr>
        <w:t xml:space="preserve"> has the potential to be developed further for creating a bio-PV cell. The experiment was conducted using natural light to simulate the possible implementation of PV panels; hence, the produced electricity relied heavily on the amount of irradiance the cell was exposed to.</w:t>
      </w:r>
      <w:r w:rsidR="00FB7102">
        <w:rPr>
          <w:rFonts w:ascii="Arial" w:hAnsi="Arial" w:cs="Arial"/>
          <w:color w:val="000000"/>
          <w:sz w:val="20"/>
          <w:szCs w:val="20"/>
        </w:rPr>
        <w:t xml:space="preserve"> </w:t>
      </w:r>
    </w:p>
    <w:p w14:paraId="51E3B6D6" w14:textId="07293809" w:rsidR="00FD2679" w:rsidRDefault="00000000" w:rsidP="004B0A80">
      <w:pPr>
        <w:pStyle w:val="NormalWeb"/>
        <w:shd w:val="clear" w:color="auto" w:fill="FFFFFF"/>
        <w:spacing w:before="0" w:beforeAutospacing="0" w:after="0" w:afterAutospacing="0"/>
        <w:ind w:firstLine="567"/>
        <w:jc w:val="both"/>
        <w:rPr>
          <w:rFonts w:ascii="Arial" w:hAnsi="Arial" w:cs="Arial"/>
          <w:color w:val="000000"/>
          <w:sz w:val="20"/>
          <w:szCs w:val="20"/>
        </w:rPr>
      </w:pPr>
      <w:r>
        <w:rPr>
          <w:rFonts w:ascii="Arial" w:hAnsi="Arial" w:cs="Arial"/>
          <w:color w:val="000000"/>
          <w:sz w:val="20"/>
          <w:szCs w:val="20"/>
        </w:rPr>
        <w:t xml:space="preserve">A further test was conducted by </w:t>
      </w:r>
      <w:r w:rsidR="004B0A80">
        <w:rPr>
          <w:rFonts w:ascii="Arial" w:hAnsi="Arial" w:cs="Arial"/>
          <w:color w:val="000000"/>
          <w:sz w:val="20"/>
          <w:szCs w:val="20"/>
        </w:rPr>
        <w:t xml:space="preserve">testing with </w:t>
      </w:r>
      <w:r>
        <w:rPr>
          <w:rFonts w:ascii="Arial" w:hAnsi="Arial" w:cs="Arial"/>
          <w:color w:val="000000"/>
          <w:sz w:val="20"/>
          <w:szCs w:val="20"/>
        </w:rPr>
        <w:t xml:space="preserve">serial and parallel connections of the produce Fe and Mg-induced </w:t>
      </w:r>
      <w:proofErr w:type="spellStart"/>
      <w:r>
        <w:rPr>
          <w:rFonts w:ascii="Arial" w:hAnsi="Arial" w:cs="Arial"/>
          <w:color w:val="000000"/>
          <w:sz w:val="20"/>
          <w:szCs w:val="20"/>
        </w:rPr>
        <w:t>DSSC</w:t>
      </w:r>
      <w:proofErr w:type="spellEnd"/>
      <w:r>
        <w:rPr>
          <w:rFonts w:ascii="Arial" w:hAnsi="Arial" w:cs="Arial"/>
          <w:color w:val="000000"/>
          <w:sz w:val="20"/>
          <w:szCs w:val="20"/>
        </w:rPr>
        <w:t xml:space="preserve">. </w:t>
      </w:r>
    </w:p>
    <w:tbl>
      <w:tblPr>
        <w:tblW w:w="4399" w:type="dxa"/>
        <w:tblInd w:w="-5" w:type="dxa"/>
        <w:tblLook w:val="04A0" w:firstRow="1" w:lastRow="0" w:firstColumn="1" w:lastColumn="0" w:noHBand="0" w:noVBand="1"/>
      </w:tblPr>
      <w:tblGrid>
        <w:gridCol w:w="4399"/>
      </w:tblGrid>
      <w:tr w:rsidR="00891D4C" w14:paraId="72DC4389" w14:textId="77777777" w:rsidTr="00BE798F">
        <w:tc>
          <w:tcPr>
            <w:tcW w:w="4399" w:type="dxa"/>
            <w:shd w:val="clear" w:color="auto" w:fill="auto"/>
          </w:tcPr>
          <w:p w14:paraId="59F6F9DC" w14:textId="77777777" w:rsidR="00AF4DC6" w:rsidRPr="00693452" w:rsidRDefault="00000000" w:rsidP="00AF4DC6">
            <w:pPr>
              <w:spacing w:after="0" w:line="240" w:lineRule="auto"/>
              <w:jc w:val="center"/>
              <w:rPr>
                <w:rFonts w:ascii="Arial" w:hAnsi="Arial" w:cs="Arial"/>
                <w:sz w:val="20"/>
                <w:szCs w:val="20"/>
              </w:rPr>
            </w:pPr>
            <w:r>
              <w:rPr>
                <w:noProof/>
              </w:rPr>
              <w:drawing>
                <wp:inline distT="0" distB="0" distL="0" distR="0" wp14:anchorId="2FC4A992" wp14:editId="2100F9A5">
                  <wp:extent cx="1110343" cy="1480541"/>
                  <wp:effectExtent l="0" t="0" r="0" b="5715"/>
                  <wp:docPr id="6396800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80075"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121841" cy="1495872"/>
                          </a:xfrm>
                          <a:prstGeom prst="rect">
                            <a:avLst/>
                          </a:prstGeom>
                          <a:noFill/>
                          <a:ln>
                            <a:noFill/>
                          </a:ln>
                        </pic:spPr>
                      </pic:pic>
                    </a:graphicData>
                  </a:graphic>
                </wp:inline>
              </w:drawing>
            </w:r>
          </w:p>
        </w:tc>
      </w:tr>
      <w:tr w:rsidR="00891D4C" w14:paraId="39AF49C2" w14:textId="77777777" w:rsidTr="00BE798F">
        <w:tc>
          <w:tcPr>
            <w:tcW w:w="4399" w:type="dxa"/>
            <w:shd w:val="clear" w:color="auto" w:fill="auto"/>
          </w:tcPr>
          <w:p w14:paraId="0717DE14" w14:textId="77777777" w:rsidR="00AF4DC6" w:rsidRDefault="00000000" w:rsidP="00AF4DC6">
            <w:pPr>
              <w:pStyle w:val="ListParagraph"/>
              <w:numPr>
                <w:ilvl w:val="0"/>
                <w:numId w:val="25"/>
              </w:numPr>
              <w:spacing w:after="0" w:line="240" w:lineRule="auto"/>
              <w:ind w:left="360"/>
              <w:jc w:val="center"/>
              <w:rPr>
                <w:noProof/>
              </w:rPr>
            </w:pPr>
            <w:r>
              <w:rPr>
                <w:noProof/>
              </w:rPr>
              <w:t>Measurement</w:t>
            </w:r>
          </w:p>
        </w:tc>
      </w:tr>
      <w:tr w:rsidR="00891D4C" w14:paraId="59C4C5EB" w14:textId="77777777" w:rsidTr="00BE798F">
        <w:tc>
          <w:tcPr>
            <w:tcW w:w="4399" w:type="dxa"/>
            <w:shd w:val="clear" w:color="auto" w:fill="auto"/>
          </w:tcPr>
          <w:p w14:paraId="14AD5C90" w14:textId="77777777" w:rsidR="00AF4DC6" w:rsidRDefault="00000000" w:rsidP="00C109CB">
            <w:pPr>
              <w:spacing w:after="0" w:line="240" w:lineRule="auto"/>
              <w:jc w:val="center"/>
              <w:rPr>
                <w:noProof/>
              </w:rPr>
            </w:pPr>
            <w:r>
              <w:rPr>
                <w:noProof/>
              </w:rPr>
              <w:drawing>
                <wp:inline distT="0" distB="0" distL="0" distR="0" wp14:anchorId="67C6AA36" wp14:editId="4B7CB9AD">
                  <wp:extent cx="2071315" cy="1059227"/>
                  <wp:effectExtent l="0" t="0" r="5715" b="7620"/>
                  <wp:docPr id="17408522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52217"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084888" cy="1066168"/>
                          </a:xfrm>
                          <a:prstGeom prst="rect">
                            <a:avLst/>
                          </a:prstGeom>
                          <a:noFill/>
                          <a:ln>
                            <a:noFill/>
                          </a:ln>
                        </pic:spPr>
                      </pic:pic>
                    </a:graphicData>
                  </a:graphic>
                </wp:inline>
              </w:drawing>
            </w:r>
          </w:p>
        </w:tc>
      </w:tr>
      <w:tr w:rsidR="00891D4C" w14:paraId="5E47F204" w14:textId="77777777" w:rsidTr="00BE798F">
        <w:tc>
          <w:tcPr>
            <w:tcW w:w="4399" w:type="dxa"/>
            <w:shd w:val="clear" w:color="auto" w:fill="auto"/>
          </w:tcPr>
          <w:p w14:paraId="6CE9BEC1" w14:textId="77777777" w:rsidR="00AF4DC6" w:rsidRDefault="00000000" w:rsidP="00AF4DC6">
            <w:pPr>
              <w:pStyle w:val="ListParagraph"/>
              <w:numPr>
                <w:ilvl w:val="0"/>
                <w:numId w:val="25"/>
              </w:numPr>
              <w:spacing w:after="0" w:line="240" w:lineRule="auto"/>
              <w:ind w:left="360"/>
              <w:jc w:val="center"/>
              <w:rPr>
                <w:noProof/>
              </w:rPr>
            </w:pPr>
            <w:r>
              <w:rPr>
                <w:noProof/>
              </w:rPr>
              <w:t>Serial Fe</w:t>
            </w:r>
          </w:p>
        </w:tc>
      </w:tr>
      <w:tr w:rsidR="00891D4C" w14:paraId="208FD3C8" w14:textId="77777777" w:rsidTr="00BE798F">
        <w:tc>
          <w:tcPr>
            <w:tcW w:w="4399" w:type="dxa"/>
            <w:shd w:val="clear" w:color="auto" w:fill="auto"/>
          </w:tcPr>
          <w:p w14:paraId="091C5FB2" w14:textId="77777777" w:rsidR="00AF4DC6" w:rsidRDefault="00000000" w:rsidP="00C109CB">
            <w:pPr>
              <w:spacing w:after="0" w:line="240" w:lineRule="auto"/>
              <w:jc w:val="center"/>
              <w:rPr>
                <w:noProof/>
              </w:rPr>
            </w:pPr>
            <w:r>
              <w:rPr>
                <w:noProof/>
              </w:rPr>
              <w:drawing>
                <wp:inline distT="0" distB="0" distL="0" distR="0" wp14:anchorId="0AEBF672" wp14:editId="195A29AA">
                  <wp:extent cx="2059388" cy="1154833"/>
                  <wp:effectExtent l="0" t="0" r="0" b="7620"/>
                  <wp:docPr id="1507367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7285"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072512" cy="1162193"/>
                          </a:xfrm>
                          <a:prstGeom prst="rect">
                            <a:avLst/>
                          </a:prstGeom>
                          <a:noFill/>
                          <a:ln>
                            <a:noFill/>
                          </a:ln>
                        </pic:spPr>
                      </pic:pic>
                    </a:graphicData>
                  </a:graphic>
                </wp:inline>
              </w:drawing>
            </w:r>
          </w:p>
        </w:tc>
      </w:tr>
      <w:tr w:rsidR="00891D4C" w14:paraId="7EF8AC8D" w14:textId="77777777" w:rsidTr="00BE798F">
        <w:tc>
          <w:tcPr>
            <w:tcW w:w="4399" w:type="dxa"/>
            <w:shd w:val="clear" w:color="auto" w:fill="auto"/>
          </w:tcPr>
          <w:p w14:paraId="48BC6843" w14:textId="77777777" w:rsidR="00AF4DC6" w:rsidRDefault="00000000" w:rsidP="00AF4DC6">
            <w:pPr>
              <w:pStyle w:val="ListParagraph"/>
              <w:numPr>
                <w:ilvl w:val="0"/>
                <w:numId w:val="25"/>
              </w:numPr>
              <w:spacing w:after="0" w:line="240" w:lineRule="auto"/>
              <w:jc w:val="center"/>
              <w:rPr>
                <w:noProof/>
              </w:rPr>
            </w:pPr>
            <w:r>
              <w:rPr>
                <w:noProof/>
              </w:rPr>
              <w:t>Parallel Fe</w:t>
            </w:r>
          </w:p>
        </w:tc>
      </w:tr>
      <w:tr w:rsidR="00891D4C" w14:paraId="21E3C485" w14:textId="77777777" w:rsidTr="00BE798F">
        <w:tc>
          <w:tcPr>
            <w:tcW w:w="4399" w:type="dxa"/>
            <w:shd w:val="clear" w:color="auto" w:fill="auto"/>
          </w:tcPr>
          <w:p w14:paraId="456AEE8E" w14:textId="77777777" w:rsidR="00AF4DC6" w:rsidRDefault="00000000" w:rsidP="00AF4DC6">
            <w:pPr>
              <w:numPr>
                <w:ilvl w:val="0"/>
                <w:numId w:val="9"/>
              </w:numPr>
              <w:tabs>
                <w:tab w:val="left" w:pos="900"/>
              </w:tabs>
              <w:spacing w:before="120" w:after="120" w:line="240" w:lineRule="auto"/>
              <w:ind w:left="900" w:hanging="900"/>
              <w:jc w:val="both"/>
              <w:rPr>
                <w:rFonts w:ascii="Arial" w:hAnsi="Arial" w:cs="Arial"/>
                <w:sz w:val="20"/>
                <w:szCs w:val="20"/>
              </w:rPr>
            </w:pPr>
            <w:r>
              <w:rPr>
                <w:rFonts w:ascii="Arial" w:hAnsi="Arial" w:cs="Arial"/>
                <w:sz w:val="20"/>
                <w:szCs w:val="20"/>
              </w:rPr>
              <w:t>Fe-induced Serial and parallel connection test</w:t>
            </w:r>
          </w:p>
          <w:p w14:paraId="250091BD" w14:textId="43AA4218" w:rsidR="00546EA4" w:rsidRPr="00693452" w:rsidRDefault="00546EA4" w:rsidP="00546EA4">
            <w:pPr>
              <w:pStyle w:val="NormalWeb"/>
              <w:shd w:val="clear" w:color="auto" w:fill="FFFFFF"/>
              <w:spacing w:before="0" w:beforeAutospacing="0" w:after="0" w:afterAutospacing="0"/>
              <w:ind w:firstLine="567"/>
              <w:jc w:val="both"/>
              <w:rPr>
                <w:rFonts w:ascii="Arial" w:hAnsi="Arial" w:cs="Arial"/>
                <w:sz w:val="20"/>
                <w:szCs w:val="20"/>
              </w:rPr>
            </w:pPr>
            <w:r>
              <w:rPr>
                <w:rFonts w:ascii="Arial" w:hAnsi="Arial" w:cs="Arial"/>
                <w:color w:val="000000"/>
                <w:sz w:val="20"/>
                <w:szCs w:val="20"/>
              </w:rPr>
              <w:t xml:space="preserve">Figures 9 and 10 show the serial and parallel connection test for Fe and Mg-induced </w:t>
            </w:r>
            <w:proofErr w:type="spellStart"/>
            <w:r>
              <w:rPr>
                <w:rFonts w:ascii="Arial" w:hAnsi="Arial" w:cs="Arial"/>
                <w:color w:val="000000"/>
                <w:sz w:val="20"/>
                <w:szCs w:val="20"/>
              </w:rPr>
              <w:t>DSSC</w:t>
            </w:r>
            <w:proofErr w:type="spellEnd"/>
            <w:r>
              <w:rPr>
                <w:rFonts w:ascii="Arial" w:hAnsi="Arial" w:cs="Arial"/>
                <w:color w:val="000000"/>
                <w:sz w:val="20"/>
                <w:szCs w:val="20"/>
              </w:rPr>
              <w:t xml:space="preserve">, respectively, and the results are shown in Table 1. </w:t>
            </w:r>
          </w:p>
        </w:tc>
      </w:tr>
      <w:tr w:rsidR="00891D4C" w14:paraId="52CA00FD" w14:textId="77777777" w:rsidTr="00BE798F">
        <w:tblPrEx>
          <w:jc w:val="center"/>
          <w:tblInd w:w="0" w:type="dxa"/>
        </w:tblPrEx>
        <w:trPr>
          <w:jc w:val="center"/>
        </w:trPr>
        <w:tc>
          <w:tcPr>
            <w:tcW w:w="4399" w:type="dxa"/>
            <w:shd w:val="clear" w:color="auto" w:fill="auto"/>
          </w:tcPr>
          <w:p w14:paraId="39F6F962" w14:textId="77777777" w:rsidR="00AF4DC6" w:rsidRPr="00693452" w:rsidRDefault="00000000" w:rsidP="00C34057">
            <w:pPr>
              <w:spacing w:after="0" w:line="240" w:lineRule="auto"/>
              <w:jc w:val="center"/>
              <w:rPr>
                <w:rFonts w:ascii="Arial" w:hAnsi="Arial" w:cs="Arial"/>
                <w:sz w:val="20"/>
                <w:szCs w:val="20"/>
              </w:rPr>
            </w:pPr>
            <w:r>
              <w:rPr>
                <w:noProof/>
              </w:rPr>
              <w:drawing>
                <wp:inline distT="0" distB="0" distL="0" distR="0" wp14:anchorId="32FD25B7" wp14:editId="572BDE25">
                  <wp:extent cx="1312223" cy="1232486"/>
                  <wp:effectExtent l="0" t="0" r="2540" b="6350"/>
                  <wp:docPr id="20245774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77402"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330146" cy="1249320"/>
                          </a:xfrm>
                          <a:prstGeom prst="rect">
                            <a:avLst/>
                          </a:prstGeom>
                          <a:noFill/>
                          <a:ln>
                            <a:noFill/>
                          </a:ln>
                        </pic:spPr>
                      </pic:pic>
                    </a:graphicData>
                  </a:graphic>
                </wp:inline>
              </w:drawing>
            </w:r>
          </w:p>
        </w:tc>
      </w:tr>
      <w:tr w:rsidR="00891D4C" w14:paraId="27EFD0E1" w14:textId="77777777" w:rsidTr="00BE798F">
        <w:tblPrEx>
          <w:jc w:val="center"/>
          <w:tblInd w:w="0" w:type="dxa"/>
        </w:tblPrEx>
        <w:trPr>
          <w:jc w:val="center"/>
        </w:trPr>
        <w:tc>
          <w:tcPr>
            <w:tcW w:w="4399" w:type="dxa"/>
            <w:shd w:val="clear" w:color="auto" w:fill="auto"/>
          </w:tcPr>
          <w:p w14:paraId="2A94C254" w14:textId="77777777" w:rsidR="00AF4DC6" w:rsidRDefault="00000000" w:rsidP="00AF4DC6">
            <w:pPr>
              <w:pStyle w:val="ListParagraph"/>
              <w:numPr>
                <w:ilvl w:val="0"/>
                <w:numId w:val="24"/>
              </w:numPr>
              <w:spacing w:after="0" w:line="240" w:lineRule="auto"/>
              <w:ind w:left="360"/>
              <w:jc w:val="center"/>
              <w:rPr>
                <w:noProof/>
              </w:rPr>
            </w:pPr>
            <w:r>
              <w:rPr>
                <w:noProof/>
              </w:rPr>
              <w:t>Measurement</w:t>
            </w:r>
          </w:p>
        </w:tc>
      </w:tr>
      <w:tr w:rsidR="00891D4C" w14:paraId="7C991A7F" w14:textId="77777777" w:rsidTr="00BE798F">
        <w:tblPrEx>
          <w:jc w:val="center"/>
          <w:tblInd w:w="0" w:type="dxa"/>
        </w:tblPrEx>
        <w:trPr>
          <w:jc w:val="center"/>
        </w:trPr>
        <w:tc>
          <w:tcPr>
            <w:tcW w:w="4399" w:type="dxa"/>
            <w:shd w:val="clear" w:color="auto" w:fill="auto"/>
          </w:tcPr>
          <w:p w14:paraId="362D22B4" w14:textId="77777777" w:rsidR="00AF4DC6" w:rsidRDefault="00000000" w:rsidP="00C34057">
            <w:pPr>
              <w:spacing w:after="0" w:line="240" w:lineRule="auto"/>
              <w:jc w:val="center"/>
              <w:rPr>
                <w:noProof/>
              </w:rPr>
            </w:pPr>
            <w:r>
              <w:rPr>
                <w:noProof/>
              </w:rPr>
              <w:drawing>
                <wp:inline distT="0" distB="0" distL="0" distR="0" wp14:anchorId="7B45B58D" wp14:editId="3C52EB7E">
                  <wp:extent cx="2242268" cy="1032851"/>
                  <wp:effectExtent l="0" t="0" r="5715" b="0"/>
                  <wp:docPr id="20056367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36797"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253613" cy="1038077"/>
                          </a:xfrm>
                          <a:prstGeom prst="rect">
                            <a:avLst/>
                          </a:prstGeom>
                          <a:noFill/>
                          <a:ln>
                            <a:noFill/>
                          </a:ln>
                        </pic:spPr>
                      </pic:pic>
                    </a:graphicData>
                  </a:graphic>
                </wp:inline>
              </w:drawing>
            </w:r>
          </w:p>
        </w:tc>
      </w:tr>
      <w:tr w:rsidR="00891D4C" w14:paraId="75BF3688" w14:textId="77777777" w:rsidTr="00BE798F">
        <w:tblPrEx>
          <w:jc w:val="center"/>
          <w:tblInd w:w="0" w:type="dxa"/>
        </w:tblPrEx>
        <w:trPr>
          <w:jc w:val="center"/>
        </w:trPr>
        <w:tc>
          <w:tcPr>
            <w:tcW w:w="4399" w:type="dxa"/>
            <w:shd w:val="clear" w:color="auto" w:fill="auto"/>
          </w:tcPr>
          <w:p w14:paraId="189A6271" w14:textId="77777777" w:rsidR="00AF4DC6" w:rsidRDefault="00000000" w:rsidP="00AF4DC6">
            <w:pPr>
              <w:pStyle w:val="ListParagraph"/>
              <w:numPr>
                <w:ilvl w:val="0"/>
                <w:numId w:val="24"/>
              </w:numPr>
              <w:spacing w:after="0" w:line="240" w:lineRule="auto"/>
              <w:ind w:left="360"/>
              <w:jc w:val="center"/>
              <w:rPr>
                <w:noProof/>
              </w:rPr>
            </w:pPr>
            <w:r>
              <w:rPr>
                <w:noProof/>
              </w:rPr>
              <w:t>Serial Mg</w:t>
            </w:r>
          </w:p>
        </w:tc>
      </w:tr>
      <w:tr w:rsidR="00891D4C" w14:paraId="4E62A6C4" w14:textId="77777777" w:rsidTr="00BE798F">
        <w:tblPrEx>
          <w:jc w:val="center"/>
          <w:tblInd w:w="0" w:type="dxa"/>
        </w:tblPrEx>
        <w:trPr>
          <w:jc w:val="center"/>
        </w:trPr>
        <w:tc>
          <w:tcPr>
            <w:tcW w:w="4399" w:type="dxa"/>
            <w:shd w:val="clear" w:color="auto" w:fill="auto"/>
          </w:tcPr>
          <w:p w14:paraId="439BE310" w14:textId="77777777" w:rsidR="00AF4DC6" w:rsidRDefault="00000000" w:rsidP="00C34057">
            <w:pPr>
              <w:spacing w:after="0" w:line="240" w:lineRule="auto"/>
              <w:jc w:val="center"/>
              <w:rPr>
                <w:noProof/>
              </w:rPr>
            </w:pPr>
            <w:r>
              <w:rPr>
                <w:noProof/>
              </w:rPr>
              <w:drawing>
                <wp:inline distT="0" distB="0" distL="0" distR="0" wp14:anchorId="5421119F" wp14:editId="13ADDA3B">
                  <wp:extent cx="2178658" cy="1513261"/>
                  <wp:effectExtent l="0" t="0" r="0" b="0"/>
                  <wp:docPr id="20762261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26173"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187535" cy="1519427"/>
                          </a:xfrm>
                          <a:prstGeom prst="rect">
                            <a:avLst/>
                          </a:prstGeom>
                          <a:noFill/>
                          <a:ln>
                            <a:noFill/>
                          </a:ln>
                        </pic:spPr>
                      </pic:pic>
                    </a:graphicData>
                  </a:graphic>
                </wp:inline>
              </w:drawing>
            </w:r>
          </w:p>
        </w:tc>
      </w:tr>
      <w:tr w:rsidR="00891D4C" w14:paraId="7978902C" w14:textId="77777777" w:rsidTr="00BE798F">
        <w:tblPrEx>
          <w:jc w:val="center"/>
          <w:tblInd w:w="0" w:type="dxa"/>
        </w:tblPrEx>
        <w:trPr>
          <w:jc w:val="center"/>
        </w:trPr>
        <w:tc>
          <w:tcPr>
            <w:tcW w:w="4399" w:type="dxa"/>
            <w:shd w:val="clear" w:color="auto" w:fill="auto"/>
          </w:tcPr>
          <w:p w14:paraId="39A491C2" w14:textId="77777777" w:rsidR="00AF4DC6" w:rsidRDefault="00000000" w:rsidP="00AF4DC6">
            <w:pPr>
              <w:pStyle w:val="ListParagraph"/>
              <w:numPr>
                <w:ilvl w:val="0"/>
                <w:numId w:val="24"/>
              </w:numPr>
              <w:spacing w:after="0" w:line="240" w:lineRule="auto"/>
              <w:ind w:left="360"/>
              <w:jc w:val="center"/>
              <w:rPr>
                <w:noProof/>
              </w:rPr>
            </w:pPr>
            <w:r>
              <w:rPr>
                <w:noProof/>
              </w:rPr>
              <w:t>Parallel Mg</w:t>
            </w:r>
          </w:p>
        </w:tc>
      </w:tr>
      <w:tr w:rsidR="00891D4C" w14:paraId="299643D0" w14:textId="77777777" w:rsidTr="00BE798F">
        <w:tblPrEx>
          <w:jc w:val="center"/>
          <w:tblInd w:w="0" w:type="dxa"/>
        </w:tblPrEx>
        <w:trPr>
          <w:jc w:val="center"/>
        </w:trPr>
        <w:tc>
          <w:tcPr>
            <w:tcW w:w="4399" w:type="dxa"/>
            <w:shd w:val="clear" w:color="auto" w:fill="auto"/>
          </w:tcPr>
          <w:p w14:paraId="213FD9E1" w14:textId="77777777" w:rsidR="00AF4DC6" w:rsidRPr="00693452" w:rsidRDefault="00000000" w:rsidP="00C109CB">
            <w:pPr>
              <w:numPr>
                <w:ilvl w:val="0"/>
                <w:numId w:val="9"/>
              </w:numPr>
              <w:tabs>
                <w:tab w:val="left" w:pos="1028"/>
              </w:tabs>
              <w:spacing w:before="120" w:after="120" w:line="240" w:lineRule="auto"/>
              <w:ind w:left="1028" w:hanging="1028"/>
              <w:jc w:val="both"/>
              <w:rPr>
                <w:rFonts w:ascii="Arial" w:hAnsi="Arial" w:cs="Arial"/>
                <w:sz w:val="20"/>
                <w:szCs w:val="20"/>
              </w:rPr>
            </w:pPr>
            <w:r>
              <w:rPr>
                <w:rFonts w:ascii="Arial" w:hAnsi="Arial" w:cs="Arial"/>
                <w:sz w:val="20"/>
                <w:szCs w:val="20"/>
              </w:rPr>
              <w:t>Mg</w:t>
            </w:r>
            <w:r w:rsidR="00C109CB">
              <w:rPr>
                <w:rFonts w:ascii="Arial" w:hAnsi="Arial" w:cs="Arial"/>
                <w:sz w:val="20"/>
                <w:szCs w:val="20"/>
              </w:rPr>
              <w:t>-induced serial and parallel connection test</w:t>
            </w:r>
            <w:r>
              <w:rPr>
                <w:rFonts w:ascii="Arial" w:hAnsi="Arial" w:cs="Arial"/>
                <w:sz w:val="20"/>
                <w:szCs w:val="20"/>
              </w:rPr>
              <w:t>.</w:t>
            </w:r>
          </w:p>
        </w:tc>
      </w:tr>
    </w:tbl>
    <w:p w14:paraId="27EB7E69" w14:textId="77777777" w:rsidR="00043C83" w:rsidRPr="0098055A" w:rsidRDefault="00000000" w:rsidP="00043C83">
      <w:pPr>
        <w:pStyle w:val="Caption"/>
        <w:keepNext/>
        <w:spacing w:before="0" w:after="0"/>
        <w:jc w:val="center"/>
        <w:rPr>
          <w:rFonts w:ascii="Arial" w:hAnsi="Arial" w:cs="Arial"/>
          <w:lang w:val="en-US"/>
        </w:rPr>
      </w:pPr>
      <w:r w:rsidRPr="006B46CF">
        <w:rPr>
          <w:rFonts w:ascii="Arial" w:hAnsi="Arial" w:cs="Arial"/>
        </w:rPr>
        <w:t>Tab</w:t>
      </w:r>
      <w:r>
        <w:rPr>
          <w:rFonts w:ascii="Arial" w:hAnsi="Arial" w:cs="Arial"/>
        </w:rPr>
        <w:t>l</w:t>
      </w:r>
      <w:r w:rsidRPr="006B46CF">
        <w:rPr>
          <w:rFonts w:ascii="Arial" w:hAnsi="Arial" w:cs="Arial"/>
        </w:rPr>
        <w:t>e 1.</w:t>
      </w:r>
      <w:r>
        <w:rPr>
          <w:rFonts w:ascii="Arial" w:hAnsi="Arial" w:cs="Arial"/>
          <w:lang w:val="en-US"/>
        </w:rPr>
        <w:t xml:space="preserve"> Serial and parallel test results</w:t>
      </w:r>
    </w:p>
    <w:tbl>
      <w:tblPr>
        <w:tblW w:w="5000" w:type="pct"/>
        <w:tblLook w:val="04A0" w:firstRow="1" w:lastRow="0" w:firstColumn="1" w:lastColumn="0" w:noHBand="0" w:noVBand="1"/>
      </w:tblPr>
      <w:tblGrid>
        <w:gridCol w:w="422"/>
        <w:gridCol w:w="507"/>
        <w:gridCol w:w="508"/>
        <w:gridCol w:w="508"/>
        <w:gridCol w:w="510"/>
        <w:gridCol w:w="485"/>
        <w:gridCol w:w="485"/>
        <w:gridCol w:w="485"/>
        <w:gridCol w:w="484"/>
      </w:tblGrid>
      <w:tr w:rsidR="00891D4C" w14:paraId="1E84D73B" w14:textId="77777777" w:rsidTr="00BE798F">
        <w:trPr>
          <w:trHeight w:val="111"/>
        </w:trPr>
        <w:tc>
          <w:tcPr>
            <w:tcW w:w="480" w:type="pct"/>
            <w:vMerge w:val="restart"/>
            <w:tcBorders>
              <w:top w:val="single" w:sz="4" w:space="0" w:color="auto"/>
            </w:tcBorders>
            <w:shd w:val="clear" w:color="auto" w:fill="auto"/>
            <w:noWrap/>
            <w:vAlign w:val="center"/>
            <w:hideMark/>
          </w:tcPr>
          <w:p w14:paraId="105D3E51"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No</w:t>
            </w:r>
          </w:p>
        </w:tc>
        <w:tc>
          <w:tcPr>
            <w:tcW w:w="2313" w:type="pct"/>
            <w:gridSpan w:val="4"/>
            <w:tcBorders>
              <w:top w:val="single" w:sz="4" w:space="0" w:color="auto"/>
            </w:tcBorders>
            <w:shd w:val="clear" w:color="auto" w:fill="auto"/>
            <w:noWrap/>
            <w:vAlign w:val="center"/>
            <w:hideMark/>
          </w:tcPr>
          <w:p w14:paraId="642C576E"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 xml:space="preserve">Voltage Serial (mV) </w:t>
            </w:r>
          </w:p>
        </w:tc>
        <w:tc>
          <w:tcPr>
            <w:tcW w:w="2207" w:type="pct"/>
            <w:gridSpan w:val="4"/>
            <w:tcBorders>
              <w:top w:val="single" w:sz="4" w:space="0" w:color="auto"/>
            </w:tcBorders>
            <w:shd w:val="clear" w:color="auto" w:fill="auto"/>
            <w:noWrap/>
            <w:vAlign w:val="center"/>
            <w:hideMark/>
          </w:tcPr>
          <w:p w14:paraId="14230509"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Voltage Parallel mV)</w:t>
            </w:r>
          </w:p>
        </w:tc>
      </w:tr>
      <w:tr w:rsidR="00891D4C" w14:paraId="2F259276" w14:textId="77777777" w:rsidTr="00043C83">
        <w:trPr>
          <w:trHeight w:val="278"/>
        </w:trPr>
        <w:tc>
          <w:tcPr>
            <w:tcW w:w="480" w:type="pct"/>
            <w:vMerge/>
            <w:vAlign w:val="center"/>
            <w:hideMark/>
          </w:tcPr>
          <w:p w14:paraId="6941A54F" w14:textId="77777777" w:rsidR="001B1E62" w:rsidRPr="001B1E62" w:rsidRDefault="001B1E62" w:rsidP="001B1E62">
            <w:pPr>
              <w:spacing w:after="0" w:line="240" w:lineRule="auto"/>
              <w:rPr>
                <w:rFonts w:ascii="Arial" w:hAnsi="Arial" w:cs="Arial"/>
                <w:color w:val="000000"/>
                <w:sz w:val="14"/>
                <w:szCs w:val="14"/>
              </w:rPr>
            </w:pPr>
          </w:p>
        </w:tc>
        <w:tc>
          <w:tcPr>
            <w:tcW w:w="1155" w:type="pct"/>
            <w:gridSpan w:val="2"/>
            <w:shd w:val="clear" w:color="auto" w:fill="auto"/>
            <w:noWrap/>
            <w:vAlign w:val="center"/>
            <w:hideMark/>
          </w:tcPr>
          <w:p w14:paraId="166FAE5B"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Fe </w:t>
            </w:r>
          </w:p>
        </w:tc>
        <w:tc>
          <w:tcPr>
            <w:tcW w:w="1158" w:type="pct"/>
            <w:gridSpan w:val="2"/>
            <w:shd w:val="clear" w:color="auto" w:fill="auto"/>
            <w:noWrap/>
            <w:vAlign w:val="center"/>
            <w:hideMark/>
          </w:tcPr>
          <w:p w14:paraId="558086B0"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Mg </w:t>
            </w:r>
          </w:p>
        </w:tc>
        <w:tc>
          <w:tcPr>
            <w:tcW w:w="1104" w:type="pct"/>
            <w:gridSpan w:val="2"/>
            <w:shd w:val="clear" w:color="auto" w:fill="auto"/>
            <w:noWrap/>
            <w:vAlign w:val="center"/>
            <w:hideMark/>
          </w:tcPr>
          <w:p w14:paraId="3EBBFF87"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Fe </w:t>
            </w:r>
          </w:p>
        </w:tc>
        <w:tc>
          <w:tcPr>
            <w:tcW w:w="1103" w:type="pct"/>
            <w:gridSpan w:val="2"/>
            <w:shd w:val="clear" w:color="auto" w:fill="auto"/>
            <w:noWrap/>
            <w:vAlign w:val="center"/>
            <w:hideMark/>
          </w:tcPr>
          <w:p w14:paraId="4D46C5F8"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Mg </w:t>
            </w:r>
          </w:p>
        </w:tc>
      </w:tr>
      <w:tr w:rsidR="00891D4C" w14:paraId="18B5C4AA" w14:textId="77777777" w:rsidTr="00BE798F">
        <w:trPr>
          <w:trHeight w:val="57"/>
        </w:trPr>
        <w:tc>
          <w:tcPr>
            <w:tcW w:w="480" w:type="pct"/>
            <w:vMerge/>
            <w:tcBorders>
              <w:bottom w:val="single" w:sz="4" w:space="0" w:color="auto"/>
            </w:tcBorders>
            <w:vAlign w:val="center"/>
            <w:hideMark/>
          </w:tcPr>
          <w:p w14:paraId="4F708AC3" w14:textId="77777777" w:rsidR="001B1E62" w:rsidRPr="001B1E62" w:rsidRDefault="001B1E62" w:rsidP="001B1E62">
            <w:pPr>
              <w:spacing w:after="0" w:line="240" w:lineRule="auto"/>
              <w:rPr>
                <w:rFonts w:ascii="Arial" w:hAnsi="Arial" w:cs="Arial"/>
                <w:color w:val="000000"/>
                <w:sz w:val="14"/>
                <w:szCs w:val="14"/>
              </w:rPr>
            </w:pPr>
          </w:p>
        </w:tc>
        <w:tc>
          <w:tcPr>
            <w:tcW w:w="577" w:type="pct"/>
            <w:tcBorders>
              <w:bottom w:val="single" w:sz="4" w:space="0" w:color="auto"/>
            </w:tcBorders>
            <w:shd w:val="clear" w:color="auto" w:fill="auto"/>
            <w:noWrap/>
            <w:vAlign w:val="center"/>
            <w:hideMark/>
          </w:tcPr>
          <w:p w14:paraId="2B884923"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V1</w:t>
            </w:r>
            <w:proofErr w:type="spellEnd"/>
          </w:p>
        </w:tc>
        <w:tc>
          <w:tcPr>
            <w:tcW w:w="578" w:type="pct"/>
            <w:tcBorders>
              <w:bottom w:val="single" w:sz="4" w:space="0" w:color="auto"/>
            </w:tcBorders>
            <w:shd w:val="clear" w:color="auto" w:fill="auto"/>
            <w:noWrap/>
            <w:vAlign w:val="center"/>
            <w:hideMark/>
          </w:tcPr>
          <w:p w14:paraId="266A8594"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V2</w:t>
            </w:r>
            <w:proofErr w:type="spellEnd"/>
          </w:p>
        </w:tc>
        <w:tc>
          <w:tcPr>
            <w:tcW w:w="578" w:type="pct"/>
            <w:tcBorders>
              <w:bottom w:val="single" w:sz="4" w:space="0" w:color="auto"/>
            </w:tcBorders>
            <w:shd w:val="clear" w:color="auto" w:fill="auto"/>
            <w:noWrap/>
            <w:vAlign w:val="center"/>
            <w:hideMark/>
          </w:tcPr>
          <w:p w14:paraId="5F934BA4"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V1</w:t>
            </w:r>
            <w:proofErr w:type="spellEnd"/>
          </w:p>
        </w:tc>
        <w:tc>
          <w:tcPr>
            <w:tcW w:w="579" w:type="pct"/>
            <w:tcBorders>
              <w:bottom w:val="single" w:sz="4" w:space="0" w:color="auto"/>
            </w:tcBorders>
            <w:shd w:val="clear" w:color="auto" w:fill="auto"/>
            <w:noWrap/>
            <w:vAlign w:val="center"/>
            <w:hideMark/>
          </w:tcPr>
          <w:p w14:paraId="30C9BA5B"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V2</w:t>
            </w:r>
            <w:proofErr w:type="spellEnd"/>
          </w:p>
        </w:tc>
        <w:tc>
          <w:tcPr>
            <w:tcW w:w="552" w:type="pct"/>
            <w:tcBorders>
              <w:bottom w:val="single" w:sz="4" w:space="0" w:color="auto"/>
            </w:tcBorders>
            <w:shd w:val="clear" w:color="auto" w:fill="auto"/>
            <w:noWrap/>
            <w:vAlign w:val="center"/>
            <w:hideMark/>
          </w:tcPr>
          <w:p w14:paraId="45FEFE7D"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V1</w:t>
            </w:r>
            <w:proofErr w:type="spellEnd"/>
          </w:p>
        </w:tc>
        <w:tc>
          <w:tcPr>
            <w:tcW w:w="552" w:type="pct"/>
            <w:tcBorders>
              <w:bottom w:val="single" w:sz="4" w:space="0" w:color="auto"/>
            </w:tcBorders>
            <w:shd w:val="clear" w:color="auto" w:fill="auto"/>
            <w:noWrap/>
            <w:vAlign w:val="center"/>
            <w:hideMark/>
          </w:tcPr>
          <w:p w14:paraId="6275DB8C"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V2</w:t>
            </w:r>
            <w:proofErr w:type="spellEnd"/>
          </w:p>
        </w:tc>
        <w:tc>
          <w:tcPr>
            <w:tcW w:w="552" w:type="pct"/>
            <w:tcBorders>
              <w:bottom w:val="single" w:sz="4" w:space="0" w:color="auto"/>
            </w:tcBorders>
            <w:shd w:val="clear" w:color="auto" w:fill="auto"/>
            <w:noWrap/>
            <w:vAlign w:val="center"/>
            <w:hideMark/>
          </w:tcPr>
          <w:p w14:paraId="5E747767"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V1</w:t>
            </w:r>
            <w:proofErr w:type="spellEnd"/>
          </w:p>
        </w:tc>
        <w:tc>
          <w:tcPr>
            <w:tcW w:w="551" w:type="pct"/>
            <w:tcBorders>
              <w:bottom w:val="single" w:sz="4" w:space="0" w:color="auto"/>
            </w:tcBorders>
            <w:shd w:val="clear" w:color="auto" w:fill="auto"/>
            <w:noWrap/>
            <w:vAlign w:val="center"/>
            <w:hideMark/>
          </w:tcPr>
          <w:p w14:paraId="351599B0" w14:textId="77777777" w:rsidR="001B1E62" w:rsidRPr="001B1E62" w:rsidRDefault="00000000" w:rsidP="001B1E62">
            <w:pPr>
              <w:spacing w:after="0" w:line="240" w:lineRule="auto"/>
              <w:jc w:val="center"/>
              <w:rPr>
                <w:rFonts w:ascii="Arial" w:hAnsi="Arial" w:cs="Arial"/>
                <w:color w:val="000000"/>
                <w:sz w:val="16"/>
                <w:szCs w:val="16"/>
              </w:rPr>
            </w:pPr>
            <w:proofErr w:type="spellStart"/>
            <w:r w:rsidRPr="001B1E62">
              <w:rPr>
                <w:rFonts w:ascii="Arial" w:hAnsi="Arial" w:cs="Arial"/>
                <w:color w:val="000000"/>
                <w:sz w:val="16"/>
                <w:szCs w:val="16"/>
              </w:rPr>
              <w:t>V2</w:t>
            </w:r>
            <w:proofErr w:type="spellEnd"/>
          </w:p>
        </w:tc>
      </w:tr>
      <w:tr w:rsidR="00891D4C" w14:paraId="68A4CFC8" w14:textId="77777777" w:rsidTr="00043C83">
        <w:trPr>
          <w:trHeight w:val="375"/>
        </w:trPr>
        <w:tc>
          <w:tcPr>
            <w:tcW w:w="480" w:type="pct"/>
            <w:tcBorders>
              <w:top w:val="single" w:sz="4" w:space="0" w:color="auto"/>
            </w:tcBorders>
            <w:shd w:val="clear" w:color="auto" w:fill="auto"/>
            <w:noWrap/>
            <w:vAlign w:val="center"/>
            <w:hideMark/>
          </w:tcPr>
          <w:p w14:paraId="10466B6D" w14:textId="77777777" w:rsidR="00DB5DC9" w:rsidRPr="001B1E62" w:rsidRDefault="00000000" w:rsidP="00DB5DC9">
            <w:pPr>
              <w:spacing w:after="0" w:line="240" w:lineRule="auto"/>
              <w:jc w:val="center"/>
              <w:rPr>
                <w:rFonts w:ascii="Arial" w:hAnsi="Arial" w:cs="Arial"/>
                <w:color w:val="000000"/>
                <w:sz w:val="16"/>
                <w:szCs w:val="16"/>
              </w:rPr>
            </w:pPr>
            <w:r w:rsidRPr="001B1E62">
              <w:rPr>
                <w:rFonts w:ascii="Arial" w:hAnsi="Arial" w:cs="Arial"/>
                <w:color w:val="000000"/>
                <w:sz w:val="16"/>
                <w:szCs w:val="16"/>
              </w:rPr>
              <w:t>1</w:t>
            </w:r>
          </w:p>
        </w:tc>
        <w:tc>
          <w:tcPr>
            <w:tcW w:w="577" w:type="pct"/>
            <w:tcBorders>
              <w:top w:val="single" w:sz="4" w:space="0" w:color="auto"/>
            </w:tcBorders>
            <w:shd w:val="clear" w:color="auto" w:fill="auto"/>
            <w:noWrap/>
            <w:vAlign w:val="center"/>
            <w:hideMark/>
          </w:tcPr>
          <w:p w14:paraId="7893FAE1"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78" w:type="pct"/>
            <w:tcBorders>
              <w:top w:val="single" w:sz="4" w:space="0" w:color="auto"/>
            </w:tcBorders>
            <w:shd w:val="clear" w:color="auto" w:fill="auto"/>
            <w:noWrap/>
            <w:vAlign w:val="center"/>
            <w:hideMark/>
          </w:tcPr>
          <w:p w14:paraId="600C721D"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78" w:type="pct"/>
            <w:tcBorders>
              <w:top w:val="single" w:sz="4" w:space="0" w:color="auto"/>
            </w:tcBorders>
            <w:shd w:val="clear" w:color="auto" w:fill="auto"/>
            <w:noWrap/>
            <w:vAlign w:val="center"/>
            <w:hideMark/>
          </w:tcPr>
          <w:p w14:paraId="58829D6C"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79" w:type="pct"/>
            <w:tcBorders>
              <w:top w:val="single" w:sz="4" w:space="0" w:color="auto"/>
            </w:tcBorders>
            <w:shd w:val="clear" w:color="auto" w:fill="auto"/>
            <w:noWrap/>
            <w:vAlign w:val="center"/>
            <w:hideMark/>
          </w:tcPr>
          <w:p w14:paraId="25DE1EBD"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52" w:type="pct"/>
            <w:tcBorders>
              <w:top w:val="single" w:sz="4" w:space="0" w:color="auto"/>
            </w:tcBorders>
            <w:shd w:val="clear" w:color="auto" w:fill="auto"/>
            <w:noWrap/>
            <w:vAlign w:val="center"/>
            <w:hideMark/>
          </w:tcPr>
          <w:p w14:paraId="554DFEB8"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205 </w:t>
            </w:r>
          </w:p>
        </w:tc>
        <w:tc>
          <w:tcPr>
            <w:tcW w:w="552" w:type="pct"/>
            <w:tcBorders>
              <w:top w:val="single" w:sz="4" w:space="0" w:color="auto"/>
            </w:tcBorders>
            <w:shd w:val="clear" w:color="auto" w:fill="auto"/>
            <w:noWrap/>
            <w:vAlign w:val="center"/>
            <w:hideMark/>
          </w:tcPr>
          <w:p w14:paraId="2C31AC51"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205 </w:t>
            </w:r>
          </w:p>
        </w:tc>
        <w:tc>
          <w:tcPr>
            <w:tcW w:w="552" w:type="pct"/>
            <w:tcBorders>
              <w:top w:val="single" w:sz="4" w:space="0" w:color="auto"/>
            </w:tcBorders>
            <w:shd w:val="clear" w:color="auto" w:fill="auto"/>
            <w:noWrap/>
            <w:vAlign w:val="center"/>
            <w:hideMark/>
          </w:tcPr>
          <w:p w14:paraId="08AC603E"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205 </w:t>
            </w:r>
          </w:p>
        </w:tc>
        <w:tc>
          <w:tcPr>
            <w:tcW w:w="551" w:type="pct"/>
            <w:tcBorders>
              <w:top w:val="single" w:sz="4" w:space="0" w:color="auto"/>
            </w:tcBorders>
            <w:shd w:val="clear" w:color="auto" w:fill="auto"/>
            <w:noWrap/>
            <w:vAlign w:val="center"/>
            <w:hideMark/>
          </w:tcPr>
          <w:p w14:paraId="57F4E292" w14:textId="77777777" w:rsidR="00DB5DC9" w:rsidRPr="001B1E62" w:rsidRDefault="00000000" w:rsidP="00DB5DC9">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205 </w:t>
            </w:r>
          </w:p>
        </w:tc>
      </w:tr>
      <w:tr w:rsidR="00891D4C" w14:paraId="114489B5" w14:textId="77777777" w:rsidTr="00BE798F">
        <w:trPr>
          <w:trHeight w:val="57"/>
        </w:trPr>
        <w:tc>
          <w:tcPr>
            <w:tcW w:w="480" w:type="pct"/>
            <w:tcBorders>
              <w:bottom w:val="single" w:sz="4" w:space="0" w:color="auto"/>
            </w:tcBorders>
            <w:shd w:val="clear" w:color="auto" w:fill="auto"/>
            <w:noWrap/>
            <w:vAlign w:val="center"/>
            <w:hideMark/>
          </w:tcPr>
          <w:p w14:paraId="15C41635" w14:textId="77777777" w:rsidR="001B1E62" w:rsidRPr="001B1E62" w:rsidRDefault="00000000" w:rsidP="001B1E62">
            <w:pPr>
              <w:spacing w:after="0" w:line="240" w:lineRule="auto"/>
              <w:jc w:val="center"/>
              <w:rPr>
                <w:rFonts w:ascii="Arial" w:hAnsi="Arial" w:cs="Arial"/>
                <w:color w:val="000000"/>
                <w:sz w:val="16"/>
                <w:szCs w:val="16"/>
              </w:rPr>
            </w:pPr>
            <w:r w:rsidRPr="001B1E62">
              <w:rPr>
                <w:rFonts w:ascii="Arial" w:hAnsi="Arial" w:cs="Arial"/>
                <w:color w:val="000000"/>
                <w:sz w:val="16"/>
                <w:szCs w:val="16"/>
              </w:rPr>
              <w:t>2</w:t>
            </w:r>
          </w:p>
        </w:tc>
        <w:tc>
          <w:tcPr>
            <w:tcW w:w="577" w:type="pct"/>
            <w:tcBorders>
              <w:bottom w:val="single" w:sz="4" w:space="0" w:color="auto"/>
            </w:tcBorders>
            <w:shd w:val="clear" w:color="auto" w:fill="auto"/>
            <w:noWrap/>
            <w:vAlign w:val="center"/>
            <w:hideMark/>
          </w:tcPr>
          <w:p w14:paraId="1E94ADF9"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78" w:type="pct"/>
            <w:tcBorders>
              <w:bottom w:val="single" w:sz="4" w:space="0" w:color="auto"/>
            </w:tcBorders>
            <w:shd w:val="clear" w:color="auto" w:fill="auto"/>
            <w:noWrap/>
            <w:vAlign w:val="center"/>
            <w:hideMark/>
          </w:tcPr>
          <w:p w14:paraId="48E2DE35"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78" w:type="pct"/>
            <w:tcBorders>
              <w:bottom w:val="single" w:sz="4" w:space="0" w:color="auto"/>
            </w:tcBorders>
            <w:shd w:val="clear" w:color="auto" w:fill="auto"/>
            <w:noWrap/>
            <w:vAlign w:val="center"/>
            <w:hideMark/>
          </w:tcPr>
          <w:p w14:paraId="42736C4C"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79" w:type="pct"/>
            <w:tcBorders>
              <w:bottom w:val="single" w:sz="4" w:space="0" w:color="auto"/>
            </w:tcBorders>
            <w:shd w:val="clear" w:color="auto" w:fill="auto"/>
            <w:noWrap/>
            <w:vAlign w:val="center"/>
            <w:hideMark/>
          </w:tcPr>
          <w:p w14:paraId="610E7FAA"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43.6 </w:t>
            </w:r>
          </w:p>
        </w:tc>
        <w:tc>
          <w:tcPr>
            <w:tcW w:w="552" w:type="pct"/>
            <w:tcBorders>
              <w:bottom w:val="single" w:sz="4" w:space="0" w:color="auto"/>
            </w:tcBorders>
            <w:shd w:val="clear" w:color="auto" w:fill="auto"/>
            <w:noWrap/>
            <w:vAlign w:val="center"/>
            <w:hideMark/>
          </w:tcPr>
          <w:p w14:paraId="044497B8"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205</w:t>
            </w:r>
          </w:p>
        </w:tc>
        <w:tc>
          <w:tcPr>
            <w:tcW w:w="552" w:type="pct"/>
            <w:tcBorders>
              <w:bottom w:val="single" w:sz="4" w:space="0" w:color="auto"/>
            </w:tcBorders>
            <w:shd w:val="clear" w:color="auto" w:fill="auto"/>
            <w:noWrap/>
            <w:vAlign w:val="center"/>
            <w:hideMark/>
          </w:tcPr>
          <w:p w14:paraId="567D2417"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205 </w:t>
            </w:r>
          </w:p>
        </w:tc>
        <w:tc>
          <w:tcPr>
            <w:tcW w:w="552" w:type="pct"/>
            <w:tcBorders>
              <w:bottom w:val="single" w:sz="4" w:space="0" w:color="auto"/>
            </w:tcBorders>
            <w:shd w:val="clear" w:color="auto" w:fill="auto"/>
            <w:noWrap/>
            <w:vAlign w:val="center"/>
            <w:hideMark/>
          </w:tcPr>
          <w:p w14:paraId="19DE73AE"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205 </w:t>
            </w:r>
          </w:p>
        </w:tc>
        <w:tc>
          <w:tcPr>
            <w:tcW w:w="551" w:type="pct"/>
            <w:tcBorders>
              <w:bottom w:val="single" w:sz="4" w:space="0" w:color="auto"/>
            </w:tcBorders>
            <w:shd w:val="clear" w:color="auto" w:fill="auto"/>
            <w:noWrap/>
            <w:vAlign w:val="center"/>
            <w:hideMark/>
          </w:tcPr>
          <w:p w14:paraId="06088E37" w14:textId="77777777" w:rsidR="001B1E62" w:rsidRPr="001B1E62" w:rsidRDefault="00000000" w:rsidP="001B1E62">
            <w:pPr>
              <w:spacing w:after="0" w:line="240" w:lineRule="auto"/>
              <w:jc w:val="center"/>
              <w:rPr>
                <w:rFonts w:ascii="Arial" w:hAnsi="Arial" w:cs="Arial"/>
                <w:color w:val="000000"/>
                <w:sz w:val="14"/>
                <w:szCs w:val="14"/>
              </w:rPr>
            </w:pPr>
            <w:r w:rsidRPr="001B1E62">
              <w:rPr>
                <w:rFonts w:ascii="Arial" w:hAnsi="Arial" w:cs="Arial"/>
                <w:color w:val="000000"/>
                <w:sz w:val="14"/>
                <w:szCs w:val="14"/>
              </w:rPr>
              <w:t xml:space="preserve">205 </w:t>
            </w:r>
          </w:p>
        </w:tc>
      </w:tr>
    </w:tbl>
    <w:p w14:paraId="0D63A14D" w14:textId="77777777" w:rsidR="001B1E62" w:rsidRDefault="001B1E62" w:rsidP="001B1E62">
      <w:pPr>
        <w:pStyle w:val="NormalWeb"/>
        <w:shd w:val="clear" w:color="auto" w:fill="FFFFFF"/>
        <w:spacing w:before="0" w:beforeAutospacing="0" w:after="0" w:afterAutospacing="0"/>
        <w:jc w:val="both"/>
        <w:rPr>
          <w:rFonts w:ascii="Arial" w:hAnsi="Arial" w:cs="Arial"/>
          <w:color w:val="000000"/>
          <w:sz w:val="20"/>
          <w:szCs w:val="20"/>
        </w:rPr>
      </w:pPr>
    </w:p>
    <w:p w14:paraId="422FB175" w14:textId="4EFC811A" w:rsidR="008E3473" w:rsidRDefault="00BE798F" w:rsidP="00656646">
      <w:pPr>
        <w:pStyle w:val="NormalWeb"/>
        <w:shd w:val="clear" w:color="auto" w:fill="FFFFFF"/>
        <w:spacing w:before="0" w:beforeAutospacing="0" w:after="0" w:afterAutospacing="0"/>
        <w:ind w:firstLine="567"/>
        <w:jc w:val="both"/>
        <w:rPr>
          <w:rFonts w:ascii="Arial" w:hAnsi="Arial" w:cs="Arial"/>
          <w:color w:val="000000"/>
          <w:sz w:val="20"/>
          <w:szCs w:val="20"/>
        </w:rPr>
      </w:pPr>
      <w:r w:rsidRPr="00BE798F">
        <w:rPr>
          <w:rFonts w:ascii="Arial" w:hAnsi="Arial" w:cs="Arial"/>
          <w:color w:val="000000"/>
          <w:sz w:val="20"/>
          <w:szCs w:val="20"/>
        </w:rPr>
        <w:t xml:space="preserve">In a PV system installation, panels are connected either in series or parallel to increase </w:t>
      </w:r>
      <w:r w:rsidRPr="00BE798F">
        <w:rPr>
          <w:rFonts w:ascii="Arial" w:hAnsi="Arial" w:cs="Arial"/>
          <w:color w:val="000000"/>
          <w:sz w:val="20"/>
          <w:szCs w:val="20"/>
        </w:rPr>
        <w:lastRenderedPageBreak/>
        <w:t>voltage and current. Conducting experiments with these connections is essential to confirm their feasibility. Connecting panels in series raises the voltage, while connecting them in parallel increases the current.</w:t>
      </w:r>
      <w:r>
        <w:rPr>
          <w:rFonts w:ascii="Arial" w:hAnsi="Arial" w:cs="Arial"/>
          <w:color w:val="000000"/>
          <w:sz w:val="20"/>
          <w:szCs w:val="20"/>
        </w:rPr>
        <w:t xml:space="preserve"> </w:t>
      </w:r>
      <w:r w:rsidR="003A57FC">
        <w:rPr>
          <w:rFonts w:ascii="Arial" w:hAnsi="Arial" w:cs="Arial"/>
          <w:color w:val="000000"/>
          <w:sz w:val="20"/>
          <w:szCs w:val="20"/>
        </w:rPr>
        <w:t xml:space="preserve">Figures 8 and 7, and Table 1 shows that </w:t>
      </w:r>
      <w:r w:rsidR="00000000">
        <w:rPr>
          <w:rFonts w:ascii="Arial" w:hAnsi="Arial" w:cs="Arial"/>
          <w:color w:val="000000"/>
          <w:sz w:val="20"/>
          <w:szCs w:val="20"/>
        </w:rPr>
        <w:t xml:space="preserve">that Fe-induced </w:t>
      </w:r>
      <w:proofErr w:type="spellStart"/>
      <w:r w:rsidR="00000000">
        <w:rPr>
          <w:rFonts w:ascii="Arial" w:hAnsi="Arial" w:cs="Arial"/>
          <w:color w:val="000000"/>
          <w:sz w:val="20"/>
          <w:szCs w:val="20"/>
        </w:rPr>
        <w:t>DSSC</w:t>
      </w:r>
      <w:proofErr w:type="spellEnd"/>
      <w:r w:rsidR="00000000">
        <w:rPr>
          <w:rFonts w:ascii="Arial" w:hAnsi="Arial" w:cs="Arial"/>
          <w:color w:val="000000"/>
          <w:sz w:val="20"/>
          <w:szCs w:val="20"/>
        </w:rPr>
        <w:t xml:space="preserve"> generated more voltage than M</w:t>
      </w:r>
      <w:r w:rsidR="00656646">
        <w:rPr>
          <w:rFonts w:ascii="Arial" w:hAnsi="Arial" w:cs="Arial"/>
          <w:color w:val="000000"/>
          <w:sz w:val="20"/>
          <w:szCs w:val="20"/>
        </w:rPr>
        <w:t>g</w:t>
      </w:r>
      <w:r w:rsidR="00000000">
        <w:rPr>
          <w:rFonts w:ascii="Arial" w:hAnsi="Arial" w:cs="Arial"/>
          <w:color w:val="000000"/>
          <w:sz w:val="20"/>
          <w:szCs w:val="20"/>
        </w:rPr>
        <w:t xml:space="preserve">-induced </w:t>
      </w:r>
      <w:proofErr w:type="spellStart"/>
      <w:r w:rsidR="00000000">
        <w:rPr>
          <w:rFonts w:ascii="Arial" w:hAnsi="Arial" w:cs="Arial"/>
          <w:color w:val="000000"/>
          <w:sz w:val="20"/>
          <w:szCs w:val="20"/>
        </w:rPr>
        <w:t>DSSC</w:t>
      </w:r>
      <w:proofErr w:type="spellEnd"/>
      <w:r w:rsidR="00656646">
        <w:rPr>
          <w:rFonts w:ascii="Arial" w:hAnsi="Arial" w:cs="Arial"/>
          <w:color w:val="000000"/>
          <w:sz w:val="20"/>
          <w:szCs w:val="20"/>
        </w:rPr>
        <w:t xml:space="preserve">. This is due to Fe being a better conductor than Mg. </w:t>
      </w:r>
      <w:r w:rsidR="00656646" w:rsidRPr="00656646">
        <w:rPr>
          <w:rFonts w:ascii="Arial" w:hAnsi="Arial" w:cs="Arial"/>
          <w:color w:val="000000"/>
          <w:sz w:val="20"/>
          <w:szCs w:val="20"/>
        </w:rPr>
        <w:t xml:space="preserve">The Fe level in fly ash is larger than Mg, so it is possible to recover Fe from fly ash for large-scale </w:t>
      </w:r>
      <w:proofErr w:type="spellStart"/>
      <w:r w:rsidR="00656646" w:rsidRPr="00656646">
        <w:rPr>
          <w:rFonts w:ascii="Arial" w:hAnsi="Arial" w:cs="Arial"/>
          <w:color w:val="000000"/>
          <w:sz w:val="20"/>
          <w:szCs w:val="20"/>
        </w:rPr>
        <w:t>DSSC</w:t>
      </w:r>
      <w:proofErr w:type="spellEnd"/>
      <w:r w:rsidR="00656646" w:rsidRPr="00656646">
        <w:rPr>
          <w:rFonts w:ascii="Arial" w:hAnsi="Arial" w:cs="Arial"/>
          <w:color w:val="000000"/>
          <w:sz w:val="20"/>
          <w:szCs w:val="20"/>
        </w:rPr>
        <w:t xml:space="preserve"> manufacture.</w:t>
      </w:r>
    </w:p>
    <w:p w14:paraId="3AB7AEF8" w14:textId="77777777" w:rsidR="004F75A7" w:rsidRDefault="00000000" w:rsidP="00E83E25">
      <w:pPr>
        <w:pStyle w:val="NormalWeb"/>
        <w:shd w:val="clear" w:color="auto" w:fill="FFFFFF"/>
        <w:spacing w:before="0" w:beforeAutospacing="0" w:after="0" w:afterAutospacing="0"/>
        <w:ind w:firstLine="567"/>
        <w:jc w:val="both"/>
        <w:rPr>
          <w:rFonts w:ascii="Arial" w:hAnsi="Arial" w:cs="Arial"/>
          <w:color w:val="000000"/>
          <w:sz w:val="20"/>
          <w:szCs w:val="20"/>
        </w:rPr>
      </w:pPr>
      <w:r>
        <w:rPr>
          <w:rFonts w:ascii="Arial" w:hAnsi="Arial" w:cs="Arial"/>
          <w:color w:val="000000"/>
          <w:sz w:val="20"/>
          <w:szCs w:val="20"/>
        </w:rPr>
        <w:t xml:space="preserve">The experimental results also show that the proposed method is effective in producing </w:t>
      </w:r>
      <w:proofErr w:type="spellStart"/>
      <w:r>
        <w:rPr>
          <w:rFonts w:ascii="Arial" w:hAnsi="Arial" w:cs="Arial"/>
          <w:color w:val="000000"/>
          <w:sz w:val="20"/>
          <w:szCs w:val="20"/>
        </w:rPr>
        <w:t>DSSC</w:t>
      </w:r>
      <w:proofErr w:type="spellEnd"/>
      <w:r>
        <w:rPr>
          <w:rFonts w:ascii="Arial" w:hAnsi="Arial" w:cs="Arial"/>
          <w:color w:val="000000"/>
          <w:sz w:val="20"/>
          <w:szCs w:val="20"/>
        </w:rPr>
        <w:t xml:space="preserve"> with a natural dye binder from dragon fruit and </w:t>
      </w:r>
      <w:r w:rsidR="00E83E25">
        <w:rPr>
          <w:rFonts w:ascii="Arial" w:hAnsi="Arial" w:cs="Arial"/>
          <w:color w:val="000000"/>
          <w:sz w:val="20"/>
          <w:szCs w:val="20"/>
        </w:rPr>
        <w:t xml:space="preserve">electrolyte from </w:t>
      </w:r>
      <w:r w:rsidR="00E83E25" w:rsidRPr="00E83E25">
        <w:rPr>
          <w:rFonts w:ascii="Arial" w:hAnsi="Arial" w:cs="Arial"/>
          <w:color w:val="000000"/>
          <w:sz w:val="20"/>
          <w:szCs w:val="20"/>
        </w:rPr>
        <w:t>Averrhoa bilimbi</w:t>
      </w:r>
      <w:r w:rsidR="00E83E25">
        <w:rPr>
          <w:rFonts w:ascii="Arial" w:hAnsi="Arial" w:cs="Arial"/>
          <w:color w:val="000000"/>
          <w:sz w:val="20"/>
          <w:szCs w:val="20"/>
        </w:rPr>
        <w:t xml:space="preserve">. The proposed </w:t>
      </w:r>
      <w:proofErr w:type="spellStart"/>
      <w:r w:rsidR="00E83E25">
        <w:rPr>
          <w:rFonts w:ascii="Arial" w:hAnsi="Arial" w:cs="Arial"/>
          <w:color w:val="000000"/>
          <w:sz w:val="20"/>
          <w:szCs w:val="20"/>
        </w:rPr>
        <w:t>DSSC</w:t>
      </w:r>
      <w:proofErr w:type="spellEnd"/>
      <w:r w:rsidR="00E83E25">
        <w:rPr>
          <w:rFonts w:ascii="Arial" w:hAnsi="Arial" w:cs="Arial"/>
          <w:color w:val="000000"/>
          <w:sz w:val="20"/>
          <w:szCs w:val="20"/>
        </w:rPr>
        <w:t xml:space="preserve"> has the potential to be developed locally in Palembang, South Sumatra</w:t>
      </w:r>
      <w:r w:rsidR="00BD3223">
        <w:rPr>
          <w:rFonts w:ascii="Arial" w:hAnsi="Arial" w:cs="Arial"/>
          <w:color w:val="000000"/>
          <w:sz w:val="20"/>
          <w:szCs w:val="20"/>
        </w:rPr>
        <w:t xml:space="preserve"> that has high potential of fly ash as the waste from coal combustion plant, such as Steam Power Plant and Cement Manufacturing Plant</w:t>
      </w:r>
      <w:r w:rsidR="00E83E25">
        <w:rPr>
          <w:rFonts w:ascii="Arial" w:hAnsi="Arial" w:cs="Arial"/>
          <w:color w:val="000000"/>
          <w:sz w:val="20"/>
          <w:szCs w:val="20"/>
        </w:rPr>
        <w:t xml:space="preserve">. </w:t>
      </w:r>
    </w:p>
    <w:p w14:paraId="33C0354A" w14:textId="77777777" w:rsidR="004F75A7" w:rsidRDefault="004F75A7" w:rsidP="008424DD">
      <w:pPr>
        <w:spacing w:after="0" w:line="240" w:lineRule="auto"/>
        <w:rPr>
          <w:rFonts w:ascii="Arial" w:hAnsi="Arial" w:cs="Arial"/>
          <w:b/>
          <w:bCs/>
          <w:color w:val="1F4E79"/>
          <w:sz w:val="20"/>
          <w:szCs w:val="20"/>
          <w:lang w:val="id-ID"/>
        </w:rPr>
      </w:pPr>
    </w:p>
    <w:p w14:paraId="6FC91F83" w14:textId="77777777" w:rsidR="00ED2688" w:rsidRPr="005F1C20" w:rsidRDefault="00000000"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11CAD74F" w14:textId="77777777" w:rsidR="00565D17" w:rsidRDefault="00000000" w:rsidP="00565D17">
      <w:pPr>
        <w:spacing w:after="0" w:line="240" w:lineRule="auto"/>
        <w:ind w:firstLine="567"/>
        <w:jc w:val="both"/>
        <w:rPr>
          <w:rFonts w:ascii="Arial" w:hAnsi="Arial" w:cs="Arial"/>
          <w:color w:val="000000"/>
          <w:sz w:val="20"/>
          <w:szCs w:val="20"/>
        </w:rPr>
      </w:pPr>
      <w:r>
        <w:rPr>
          <w:rFonts w:ascii="Arial" w:hAnsi="Arial" w:cs="Arial"/>
          <w:sz w:val="20"/>
          <w:szCs w:val="20"/>
          <w:lang w:val="id-ID"/>
        </w:rPr>
        <w:t>Solar energy is an environmentally friendly energy source that has a high potential to be developed in Palembang, Indonesia. The current silicon-based PV cell has reached its maximum efficiency of 27%.</w:t>
      </w:r>
      <w:r w:rsidR="00BE0659">
        <w:rPr>
          <w:rFonts w:ascii="Arial" w:hAnsi="Arial" w:cs="Arial"/>
          <w:sz w:val="20"/>
          <w:szCs w:val="20"/>
          <w:lang w:val="id-ID"/>
        </w:rPr>
        <w:t xml:space="preserve"> Thin film, which is still using less abundant material than silicon, is not purely renewable.</w:t>
      </w:r>
      <w:r>
        <w:rPr>
          <w:rFonts w:ascii="Arial" w:hAnsi="Arial" w:cs="Arial"/>
          <w:sz w:val="20"/>
          <w:szCs w:val="20"/>
          <w:lang w:val="id-ID"/>
        </w:rPr>
        <w:t xml:space="preserve"> </w:t>
      </w:r>
      <w:proofErr w:type="spellStart"/>
      <w:r w:rsidR="00BE0659" w:rsidRPr="00BE0659">
        <w:rPr>
          <w:rFonts w:ascii="Arial" w:hAnsi="Arial" w:cs="Arial"/>
          <w:sz w:val="20"/>
          <w:szCs w:val="20"/>
        </w:rPr>
        <w:t>DSSCs</w:t>
      </w:r>
      <w:proofErr w:type="spellEnd"/>
      <w:r w:rsidR="00BE0659" w:rsidRPr="00BE0659">
        <w:rPr>
          <w:rFonts w:ascii="Arial" w:hAnsi="Arial" w:cs="Arial"/>
          <w:sz w:val="20"/>
          <w:szCs w:val="20"/>
        </w:rPr>
        <w:t xml:space="preserve"> offer unique advantages in low production costs, flexibility, performance in diffuse light, and aesthetic versatility. </w:t>
      </w:r>
      <w:r w:rsidR="00BE0659">
        <w:rPr>
          <w:rFonts w:ascii="Arial" w:hAnsi="Arial" w:cs="Arial"/>
          <w:sz w:val="20"/>
          <w:szCs w:val="20"/>
        </w:rPr>
        <w:t xml:space="preserve">This paper presents the </w:t>
      </w:r>
      <w:proofErr w:type="spellStart"/>
      <w:r w:rsidR="00BE0659">
        <w:rPr>
          <w:rFonts w:ascii="Arial" w:hAnsi="Arial" w:cs="Arial"/>
          <w:sz w:val="20"/>
          <w:szCs w:val="20"/>
        </w:rPr>
        <w:t>DSSC</w:t>
      </w:r>
      <w:proofErr w:type="spellEnd"/>
      <w:r w:rsidR="00BE0659">
        <w:rPr>
          <w:rFonts w:ascii="Arial" w:hAnsi="Arial" w:cs="Arial"/>
          <w:sz w:val="20"/>
          <w:szCs w:val="20"/>
        </w:rPr>
        <w:t xml:space="preserve"> design utilizing the Fe and Mg extracted from fly ash for counter electrode with natural binder from dragon fruit peels</w:t>
      </w:r>
      <w:r>
        <w:rPr>
          <w:rFonts w:ascii="Arial" w:hAnsi="Arial" w:cs="Arial"/>
          <w:sz w:val="20"/>
          <w:szCs w:val="20"/>
        </w:rPr>
        <w:t xml:space="preserve"> and electrolyte booster extracted from </w:t>
      </w:r>
      <w:r w:rsidRPr="00565D17">
        <w:rPr>
          <w:rFonts w:ascii="Arial" w:hAnsi="Arial" w:cs="Arial"/>
          <w:sz w:val="20"/>
          <w:szCs w:val="20"/>
        </w:rPr>
        <w:t>Averrhoa bilimbi</w:t>
      </w:r>
      <w:r>
        <w:rPr>
          <w:rFonts w:ascii="Arial" w:hAnsi="Arial" w:cs="Arial"/>
          <w:sz w:val="20"/>
          <w:szCs w:val="20"/>
        </w:rPr>
        <w:t xml:space="preserve">. The UV-Vis test shows </w:t>
      </w:r>
      <w:r>
        <w:rPr>
          <w:rFonts w:ascii="Arial" w:hAnsi="Arial" w:cs="Arial"/>
          <w:color w:val="000000"/>
          <w:sz w:val="20"/>
          <w:szCs w:val="20"/>
        </w:rPr>
        <w:t xml:space="preserve">the binder </w:t>
      </w:r>
      <w:r w:rsidRPr="00B11B3F">
        <w:rPr>
          <w:rFonts w:ascii="Arial" w:hAnsi="Arial" w:cs="Arial"/>
          <w:color w:val="000000"/>
          <w:sz w:val="20"/>
          <w:szCs w:val="20"/>
        </w:rPr>
        <w:t xml:space="preserve">absorption range of </w:t>
      </w:r>
      <w:r>
        <w:rPr>
          <w:rFonts w:ascii="Arial" w:hAnsi="Arial" w:cs="Arial"/>
          <w:color w:val="000000"/>
          <w:sz w:val="20"/>
          <w:szCs w:val="20"/>
        </w:rPr>
        <w:t>36</w:t>
      </w:r>
      <w:r w:rsidRPr="00B11B3F">
        <w:rPr>
          <w:rFonts w:ascii="Arial" w:hAnsi="Arial" w:cs="Arial"/>
          <w:color w:val="000000"/>
          <w:sz w:val="20"/>
          <w:szCs w:val="20"/>
        </w:rPr>
        <w:t>0-</w:t>
      </w:r>
      <w:r>
        <w:rPr>
          <w:rFonts w:ascii="Arial" w:hAnsi="Arial" w:cs="Arial"/>
          <w:color w:val="000000"/>
          <w:sz w:val="20"/>
          <w:szCs w:val="20"/>
        </w:rPr>
        <w:t>7</w:t>
      </w:r>
      <w:r w:rsidRPr="00B11B3F">
        <w:rPr>
          <w:rFonts w:ascii="Arial" w:hAnsi="Arial" w:cs="Arial"/>
          <w:color w:val="000000"/>
          <w:sz w:val="20"/>
          <w:szCs w:val="20"/>
        </w:rPr>
        <w:t>00 nm, making it an effective sensitizer for wide band gap semiconductors</w:t>
      </w:r>
      <w:r>
        <w:rPr>
          <w:rFonts w:ascii="Arial" w:hAnsi="Arial" w:cs="Arial"/>
          <w:color w:val="000000"/>
          <w:sz w:val="20"/>
          <w:szCs w:val="20"/>
        </w:rPr>
        <w:t>, and th</w:t>
      </w:r>
      <w:r w:rsidRPr="00B11B3F">
        <w:rPr>
          <w:rFonts w:ascii="Arial" w:hAnsi="Arial" w:cs="Arial"/>
          <w:color w:val="000000"/>
          <w:sz w:val="20"/>
          <w:szCs w:val="20"/>
        </w:rPr>
        <w:t>e absorption peak around 5</w:t>
      </w:r>
      <w:r>
        <w:rPr>
          <w:rFonts w:ascii="Arial" w:hAnsi="Arial" w:cs="Arial"/>
          <w:color w:val="000000"/>
          <w:sz w:val="20"/>
          <w:szCs w:val="20"/>
        </w:rPr>
        <w:t>50</w:t>
      </w:r>
      <w:r w:rsidRPr="00B11B3F">
        <w:rPr>
          <w:rFonts w:ascii="Arial" w:hAnsi="Arial" w:cs="Arial"/>
          <w:color w:val="000000"/>
          <w:sz w:val="20"/>
          <w:szCs w:val="20"/>
        </w:rPr>
        <w:t xml:space="preserve"> nm in the visible region</w:t>
      </w:r>
      <w:r>
        <w:rPr>
          <w:rFonts w:ascii="Arial" w:hAnsi="Arial" w:cs="Arial"/>
          <w:color w:val="000000"/>
          <w:sz w:val="20"/>
          <w:szCs w:val="20"/>
        </w:rPr>
        <w:t xml:space="preserve">. The experiment for electricity generation testing shows that Fe-induced </w:t>
      </w:r>
      <w:proofErr w:type="spellStart"/>
      <w:r>
        <w:rPr>
          <w:rFonts w:ascii="Arial" w:hAnsi="Arial" w:cs="Arial"/>
          <w:color w:val="000000"/>
          <w:sz w:val="20"/>
          <w:szCs w:val="20"/>
        </w:rPr>
        <w:t>DSSC</w:t>
      </w:r>
      <w:proofErr w:type="spellEnd"/>
      <w:r>
        <w:rPr>
          <w:rFonts w:ascii="Arial" w:hAnsi="Arial" w:cs="Arial"/>
          <w:color w:val="000000"/>
          <w:sz w:val="20"/>
          <w:szCs w:val="20"/>
        </w:rPr>
        <w:t xml:space="preserve"> generates more voltage (</w:t>
      </w:r>
      <m:oMath>
        <m:sSub>
          <m:sSubPr>
            <m:ctrlPr>
              <w:rPr>
                <w:rFonts w:ascii="Cambria Math" w:hAnsi="Cambria Math" w:cs="Arial"/>
                <w:i/>
                <w:color w:val="000000"/>
                <w:sz w:val="20"/>
                <w:szCs w:val="20"/>
              </w:rPr>
            </m:ctrlPr>
          </m:sSubPr>
          <m:e>
            <m:r>
              <w:rPr>
                <w:rFonts w:ascii="Cambria Math" w:hAnsi="Cambria Math" w:cs="Arial"/>
                <w:color w:val="000000"/>
                <w:sz w:val="20"/>
                <w:szCs w:val="20"/>
              </w:rPr>
              <m:t>V</m:t>
            </m:r>
          </m:e>
          <m:sub>
            <m:r>
              <w:rPr>
                <w:rFonts w:ascii="Cambria Math" w:hAnsi="Cambria Math" w:cs="Arial"/>
                <w:color w:val="000000"/>
                <w:sz w:val="20"/>
                <w:szCs w:val="20"/>
              </w:rPr>
              <m:t>max</m:t>
            </m:r>
          </m:sub>
        </m:sSub>
        <m:r>
          <w:rPr>
            <w:rFonts w:ascii="Cambria Math" w:hAnsi="Cambria Math" w:cs="Arial"/>
            <w:color w:val="000000"/>
            <w:sz w:val="20"/>
            <w:szCs w:val="20"/>
          </w:rPr>
          <m:t xml:space="preserve">=406 </m:t>
        </m:r>
      </m:oMath>
      <w:r>
        <w:rPr>
          <w:rFonts w:ascii="Arial" w:hAnsi="Arial" w:cs="Arial"/>
          <w:color w:val="000000"/>
          <w:sz w:val="20"/>
          <w:szCs w:val="20"/>
        </w:rPr>
        <w:t xml:space="preserve"> mV) than Mg-induced DSSC (</w:t>
      </w:r>
      <m:oMath>
        <m:r>
          <w:rPr>
            <w:rFonts w:ascii="Cambria Math" w:hAnsi="Cambria Math" w:cs="Arial"/>
            <w:color w:val="000000"/>
            <w:sz w:val="20"/>
            <w:szCs w:val="20"/>
          </w:rPr>
          <m:t>163</m:t>
        </m:r>
      </m:oMath>
      <w:r>
        <w:rPr>
          <w:rFonts w:ascii="Arial" w:hAnsi="Arial" w:cs="Arial"/>
          <w:color w:val="000000"/>
          <w:sz w:val="20"/>
          <w:szCs w:val="20"/>
        </w:rPr>
        <w:t xml:space="preserve"> mV). </w:t>
      </w:r>
      <w:r w:rsidR="005420FA">
        <w:rPr>
          <w:rFonts w:ascii="Arial" w:hAnsi="Arial" w:cs="Arial"/>
          <w:color w:val="000000"/>
          <w:sz w:val="20"/>
          <w:szCs w:val="20"/>
        </w:rPr>
        <w:t>This result</w:t>
      </w:r>
      <w:r>
        <w:rPr>
          <w:rFonts w:ascii="Arial" w:hAnsi="Arial" w:cs="Arial"/>
          <w:color w:val="000000"/>
          <w:sz w:val="20"/>
          <w:szCs w:val="20"/>
        </w:rPr>
        <w:t xml:space="preserve"> is due to the fact that Fe is a better conductor than Mg.</w:t>
      </w:r>
      <w:r w:rsidR="005420FA">
        <w:rPr>
          <w:rFonts w:ascii="Arial" w:hAnsi="Arial" w:cs="Arial"/>
          <w:color w:val="000000"/>
          <w:sz w:val="20"/>
          <w:szCs w:val="20"/>
        </w:rPr>
        <w:t xml:space="preserve"> Future research will investigate the best composition of </w:t>
      </w:r>
      <w:proofErr w:type="spellStart"/>
      <w:r w:rsidR="005420FA">
        <w:rPr>
          <w:rFonts w:ascii="Arial" w:hAnsi="Arial" w:cs="Arial"/>
          <w:color w:val="000000"/>
          <w:sz w:val="20"/>
          <w:szCs w:val="20"/>
        </w:rPr>
        <w:t>DSSC</w:t>
      </w:r>
      <w:proofErr w:type="spellEnd"/>
      <w:r w:rsidR="005420FA">
        <w:rPr>
          <w:rFonts w:ascii="Arial" w:hAnsi="Arial" w:cs="Arial"/>
          <w:color w:val="000000"/>
          <w:sz w:val="20"/>
          <w:szCs w:val="20"/>
        </w:rPr>
        <w:t xml:space="preserve"> material design. </w:t>
      </w:r>
      <w:r>
        <w:rPr>
          <w:rFonts w:ascii="Arial" w:hAnsi="Arial" w:cs="Arial"/>
          <w:color w:val="000000"/>
          <w:sz w:val="20"/>
          <w:szCs w:val="20"/>
        </w:rPr>
        <w:t xml:space="preserve"> </w:t>
      </w:r>
    </w:p>
    <w:p w14:paraId="2DB2A8C6" w14:textId="77777777" w:rsidR="00802203" w:rsidRDefault="00802203" w:rsidP="00802203">
      <w:pPr>
        <w:spacing w:after="0" w:line="240" w:lineRule="auto"/>
        <w:jc w:val="both"/>
        <w:rPr>
          <w:rFonts w:ascii="Arial" w:hAnsi="Arial" w:cs="Arial"/>
          <w:sz w:val="20"/>
          <w:szCs w:val="20"/>
        </w:rPr>
      </w:pPr>
    </w:p>
    <w:p w14:paraId="3A017AD0" w14:textId="77777777" w:rsidR="00802203" w:rsidRPr="005F1C20" w:rsidRDefault="00000000" w:rsidP="00802203">
      <w:pPr>
        <w:spacing w:after="0" w:line="240" w:lineRule="auto"/>
        <w:jc w:val="both"/>
        <w:rPr>
          <w:rFonts w:ascii="Arial" w:hAnsi="Arial" w:cs="Arial"/>
          <w:b/>
          <w:color w:val="1F4E79"/>
          <w:sz w:val="20"/>
          <w:szCs w:val="20"/>
        </w:rPr>
      </w:pPr>
      <w:r w:rsidRPr="005F1C20">
        <w:rPr>
          <w:rFonts w:ascii="Arial" w:hAnsi="Arial" w:cs="Arial"/>
          <w:b/>
          <w:color w:val="1F4E79"/>
          <w:sz w:val="20"/>
          <w:szCs w:val="20"/>
        </w:rPr>
        <w:t>ACKNOWLEDGMENT</w:t>
      </w:r>
    </w:p>
    <w:p w14:paraId="65D150F5" w14:textId="77777777" w:rsidR="005420FA" w:rsidRDefault="00000000" w:rsidP="005420FA">
      <w:pPr>
        <w:spacing w:after="0" w:line="240" w:lineRule="auto"/>
        <w:ind w:firstLine="567"/>
        <w:jc w:val="both"/>
        <w:rPr>
          <w:rFonts w:ascii="Arial" w:hAnsi="Arial" w:cs="Arial"/>
          <w:sz w:val="20"/>
          <w:szCs w:val="20"/>
        </w:rPr>
      </w:pPr>
      <w:r w:rsidRPr="00E62A95">
        <w:rPr>
          <w:rFonts w:ascii="Arial" w:hAnsi="Arial" w:cs="Arial"/>
          <w:sz w:val="20"/>
          <w:szCs w:val="20"/>
        </w:rPr>
        <w:t xml:space="preserve">The authors would like to acknowledge the Renewable Energy Engineering Department, </w:t>
      </w:r>
      <w:proofErr w:type="spellStart"/>
      <w:r w:rsidRPr="00E62A95">
        <w:rPr>
          <w:rFonts w:ascii="Arial" w:hAnsi="Arial" w:cs="Arial"/>
          <w:sz w:val="20"/>
          <w:szCs w:val="20"/>
        </w:rPr>
        <w:t>Politeknik</w:t>
      </w:r>
      <w:proofErr w:type="spellEnd"/>
      <w:r w:rsidRPr="00E62A95">
        <w:rPr>
          <w:rFonts w:ascii="Arial" w:hAnsi="Arial" w:cs="Arial"/>
          <w:sz w:val="20"/>
          <w:szCs w:val="20"/>
        </w:rPr>
        <w:t xml:space="preserve"> Negeri </w:t>
      </w:r>
      <w:proofErr w:type="spellStart"/>
      <w:r w:rsidRPr="00E62A95">
        <w:rPr>
          <w:rFonts w:ascii="Arial" w:hAnsi="Arial" w:cs="Arial"/>
          <w:sz w:val="20"/>
          <w:szCs w:val="20"/>
        </w:rPr>
        <w:t>Sriwijaya</w:t>
      </w:r>
      <w:proofErr w:type="spellEnd"/>
      <w:r w:rsidRPr="00E62A95">
        <w:rPr>
          <w:rFonts w:ascii="Arial" w:hAnsi="Arial" w:cs="Arial"/>
          <w:sz w:val="20"/>
          <w:szCs w:val="20"/>
        </w:rPr>
        <w:t xml:space="preserve">, and PPM </w:t>
      </w:r>
      <w:proofErr w:type="spellStart"/>
      <w:r w:rsidRPr="00E62A95">
        <w:rPr>
          <w:rFonts w:ascii="Arial" w:hAnsi="Arial" w:cs="Arial"/>
          <w:sz w:val="20"/>
          <w:szCs w:val="20"/>
        </w:rPr>
        <w:t>Dit</w:t>
      </w:r>
      <w:proofErr w:type="spellEnd"/>
      <w:r w:rsidRPr="00E62A95">
        <w:rPr>
          <w:rFonts w:ascii="Arial" w:hAnsi="Arial" w:cs="Arial"/>
          <w:sz w:val="20"/>
          <w:szCs w:val="20"/>
        </w:rPr>
        <w:t xml:space="preserve">. </w:t>
      </w:r>
      <w:proofErr w:type="spellStart"/>
      <w:r w:rsidRPr="00E62A95">
        <w:rPr>
          <w:rFonts w:ascii="Arial" w:hAnsi="Arial" w:cs="Arial"/>
          <w:sz w:val="20"/>
          <w:szCs w:val="20"/>
        </w:rPr>
        <w:t>APTV</w:t>
      </w:r>
      <w:proofErr w:type="spellEnd"/>
      <w:r w:rsidRPr="00E62A95">
        <w:rPr>
          <w:rFonts w:ascii="Arial" w:hAnsi="Arial" w:cs="Arial"/>
          <w:sz w:val="20"/>
          <w:szCs w:val="20"/>
        </w:rPr>
        <w:t xml:space="preserve"> through Contract No.</w:t>
      </w:r>
      <w:r>
        <w:rPr>
          <w:rFonts w:ascii="Arial" w:hAnsi="Arial" w:cs="Arial"/>
          <w:sz w:val="20"/>
          <w:szCs w:val="20"/>
        </w:rPr>
        <w:t xml:space="preserve"> </w:t>
      </w:r>
      <w:r w:rsidRPr="00E62A95">
        <w:rPr>
          <w:rFonts w:ascii="Arial" w:hAnsi="Arial" w:cs="Arial"/>
          <w:sz w:val="20"/>
          <w:szCs w:val="20"/>
        </w:rPr>
        <w:t xml:space="preserve"> </w:t>
      </w:r>
      <w:r w:rsidRPr="005420FA">
        <w:rPr>
          <w:rFonts w:ascii="Arial" w:hAnsi="Arial" w:cs="Arial"/>
          <w:sz w:val="20"/>
          <w:szCs w:val="20"/>
        </w:rPr>
        <w:t>55/</w:t>
      </w:r>
      <w:proofErr w:type="spellStart"/>
      <w:r w:rsidRPr="005420FA">
        <w:rPr>
          <w:rFonts w:ascii="Arial" w:hAnsi="Arial" w:cs="Arial"/>
          <w:sz w:val="20"/>
          <w:szCs w:val="20"/>
        </w:rPr>
        <w:t>SPK</w:t>
      </w:r>
      <w:proofErr w:type="spellEnd"/>
      <w:r w:rsidRPr="005420FA">
        <w:rPr>
          <w:rFonts w:ascii="Arial" w:hAnsi="Arial" w:cs="Arial"/>
          <w:sz w:val="20"/>
          <w:szCs w:val="20"/>
        </w:rPr>
        <w:t>/</w:t>
      </w:r>
      <w:proofErr w:type="spellStart"/>
      <w:r w:rsidRPr="005420FA">
        <w:rPr>
          <w:rFonts w:ascii="Arial" w:hAnsi="Arial" w:cs="Arial"/>
          <w:sz w:val="20"/>
          <w:szCs w:val="20"/>
        </w:rPr>
        <w:t>D.D4</w:t>
      </w:r>
      <w:proofErr w:type="spellEnd"/>
      <w:r w:rsidRPr="005420FA">
        <w:rPr>
          <w:rFonts w:ascii="Arial" w:hAnsi="Arial" w:cs="Arial"/>
          <w:sz w:val="20"/>
          <w:szCs w:val="20"/>
        </w:rPr>
        <w:t>/</w:t>
      </w:r>
      <w:proofErr w:type="spellStart"/>
      <w:r w:rsidRPr="005420FA">
        <w:rPr>
          <w:rFonts w:ascii="Arial" w:hAnsi="Arial" w:cs="Arial"/>
          <w:sz w:val="20"/>
          <w:szCs w:val="20"/>
        </w:rPr>
        <w:t>PPK.01.APTV</w:t>
      </w:r>
      <w:proofErr w:type="spellEnd"/>
      <w:r w:rsidRPr="005420FA">
        <w:rPr>
          <w:rFonts w:ascii="Arial" w:hAnsi="Arial" w:cs="Arial"/>
          <w:sz w:val="20"/>
          <w:szCs w:val="20"/>
        </w:rPr>
        <w:t>/III/2024</w:t>
      </w:r>
      <w:r>
        <w:rPr>
          <w:rFonts w:ascii="Arial" w:hAnsi="Arial" w:cs="Arial"/>
          <w:sz w:val="20"/>
          <w:szCs w:val="20"/>
        </w:rPr>
        <w:t xml:space="preserve"> </w:t>
      </w:r>
      <w:r w:rsidRPr="00E62A95">
        <w:rPr>
          <w:rFonts w:ascii="Arial" w:hAnsi="Arial" w:cs="Arial"/>
          <w:sz w:val="20"/>
          <w:szCs w:val="20"/>
        </w:rPr>
        <w:t xml:space="preserve">for funding supports this Master's Thesis Research. </w:t>
      </w:r>
      <w:r>
        <w:rPr>
          <w:rFonts w:ascii="Arial" w:hAnsi="Arial" w:cs="Arial"/>
          <w:sz w:val="20"/>
          <w:szCs w:val="20"/>
        </w:rPr>
        <w:t xml:space="preserve">The authors also would like to thank </w:t>
      </w:r>
      <w:proofErr w:type="spellStart"/>
      <w:r>
        <w:rPr>
          <w:rFonts w:ascii="Arial" w:hAnsi="Arial" w:cs="Arial"/>
          <w:sz w:val="20"/>
          <w:szCs w:val="20"/>
        </w:rPr>
        <w:t>Politeknik</w:t>
      </w:r>
      <w:proofErr w:type="spellEnd"/>
      <w:r>
        <w:rPr>
          <w:rFonts w:ascii="Arial" w:hAnsi="Arial" w:cs="Arial"/>
          <w:sz w:val="20"/>
          <w:szCs w:val="20"/>
        </w:rPr>
        <w:t xml:space="preserve"> Negeri </w:t>
      </w:r>
      <w:proofErr w:type="spellStart"/>
      <w:r>
        <w:rPr>
          <w:rFonts w:ascii="Arial" w:hAnsi="Arial" w:cs="Arial"/>
          <w:sz w:val="20"/>
          <w:szCs w:val="20"/>
        </w:rPr>
        <w:t>Sriwijaya</w:t>
      </w:r>
      <w:proofErr w:type="spellEnd"/>
      <w:r>
        <w:rPr>
          <w:rFonts w:ascii="Arial" w:hAnsi="Arial" w:cs="Arial"/>
          <w:sz w:val="20"/>
          <w:szCs w:val="20"/>
        </w:rPr>
        <w:t xml:space="preserve"> for the supporting academic atmosphere</w:t>
      </w:r>
      <w:r w:rsidRPr="006C4769">
        <w:rPr>
          <w:rFonts w:ascii="Arial" w:hAnsi="Arial" w:cs="Arial"/>
          <w:sz w:val="20"/>
          <w:szCs w:val="20"/>
        </w:rPr>
        <w:t>.</w:t>
      </w:r>
    </w:p>
    <w:p w14:paraId="2A1BA737" w14:textId="77777777" w:rsidR="004B2CBF" w:rsidRDefault="004B2CBF" w:rsidP="004B2CBF">
      <w:pPr>
        <w:spacing w:after="0" w:line="240" w:lineRule="auto"/>
        <w:ind w:firstLine="567"/>
        <w:jc w:val="both"/>
        <w:rPr>
          <w:rFonts w:ascii="Arial" w:hAnsi="Arial" w:cs="Arial"/>
          <w:sz w:val="20"/>
          <w:szCs w:val="20"/>
        </w:rPr>
      </w:pPr>
    </w:p>
    <w:p w14:paraId="21CE772D" w14:textId="77777777" w:rsidR="00ED2688" w:rsidRPr="005F1C20" w:rsidRDefault="00000000" w:rsidP="008424DD">
      <w:pPr>
        <w:spacing w:after="0" w:line="240" w:lineRule="auto"/>
        <w:rPr>
          <w:rFonts w:ascii="Arial" w:hAnsi="Arial" w:cs="Arial"/>
          <w:b/>
          <w:color w:val="1F4E79"/>
          <w:sz w:val="20"/>
          <w:szCs w:val="20"/>
          <w:lang w:val="pt-BR"/>
        </w:rPr>
      </w:pPr>
      <w:bookmarkStart w:id="1" w:name="_Hlk167038899"/>
      <w:r w:rsidRPr="005F1C20">
        <w:rPr>
          <w:rStyle w:val="apple-style-span"/>
          <w:rFonts w:ascii="Arial" w:hAnsi="Arial" w:cs="Arial"/>
          <w:b/>
          <w:color w:val="1F4E79"/>
          <w:sz w:val="20"/>
          <w:szCs w:val="20"/>
          <w:lang w:val="pt-BR"/>
        </w:rPr>
        <w:t>REFERENCES</w:t>
      </w:r>
    </w:p>
    <w:p w14:paraId="08BEC10F" w14:textId="77777777" w:rsidR="00004923" w:rsidRPr="007C395A" w:rsidRDefault="00004923" w:rsidP="00E26E02">
      <w:pPr>
        <w:pStyle w:val="ICVETBodyText"/>
        <w:ind w:left="284" w:hanging="284"/>
        <w:rPr>
          <w:rFonts w:ascii="Arial" w:hAnsi="Arial" w:cs="Arial"/>
        </w:rPr>
      </w:pPr>
    </w:p>
    <w:p w14:paraId="19012069"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IRENA, Renewable Energy Prospects: Indonesia, a </w:t>
      </w:r>
      <w:proofErr w:type="spellStart"/>
      <w:r w:rsidRPr="005F3086">
        <w:rPr>
          <w:rFonts w:ascii="Arial" w:hAnsi="Arial" w:cs="Arial"/>
          <w:color w:val="000000"/>
          <w:sz w:val="20"/>
          <w:szCs w:val="20"/>
        </w:rPr>
        <w:t>REmap</w:t>
      </w:r>
      <w:proofErr w:type="spellEnd"/>
      <w:r w:rsidRPr="005F3086">
        <w:rPr>
          <w:rFonts w:ascii="Arial" w:hAnsi="Arial" w:cs="Arial"/>
          <w:color w:val="000000"/>
          <w:sz w:val="20"/>
          <w:szCs w:val="20"/>
        </w:rPr>
        <w:t xml:space="preserve"> analysis, International Renewable Energy Agency (IRENA), Abu Dhabi, 2017. [Online]. Available: </w:t>
      </w:r>
      <w:hyperlink r:id="rId32" w:history="1">
        <w:proofErr w:type="spellStart"/>
        <w:r w:rsidRPr="00AA258A">
          <w:rPr>
            <w:rStyle w:val="Hyperlink"/>
            <w:rFonts w:ascii="Arial" w:hAnsi="Arial" w:cs="Arial"/>
            <w:sz w:val="20"/>
            <w:szCs w:val="20"/>
          </w:rPr>
          <w:t>www.irena.org</w:t>
        </w:r>
        <w:proofErr w:type="spellEnd"/>
        <w:r w:rsidRPr="00AA258A">
          <w:rPr>
            <w:rStyle w:val="Hyperlink"/>
            <w:rFonts w:ascii="Arial" w:hAnsi="Arial" w:cs="Arial"/>
            <w:sz w:val="20"/>
            <w:szCs w:val="20"/>
          </w:rPr>
          <w:t>/remap</w:t>
        </w:r>
      </w:hyperlink>
      <w:r w:rsidRPr="005F3086">
        <w:rPr>
          <w:rFonts w:ascii="Arial" w:hAnsi="Arial" w:cs="Arial"/>
          <w:color w:val="000000"/>
          <w:sz w:val="20"/>
          <w:szCs w:val="20"/>
        </w:rPr>
        <w:t>.</w:t>
      </w:r>
    </w:p>
    <w:p w14:paraId="5B452C51"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proofErr w:type="spellStart"/>
      <w:r w:rsidRPr="005F3086">
        <w:rPr>
          <w:rFonts w:ascii="Arial" w:hAnsi="Arial" w:cs="Arial"/>
          <w:color w:val="000000"/>
          <w:sz w:val="20"/>
          <w:szCs w:val="20"/>
        </w:rPr>
        <w:t>Peraturan</w:t>
      </w:r>
      <w:proofErr w:type="spellEnd"/>
      <w:r w:rsidRPr="005F3086">
        <w:rPr>
          <w:rFonts w:ascii="Arial" w:hAnsi="Arial" w:cs="Arial"/>
          <w:color w:val="000000"/>
          <w:sz w:val="20"/>
          <w:szCs w:val="20"/>
        </w:rPr>
        <w:t xml:space="preserve"> </w:t>
      </w:r>
      <w:proofErr w:type="spellStart"/>
      <w:r w:rsidRPr="005F3086">
        <w:rPr>
          <w:rFonts w:ascii="Arial" w:hAnsi="Arial" w:cs="Arial"/>
          <w:color w:val="000000"/>
          <w:sz w:val="20"/>
          <w:szCs w:val="20"/>
        </w:rPr>
        <w:t>Presiden</w:t>
      </w:r>
      <w:proofErr w:type="spellEnd"/>
      <w:r w:rsidRPr="005F3086">
        <w:rPr>
          <w:rFonts w:ascii="Arial" w:hAnsi="Arial" w:cs="Arial"/>
          <w:color w:val="000000"/>
          <w:sz w:val="20"/>
          <w:szCs w:val="20"/>
        </w:rPr>
        <w:t xml:space="preserve"> </w:t>
      </w:r>
      <w:proofErr w:type="spellStart"/>
      <w:r w:rsidRPr="005F3086">
        <w:rPr>
          <w:rFonts w:ascii="Arial" w:hAnsi="Arial" w:cs="Arial"/>
          <w:color w:val="000000"/>
          <w:sz w:val="20"/>
          <w:szCs w:val="20"/>
        </w:rPr>
        <w:t>Republik</w:t>
      </w:r>
      <w:proofErr w:type="spellEnd"/>
      <w:r w:rsidRPr="005F3086">
        <w:rPr>
          <w:rFonts w:ascii="Arial" w:hAnsi="Arial" w:cs="Arial"/>
          <w:color w:val="000000"/>
          <w:sz w:val="20"/>
          <w:szCs w:val="20"/>
        </w:rPr>
        <w:t xml:space="preserve"> Indonesia, </w:t>
      </w:r>
      <w:proofErr w:type="spellStart"/>
      <w:r w:rsidRPr="005F3086">
        <w:rPr>
          <w:rFonts w:ascii="Arial" w:hAnsi="Arial" w:cs="Arial"/>
          <w:color w:val="000000"/>
          <w:sz w:val="20"/>
          <w:szCs w:val="20"/>
        </w:rPr>
        <w:t>Nomor</w:t>
      </w:r>
      <w:proofErr w:type="spellEnd"/>
      <w:r w:rsidRPr="005F3086">
        <w:rPr>
          <w:rFonts w:ascii="Arial" w:hAnsi="Arial" w:cs="Arial"/>
          <w:color w:val="000000"/>
          <w:sz w:val="20"/>
          <w:szCs w:val="20"/>
        </w:rPr>
        <w:t xml:space="preserve"> 22, </w:t>
      </w:r>
      <w:proofErr w:type="spellStart"/>
      <w:r w:rsidRPr="005F3086">
        <w:rPr>
          <w:rFonts w:ascii="Arial" w:hAnsi="Arial" w:cs="Arial"/>
          <w:color w:val="000000"/>
          <w:sz w:val="20"/>
          <w:szCs w:val="20"/>
        </w:rPr>
        <w:t>Tentang</w:t>
      </w:r>
      <w:proofErr w:type="spellEnd"/>
      <w:r w:rsidRPr="005F3086">
        <w:rPr>
          <w:rFonts w:ascii="Arial" w:hAnsi="Arial" w:cs="Arial"/>
          <w:color w:val="000000"/>
          <w:sz w:val="20"/>
          <w:szCs w:val="20"/>
        </w:rPr>
        <w:t xml:space="preserve"> </w:t>
      </w:r>
      <w:proofErr w:type="spellStart"/>
      <w:r w:rsidRPr="005F3086">
        <w:rPr>
          <w:rFonts w:ascii="Arial" w:hAnsi="Arial" w:cs="Arial"/>
          <w:color w:val="000000"/>
          <w:sz w:val="20"/>
          <w:szCs w:val="20"/>
        </w:rPr>
        <w:t>Rencana</w:t>
      </w:r>
      <w:proofErr w:type="spellEnd"/>
      <w:r w:rsidRPr="005F3086">
        <w:rPr>
          <w:rFonts w:ascii="Arial" w:hAnsi="Arial" w:cs="Arial"/>
          <w:color w:val="000000"/>
          <w:sz w:val="20"/>
          <w:szCs w:val="20"/>
        </w:rPr>
        <w:t xml:space="preserve"> Umum </w:t>
      </w:r>
      <w:proofErr w:type="spellStart"/>
      <w:r w:rsidRPr="005F3086">
        <w:rPr>
          <w:rFonts w:ascii="Arial" w:hAnsi="Arial" w:cs="Arial"/>
          <w:color w:val="000000"/>
          <w:sz w:val="20"/>
          <w:szCs w:val="20"/>
        </w:rPr>
        <w:t>Energi</w:t>
      </w:r>
      <w:proofErr w:type="spellEnd"/>
      <w:r w:rsidRPr="005F3086">
        <w:rPr>
          <w:rFonts w:ascii="Arial" w:hAnsi="Arial" w:cs="Arial"/>
          <w:color w:val="000000"/>
          <w:sz w:val="20"/>
          <w:szCs w:val="20"/>
        </w:rPr>
        <w:t xml:space="preserve"> Nasional, </w:t>
      </w:r>
      <w:proofErr w:type="spellStart"/>
      <w:r w:rsidRPr="005F3086">
        <w:rPr>
          <w:rFonts w:ascii="Arial" w:hAnsi="Arial" w:cs="Arial"/>
          <w:color w:val="000000"/>
          <w:sz w:val="20"/>
          <w:szCs w:val="20"/>
        </w:rPr>
        <w:t>Tahun</w:t>
      </w:r>
      <w:proofErr w:type="spellEnd"/>
      <w:r w:rsidRPr="005F3086">
        <w:rPr>
          <w:rFonts w:ascii="Arial" w:hAnsi="Arial" w:cs="Arial"/>
          <w:color w:val="000000"/>
          <w:sz w:val="20"/>
          <w:szCs w:val="20"/>
        </w:rPr>
        <w:t xml:space="preserve"> 2017. (Indonesian).</w:t>
      </w:r>
    </w:p>
    <w:p w14:paraId="07C206E8"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H. M. </w:t>
      </w:r>
      <w:proofErr w:type="spellStart"/>
      <w:r w:rsidRPr="005F3086">
        <w:rPr>
          <w:rFonts w:ascii="Arial" w:hAnsi="Arial" w:cs="Arial"/>
          <w:color w:val="000000"/>
          <w:sz w:val="20"/>
          <w:szCs w:val="20"/>
        </w:rPr>
        <w:t>Yudha</w:t>
      </w:r>
      <w:proofErr w:type="spellEnd"/>
      <w:r w:rsidRPr="005F3086">
        <w:rPr>
          <w:rFonts w:ascii="Arial" w:hAnsi="Arial" w:cs="Arial"/>
          <w:color w:val="000000"/>
          <w:sz w:val="20"/>
          <w:szCs w:val="20"/>
        </w:rPr>
        <w:t xml:space="preserve">, T. Dewi, P. Risma, and Y. </w:t>
      </w:r>
      <w:proofErr w:type="spellStart"/>
      <w:r w:rsidRPr="005F3086">
        <w:rPr>
          <w:rFonts w:ascii="Arial" w:hAnsi="Arial" w:cs="Arial"/>
          <w:color w:val="000000"/>
          <w:sz w:val="20"/>
          <w:szCs w:val="20"/>
        </w:rPr>
        <w:t>Oktarina</w:t>
      </w:r>
      <w:proofErr w:type="spellEnd"/>
      <w:r w:rsidRPr="005F3086">
        <w:rPr>
          <w:rFonts w:ascii="Arial" w:hAnsi="Arial" w:cs="Arial"/>
          <w:color w:val="000000"/>
          <w:sz w:val="20"/>
          <w:szCs w:val="20"/>
        </w:rPr>
        <w:t xml:space="preserve">, "Life Cycle Analysis for the Feasibility of Photovoltaic System Application in Indonesia," in IOP Conf. Series: Earth and Environmental Science, vol. 124, 2018, </w:t>
      </w:r>
      <w:proofErr w:type="spellStart"/>
      <w:r w:rsidRPr="005F3086">
        <w:rPr>
          <w:rFonts w:ascii="Arial" w:hAnsi="Arial" w:cs="Arial"/>
          <w:color w:val="000000"/>
          <w:sz w:val="20"/>
          <w:szCs w:val="20"/>
        </w:rPr>
        <w:t>doi</w:t>
      </w:r>
      <w:proofErr w:type="spellEnd"/>
      <w:r w:rsidRPr="005F3086">
        <w:rPr>
          <w:rFonts w:ascii="Arial" w:hAnsi="Arial" w:cs="Arial"/>
          <w:color w:val="000000"/>
          <w:sz w:val="20"/>
          <w:szCs w:val="20"/>
        </w:rPr>
        <w:t>: 10.1088/1755-1315/124/1/012005.</w:t>
      </w:r>
    </w:p>
    <w:p w14:paraId="398F9FD7"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T. Dewi, P. Risma, and Y. </w:t>
      </w:r>
      <w:proofErr w:type="spellStart"/>
      <w:r w:rsidRPr="005F3086">
        <w:rPr>
          <w:rFonts w:ascii="Arial" w:hAnsi="Arial" w:cs="Arial"/>
          <w:color w:val="000000"/>
          <w:sz w:val="20"/>
          <w:szCs w:val="20"/>
        </w:rPr>
        <w:t>Oktarina</w:t>
      </w:r>
      <w:proofErr w:type="spellEnd"/>
      <w:r w:rsidRPr="005F3086">
        <w:rPr>
          <w:rFonts w:ascii="Arial" w:hAnsi="Arial" w:cs="Arial"/>
          <w:color w:val="000000"/>
          <w:sz w:val="20"/>
          <w:szCs w:val="20"/>
        </w:rPr>
        <w:t xml:space="preserve">, "A Review of Factors Affecting the Efficiency and Output of a PV system Applied in Tropical Climate," in IOP Conf. Series: Earth and Environmental Science, vol. 258, 2019, </w:t>
      </w:r>
      <w:proofErr w:type="spellStart"/>
      <w:r w:rsidRPr="005F3086">
        <w:rPr>
          <w:rFonts w:ascii="Arial" w:hAnsi="Arial" w:cs="Arial"/>
          <w:color w:val="000000"/>
          <w:sz w:val="20"/>
          <w:szCs w:val="20"/>
        </w:rPr>
        <w:t>doi</w:t>
      </w:r>
      <w:proofErr w:type="spellEnd"/>
      <w:r w:rsidRPr="005F3086">
        <w:rPr>
          <w:rFonts w:ascii="Arial" w:hAnsi="Arial" w:cs="Arial"/>
          <w:color w:val="000000"/>
          <w:sz w:val="20"/>
          <w:szCs w:val="20"/>
        </w:rPr>
        <w:t>: 10.1088/1755-1315/258/1/012039.</w:t>
      </w:r>
    </w:p>
    <w:p w14:paraId="55F3BF5D"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Sarwono, T. Dewi, and R. D. </w:t>
      </w:r>
      <w:proofErr w:type="spellStart"/>
      <w:r w:rsidRPr="005F3086">
        <w:rPr>
          <w:rFonts w:ascii="Arial" w:hAnsi="Arial" w:cs="Arial"/>
          <w:color w:val="000000"/>
          <w:sz w:val="20"/>
          <w:szCs w:val="20"/>
        </w:rPr>
        <w:t>Kusumanto</w:t>
      </w:r>
      <w:proofErr w:type="spellEnd"/>
      <w:r w:rsidRPr="005F3086">
        <w:rPr>
          <w:rFonts w:ascii="Arial" w:hAnsi="Arial" w:cs="Arial"/>
          <w:color w:val="000000"/>
          <w:sz w:val="20"/>
          <w:szCs w:val="20"/>
        </w:rPr>
        <w:t>, "Geographical Location Effects on PV Panel Output - Comparison Between Highland and Lowland Installation in South Sumatra, Indonesia," Technology Reports of Kansai University, vol. 63, no. 2, pp. 7229-7243, 2021. ISSN: 04532198.</w:t>
      </w:r>
    </w:p>
    <w:p w14:paraId="03013ED6"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K. </w:t>
      </w:r>
      <w:proofErr w:type="spellStart"/>
      <w:r w:rsidRPr="005F3086">
        <w:rPr>
          <w:rFonts w:ascii="Arial" w:hAnsi="Arial" w:cs="Arial"/>
          <w:color w:val="000000"/>
          <w:sz w:val="20"/>
          <w:szCs w:val="20"/>
        </w:rPr>
        <w:t>Junaedi</w:t>
      </w:r>
      <w:proofErr w:type="spellEnd"/>
      <w:r w:rsidRPr="005F3086">
        <w:rPr>
          <w:rFonts w:ascii="Arial" w:hAnsi="Arial" w:cs="Arial"/>
          <w:color w:val="000000"/>
          <w:sz w:val="20"/>
          <w:szCs w:val="20"/>
        </w:rPr>
        <w:t xml:space="preserve">, T. Dewi, and M. S. Yusi, "The Potential Overview of PV System Installation at the Quarry Open Pit Mine PT. Bukit Asam, </w:t>
      </w:r>
      <w:proofErr w:type="spellStart"/>
      <w:r w:rsidRPr="005F3086">
        <w:rPr>
          <w:rFonts w:ascii="Arial" w:hAnsi="Arial" w:cs="Arial"/>
          <w:color w:val="000000"/>
          <w:sz w:val="20"/>
          <w:szCs w:val="20"/>
        </w:rPr>
        <w:t>Tbk</w:t>
      </w:r>
      <w:proofErr w:type="spellEnd"/>
      <w:r w:rsidRPr="005F3086">
        <w:rPr>
          <w:rFonts w:ascii="Arial" w:hAnsi="Arial" w:cs="Arial"/>
          <w:color w:val="000000"/>
          <w:sz w:val="20"/>
          <w:szCs w:val="20"/>
        </w:rPr>
        <w:t xml:space="preserve"> Tanjung </w:t>
      </w:r>
      <w:proofErr w:type="spellStart"/>
      <w:r w:rsidRPr="005F3086">
        <w:rPr>
          <w:rFonts w:ascii="Arial" w:hAnsi="Arial" w:cs="Arial"/>
          <w:color w:val="000000"/>
          <w:sz w:val="20"/>
          <w:szCs w:val="20"/>
        </w:rPr>
        <w:t>Enim</w:t>
      </w:r>
      <w:proofErr w:type="spellEnd"/>
      <w:r w:rsidRPr="005F3086">
        <w:rPr>
          <w:rFonts w:ascii="Arial" w:hAnsi="Arial" w:cs="Arial"/>
          <w:color w:val="000000"/>
          <w:sz w:val="20"/>
          <w:szCs w:val="20"/>
        </w:rPr>
        <w:t xml:space="preserve">," </w:t>
      </w:r>
      <w:proofErr w:type="spellStart"/>
      <w:r w:rsidRPr="005F3086">
        <w:rPr>
          <w:rFonts w:ascii="Arial" w:hAnsi="Arial" w:cs="Arial"/>
          <w:color w:val="000000"/>
          <w:sz w:val="20"/>
          <w:szCs w:val="20"/>
        </w:rPr>
        <w:t>Kinetik</w:t>
      </w:r>
      <w:proofErr w:type="spellEnd"/>
      <w:r w:rsidRPr="005F3086">
        <w:rPr>
          <w:rFonts w:ascii="Arial" w:hAnsi="Arial" w:cs="Arial"/>
          <w:color w:val="000000"/>
          <w:sz w:val="20"/>
          <w:szCs w:val="20"/>
        </w:rPr>
        <w:t xml:space="preserve">: Game Technology, Information System, Computer Network, Computing, Electronics, and Control, vol. 6, no. 1, pp. 41-50, 2021, </w:t>
      </w:r>
      <w:proofErr w:type="spellStart"/>
      <w:r w:rsidRPr="005F3086">
        <w:rPr>
          <w:rFonts w:ascii="Arial" w:hAnsi="Arial" w:cs="Arial"/>
          <w:color w:val="000000"/>
          <w:sz w:val="20"/>
          <w:szCs w:val="20"/>
        </w:rPr>
        <w:t>doi</w:t>
      </w:r>
      <w:proofErr w:type="spellEnd"/>
      <w:r w:rsidRPr="005F3086">
        <w:rPr>
          <w:rFonts w:ascii="Arial" w:hAnsi="Arial" w:cs="Arial"/>
          <w:color w:val="000000"/>
          <w:sz w:val="20"/>
          <w:szCs w:val="20"/>
        </w:rPr>
        <w:t>: 10.22219/</w:t>
      </w:r>
      <w:proofErr w:type="spellStart"/>
      <w:proofErr w:type="gramStart"/>
      <w:r w:rsidRPr="005F3086">
        <w:rPr>
          <w:rFonts w:ascii="Arial" w:hAnsi="Arial" w:cs="Arial"/>
          <w:color w:val="000000"/>
          <w:sz w:val="20"/>
          <w:szCs w:val="20"/>
        </w:rPr>
        <w:t>kinetik.v</w:t>
      </w:r>
      <w:proofErr w:type="gramEnd"/>
      <w:r w:rsidRPr="005F3086">
        <w:rPr>
          <w:rFonts w:ascii="Arial" w:hAnsi="Arial" w:cs="Arial"/>
          <w:color w:val="000000"/>
          <w:sz w:val="20"/>
          <w:szCs w:val="20"/>
        </w:rPr>
        <w:t>6i1.114</w:t>
      </w:r>
      <w:proofErr w:type="spellEnd"/>
      <w:r w:rsidRPr="005F3086">
        <w:rPr>
          <w:rFonts w:ascii="Arial" w:hAnsi="Arial" w:cs="Arial"/>
          <w:color w:val="000000"/>
          <w:sz w:val="20"/>
          <w:szCs w:val="20"/>
        </w:rPr>
        <w:t>.</w:t>
      </w:r>
    </w:p>
    <w:p w14:paraId="61D4485E"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Y. </w:t>
      </w:r>
      <w:proofErr w:type="spellStart"/>
      <w:r w:rsidRPr="00350366">
        <w:rPr>
          <w:rFonts w:ascii="Arial" w:hAnsi="Arial" w:cs="Arial"/>
          <w:color w:val="000000"/>
          <w:sz w:val="20"/>
          <w:szCs w:val="20"/>
        </w:rPr>
        <w:t>Oktarina</w:t>
      </w:r>
      <w:proofErr w:type="spellEnd"/>
      <w:r w:rsidRPr="00350366">
        <w:rPr>
          <w:rFonts w:ascii="Arial" w:hAnsi="Arial" w:cs="Arial"/>
          <w:color w:val="000000"/>
          <w:sz w:val="20"/>
          <w:szCs w:val="20"/>
        </w:rPr>
        <w:t xml:space="preserve">, Z. Nawawi, B. Y. </w:t>
      </w:r>
      <w:proofErr w:type="spellStart"/>
      <w:r w:rsidRPr="00350366">
        <w:rPr>
          <w:rFonts w:ascii="Arial" w:hAnsi="Arial" w:cs="Arial"/>
          <w:color w:val="000000"/>
          <w:sz w:val="20"/>
          <w:szCs w:val="20"/>
        </w:rPr>
        <w:t>Suprapto</w:t>
      </w:r>
      <w:proofErr w:type="spellEnd"/>
      <w:r w:rsidRPr="00350366">
        <w:rPr>
          <w:rFonts w:ascii="Arial" w:hAnsi="Arial" w:cs="Arial"/>
          <w:color w:val="000000"/>
          <w:sz w:val="20"/>
          <w:szCs w:val="20"/>
        </w:rPr>
        <w:t xml:space="preserve"> and T. Dewi, Digitized Smart Solar Powered Agriculture Implementation in Palembang, South Sumatra, 2023 10th International Conference on Electrical Engineering, Computer Science and Informatics (</w:t>
      </w:r>
      <w:proofErr w:type="spellStart"/>
      <w:r w:rsidRPr="00350366">
        <w:rPr>
          <w:rFonts w:ascii="Arial" w:hAnsi="Arial" w:cs="Arial"/>
          <w:color w:val="000000"/>
          <w:sz w:val="20"/>
          <w:szCs w:val="20"/>
        </w:rPr>
        <w:t>EECSI</w:t>
      </w:r>
      <w:proofErr w:type="spellEnd"/>
      <w:r w:rsidRPr="00350366">
        <w:rPr>
          <w:rFonts w:ascii="Arial" w:hAnsi="Arial" w:cs="Arial"/>
          <w:color w:val="000000"/>
          <w:sz w:val="20"/>
          <w:szCs w:val="20"/>
        </w:rPr>
        <w:t xml:space="preserve">), Palembang, Indonesia, 2023, pp. 60-65, </w:t>
      </w:r>
      <w:proofErr w:type="spellStart"/>
      <w:r w:rsidRPr="00350366">
        <w:rPr>
          <w:rFonts w:ascii="Arial" w:hAnsi="Arial" w:cs="Arial"/>
          <w:color w:val="000000"/>
          <w:sz w:val="20"/>
          <w:szCs w:val="20"/>
        </w:rPr>
        <w:t>doi</w:t>
      </w:r>
      <w:proofErr w:type="spellEnd"/>
      <w:r w:rsidRPr="00350366">
        <w:rPr>
          <w:rFonts w:ascii="Arial" w:hAnsi="Arial" w:cs="Arial"/>
          <w:color w:val="000000"/>
          <w:sz w:val="20"/>
          <w:szCs w:val="20"/>
        </w:rPr>
        <w:t>: 10.1109/</w:t>
      </w:r>
      <w:proofErr w:type="spellStart"/>
      <w:r w:rsidRPr="00350366">
        <w:rPr>
          <w:rFonts w:ascii="Arial" w:hAnsi="Arial" w:cs="Arial"/>
          <w:color w:val="000000"/>
          <w:sz w:val="20"/>
          <w:szCs w:val="20"/>
        </w:rPr>
        <w:t>EECSI59885.2023.10295805</w:t>
      </w:r>
      <w:proofErr w:type="spellEnd"/>
      <w:r w:rsidRPr="00350366">
        <w:rPr>
          <w:rFonts w:ascii="Arial" w:hAnsi="Arial" w:cs="Arial"/>
          <w:color w:val="000000"/>
          <w:sz w:val="20"/>
          <w:szCs w:val="20"/>
        </w:rPr>
        <w:t>.</w:t>
      </w:r>
    </w:p>
    <w:p w14:paraId="27E939EF"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Y. </w:t>
      </w:r>
      <w:proofErr w:type="spellStart"/>
      <w:r w:rsidRPr="00350366">
        <w:rPr>
          <w:rFonts w:ascii="Arial" w:hAnsi="Arial" w:cs="Arial"/>
          <w:color w:val="000000"/>
          <w:sz w:val="20"/>
          <w:szCs w:val="20"/>
        </w:rPr>
        <w:t>Oktarina</w:t>
      </w:r>
      <w:proofErr w:type="spellEnd"/>
      <w:r w:rsidRPr="00350366">
        <w:rPr>
          <w:rFonts w:ascii="Arial" w:hAnsi="Arial" w:cs="Arial"/>
          <w:color w:val="000000"/>
          <w:sz w:val="20"/>
          <w:szCs w:val="20"/>
        </w:rPr>
        <w:t xml:space="preserve">, Z. Nawawi, B. Y. </w:t>
      </w:r>
      <w:proofErr w:type="spellStart"/>
      <w:r w:rsidRPr="00350366">
        <w:rPr>
          <w:rFonts w:ascii="Arial" w:hAnsi="Arial" w:cs="Arial"/>
          <w:color w:val="000000"/>
          <w:sz w:val="20"/>
          <w:szCs w:val="20"/>
        </w:rPr>
        <w:t>Suprapto</w:t>
      </w:r>
      <w:proofErr w:type="spellEnd"/>
      <w:r w:rsidRPr="00350366">
        <w:rPr>
          <w:rFonts w:ascii="Arial" w:hAnsi="Arial" w:cs="Arial"/>
          <w:color w:val="000000"/>
          <w:sz w:val="20"/>
          <w:szCs w:val="20"/>
        </w:rPr>
        <w:t xml:space="preserve"> and T. Dewi, Solar Powered Greenhouse for Smart Agriculture, 2023 International Conference on Electrical and Information Technology (</w:t>
      </w:r>
      <w:proofErr w:type="spellStart"/>
      <w:r w:rsidRPr="00350366">
        <w:rPr>
          <w:rFonts w:ascii="Arial" w:hAnsi="Arial" w:cs="Arial"/>
          <w:color w:val="000000"/>
          <w:sz w:val="20"/>
          <w:szCs w:val="20"/>
        </w:rPr>
        <w:t>IEIT</w:t>
      </w:r>
      <w:proofErr w:type="spellEnd"/>
      <w:r w:rsidRPr="00350366">
        <w:rPr>
          <w:rFonts w:ascii="Arial" w:hAnsi="Arial" w:cs="Arial"/>
          <w:color w:val="000000"/>
          <w:sz w:val="20"/>
          <w:szCs w:val="20"/>
        </w:rPr>
        <w:t xml:space="preserve">), Malang, Indonesia, 2023, pp. 36-42, </w:t>
      </w:r>
      <w:proofErr w:type="spellStart"/>
      <w:r w:rsidRPr="00350366">
        <w:rPr>
          <w:rFonts w:ascii="Arial" w:hAnsi="Arial" w:cs="Arial"/>
          <w:color w:val="000000"/>
          <w:sz w:val="20"/>
          <w:szCs w:val="20"/>
        </w:rPr>
        <w:t>doi</w:t>
      </w:r>
      <w:proofErr w:type="spellEnd"/>
      <w:r w:rsidRPr="00350366">
        <w:rPr>
          <w:rFonts w:ascii="Arial" w:hAnsi="Arial" w:cs="Arial"/>
          <w:color w:val="000000"/>
          <w:sz w:val="20"/>
          <w:szCs w:val="20"/>
        </w:rPr>
        <w:t>: 10.1109/</w:t>
      </w:r>
      <w:proofErr w:type="spellStart"/>
      <w:r w:rsidRPr="00350366">
        <w:rPr>
          <w:rFonts w:ascii="Arial" w:hAnsi="Arial" w:cs="Arial"/>
          <w:color w:val="000000"/>
          <w:sz w:val="20"/>
          <w:szCs w:val="20"/>
        </w:rPr>
        <w:t>IEIT59852.2023.10335599</w:t>
      </w:r>
      <w:proofErr w:type="spellEnd"/>
      <w:r w:rsidRPr="00350366">
        <w:rPr>
          <w:rFonts w:ascii="Arial" w:hAnsi="Arial" w:cs="Arial"/>
          <w:color w:val="000000"/>
          <w:sz w:val="20"/>
          <w:szCs w:val="20"/>
        </w:rPr>
        <w:t>.</w:t>
      </w:r>
    </w:p>
    <w:p w14:paraId="39605300"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291FD2">
        <w:rPr>
          <w:rFonts w:ascii="Arial" w:hAnsi="Arial" w:cs="Arial"/>
          <w:color w:val="000000"/>
          <w:sz w:val="20"/>
          <w:szCs w:val="20"/>
        </w:rPr>
        <w:t xml:space="preserve">T. </w:t>
      </w:r>
      <w:proofErr w:type="spellStart"/>
      <w:r w:rsidRPr="00291FD2">
        <w:rPr>
          <w:rFonts w:ascii="Arial" w:hAnsi="Arial" w:cs="Arial"/>
          <w:color w:val="000000"/>
          <w:sz w:val="20"/>
          <w:szCs w:val="20"/>
        </w:rPr>
        <w:t>Sujati</w:t>
      </w:r>
      <w:proofErr w:type="spellEnd"/>
      <w:r w:rsidRPr="00291FD2">
        <w:rPr>
          <w:rFonts w:ascii="Arial" w:hAnsi="Arial" w:cs="Arial"/>
          <w:color w:val="000000"/>
          <w:sz w:val="20"/>
          <w:szCs w:val="20"/>
        </w:rPr>
        <w:t xml:space="preserve">, T. Dewi, and </w:t>
      </w:r>
      <w:proofErr w:type="spellStart"/>
      <w:r w:rsidRPr="00291FD2">
        <w:rPr>
          <w:rFonts w:ascii="Arial" w:hAnsi="Arial" w:cs="Arial"/>
          <w:color w:val="000000"/>
          <w:sz w:val="20"/>
          <w:szCs w:val="20"/>
        </w:rPr>
        <w:t>Rusdianasari</w:t>
      </w:r>
      <w:proofErr w:type="spellEnd"/>
      <w:r w:rsidRPr="00291FD2">
        <w:rPr>
          <w:rFonts w:ascii="Arial" w:hAnsi="Arial" w:cs="Arial"/>
          <w:color w:val="000000"/>
          <w:sz w:val="20"/>
          <w:szCs w:val="20"/>
        </w:rPr>
        <w:t>, "Charging System Design of a Solar Powered Mobile Manipulator," in Proc. 2021 Int. Conf. on Electrical and Information Technology (</w:t>
      </w:r>
      <w:proofErr w:type="spellStart"/>
      <w:r w:rsidRPr="00291FD2">
        <w:rPr>
          <w:rFonts w:ascii="Arial" w:hAnsi="Arial" w:cs="Arial"/>
          <w:color w:val="000000"/>
          <w:sz w:val="20"/>
          <w:szCs w:val="20"/>
        </w:rPr>
        <w:t>IEIT</w:t>
      </w:r>
      <w:proofErr w:type="spellEnd"/>
      <w:r w:rsidRPr="00291FD2">
        <w:rPr>
          <w:rFonts w:ascii="Arial" w:hAnsi="Arial" w:cs="Arial"/>
          <w:color w:val="000000"/>
          <w:sz w:val="20"/>
          <w:szCs w:val="20"/>
        </w:rPr>
        <w:t>), 2021, pp. 179-184.</w:t>
      </w:r>
    </w:p>
    <w:p w14:paraId="3F5D0449"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291FD2">
        <w:rPr>
          <w:rFonts w:ascii="Arial" w:hAnsi="Arial" w:cs="Arial"/>
          <w:color w:val="000000"/>
          <w:sz w:val="20"/>
          <w:szCs w:val="20"/>
        </w:rPr>
        <w:lastRenderedPageBreak/>
        <w:t xml:space="preserve">F. </w:t>
      </w:r>
      <w:proofErr w:type="spellStart"/>
      <w:r w:rsidRPr="00291FD2">
        <w:rPr>
          <w:rFonts w:ascii="Arial" w:hAnsi="Arial" w:cs="Arial"/>
          <w:color w:val="000000"/>
          <w:sz w:val="20"/>
          <w:szCs w:val="20"/>
        </w:rPr>
        <w:t>Septiarini</w:t>
      </w:r>
      <w:proofErr w:type="spellEnd"/>
      <w:r w:rsidRPr="00291FD2">
        <w:rPr>
          <w:rFonts w:ascii="Arial" w:hAnsi="Arial" w:cs="Arial"/>
          <w:color w:val="000000"/>
          <w:sz w:val="20"/>
          <w:szCs w:val="20"/>
        </w:rPr>
        <w:t xml:space="preserve">, T. Dewi, and </w:t>
      </w:r>
      <w:proofErr w:type="spellStart"/>
      <w:r w:rsidRPr="00291FD2">
        <w:rPr>
          <w:rFonts w:ascii="Arial" w:hAnsi="Arial" w:cs="Arial"/>
          <w:color w:val="000000"/>
          <w:sz w:val="20"/>
          <w:szCs w:val="20"/>
        </w:rPr>
        <w:t>Rusdianasari</w:t>
      </w:r>
      <w:proofErr w:type="spellEnd"/>
      <w:r w:rsidRPr="00291FD2">
        <w:rPr>
          <w:rFonts w:ascii="Arial" w:hAnsi="Arial" w:cs="Arial"/>
          <w:color w:val="000000"/>
          <w:sz w:val="20"/>
          <w:szCs w:val="20"/>
        </w:rPr>
        <w:t xml:space="preserve">, "Design of a solar-powered mobile manipulator using fuzzy logic controller of agriculture application," Int. J. </w:t>
      </w:r>
      <w:proofErr w:type="spellStart"/>
      <w:r w:rsidRPr="00291FD2">
        <w:rPr>
          <w:rFonts w:ascii="Arial" w:hAnsi="Arial" w:cs="Arial"/>
          <w:color w:val="000000"/>
          <w:sz w:val="20"/>
          <w:szCs w:val="20"/>
        </w:rPr>
        <w:t>Comput</w:t>
      </w:r>
      <w:proofErr w:type="spellEnd"/>
      <w:r w:rsidRPr="00291FD2">
        <w:rPr>
          <w:rFonts w:ascii="Arial" w:hAnsi="Arial" w:cs="Arial"/>
          <w:color w:val="000000"/>
          <w:sz w:val="20"/>
          <w:szCs w:val="20"/>
        </w:rPr>
        <w:t xml:space="preserve">. Vis. Robot., vol. 12, no. 5, pp. 506-531, 2022, </w:t>
      </w:r>
      <w:proofErr w:type="spellStart"/>
      <w:r w:rsidRPr="00291FD2">
        <w:rPr>
          <w:rFonts w:ascii="Arial" w:hAnsi="Arial" w:cs="Arial"/>
          <w:color w:val="000000"/>
          <w:sz w:val="20"/>
          <w:szCs w:val="20"/>
        </w:rPr>
        <w:t>doi</w:t>
      </w:r>
      <w:proofErr w:type="spellEnd"/>
      <w:r w:rsidRPr="00291FD2">
        <w:rPr>
          <w:rFonts w:ascii="Arial" w:hAnsi="Arial" w:cs="Arial"/>
          <w:color w:val="000000"/>
          <w:sz w:val="20"/>
          <w:szCs w:val="20"/>
        </w:rPr>
        <w:t>: 10.1504/</w:t>
      </w:r>
      <w:proofErr w:type="spellStart"/>
      <w:r w:rsidRPr="00291FD2">
        <w:rPr>
          <w:rFonts w:ascii="Arial" w:hAnsi="Arial" w:cs="Arial"/>
          <w:color w:val="000000"/>
          <w:sz w:val="20"/>
          <w:szCs w:val="20"/>
        </w:rPr>
        <w:t>IJCVR.2022.125356</w:t>
      </w:r>
      <w:proofErr w:type="spellEnd"/>
      <w:r w:rsidRPr="00291FD2">
        <w:rPr>
          <w:rFonts w:ascii="Arial" w:hAnsi="Arial" w:cs="Arial"/>
          <w:color w:val="000000"/>
          <w:sz w:val="20"/>
          <w:szCs w:val="20"/>
        </w:rPr>
        <w:t>.</w:t>
      </w:r>
    </w:p>
    <w:p w14:paraId="6E7A43D3"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Y. Mases, T. Dewi, and </w:t>
      </w:r>
      <w:proofErr w:type="spellStart"/>
      <w:r w:rsidRPr="005F3086">
        <w:rPr>
          <w:rFonts w:ascii="Arial" w:hAnsi="Arial" w:cs="Arial"/>
          <w:color w:val="000000"/>
          <w:sz w:val="20"/>
          <w:szCs w:val="20"/>
        </w:rPr>
        <w:t>Rusdianasari</w:t>
      </w:r>
      <w:proofErr w:type="spellEnd"/>
      <w:r w:rsidRPr="005F3086">
        <w:rPr>
          <w:rFonts w:ascii="Arial" w:hAnsi="Arial" w:cs="Arial"/>
          <w:color w:val="000000"/>
          <w:sz w:val="20"/>
          <w:szCs w:val="20"/>
        </w:rPr>
        <w:t>, "Solar Radiation Effect on Solar Powered Pump Performance of an Automatic Sprinkler System," in Proc. 2021 Int. Conf. on Electrical and Information Technology (</w:t>
      </w:r>
      <w:proofErr w:type="spellStart"/>
      <w:r w:rsidRPr="005F3086">
        <w:rPr>
          <w:rFonts w:ascii="Arial" w:hAnsi="Arial" w:cs="Arial"/>
          <w:color w:val="000000"/>
          <w:sz w:val="20"/>
          <w:szCs w:val="20"/>
        </w:rPr>
        <w:t>IEIT</w:t>
      </w:r>
      <w:proofErr w:type="spellEnd"/>
      <w:r w:rsidRPr="005F3086">
        <w:rPr>
          <w:rFonts w:ascii="Arial" w:hAnsi="Arial" w:cs="Arial"/>
          <w:color w:val="000000"/>
          <w:sz w:val="20"/>
          <w:szCs w:val="20"/>
        </w:rPr>
        <w:t>), 2021, pp. 246-250.</w:t>
      </w:r>
    </w:p>
    <w:p w14:paraId="6388F7A7"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P. P. Putra, T. Dewi, and </w:t>
      </w:r>
      <w:proofErr w:type="spellStart"/>
      <w:r w:rsidRPr="005F3086">
        <w:rPr>
          <w:rFonts w:ascii="Arial" w:hAnsi="Arial" w:cs="Arial"/>
          <w:color w:val="000000"/>
          <w:sz w:val="20"/>
          <w:szCs w:val="20"/>
        </w:rPr>
        <w:t>Rusdianasari</w:t>
      </w:r>
      <w:proofErr w:type="spellEnd"/>
      <w:r w:rsidRPr="005F3086">
        <w:rPr>
          <w:rFonts w:ascii="Arial" w:hAnsi="Arial" w:cs="Arial"/>
          <w:color w:val="000000"/>
          <w:sz w:val="20"/>
          <w:szCs w:val="20"/>
        </w:rPr>
        <w:t>, "</w:t>
      </w:r>
      <w:proofErr w:type="spellStart"/>
      <w:r w:rsidRPr="005F3086">
        <w:rPr>
          <w:rFonts w:ascii="Arial" w:hAnsi="Arial" w:cs="Arial"/>
          <w:color w:val="000000"/>
          <w:sz w:val="20"/>
          <w:szCs w:val="20"/>
        </w:rPr>
        <w:t>MPPT</w:t>
      </w:r>
      <w:proofErr w:type="spellEnd"/>
      <w:r w:rsidRPr="005F3086">
        <w:rPr>
          <w:rFonts w:ascii="Arial" w:hAnsi="Arial" w:cs="Arial"/>
          <w:color w:val="000000"/>
          <w:sz w:val="20"/>
          <w:szCs w:val="20"/>
        </w:rPr>
        <w:t xml:space="preserve"> Implementation for Solar-powered Watering System Performance Enhancement," Technology Reports of Kansai University, vol. 63, no. 1, pp. 6919-6931, 2021. ISSN: 04532198.</w:t>
      </w:r>
    </w:p>
    <w:p w14:paraId="1891A134"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B. </w:t>
      </w:r>
      <w:proofErr w:type="spellStart"/>
      <w:r w:rsidRPr="005F3086">
        <w:rPr>
          <w:rFonts w:ascii="Arial" w:hAnsi="Arial" w:cs="Arial"/>
          <w:color w:val="000000"/>
          <w:sz w:val="20"/>
          <w:szCs w:val="20"/>
        </w:rPr>
        <w:t>Junianto</w:t>
      </w:r>
      <w:proofErr w:type="spellEnd"/>
      <w:r w:rsidRPr="005F3086">
        <w:rPr>
          <w:rFonts w:ascii="Arial" w:hAnsi="Arial" w:cs="Arial"/>
          <w:color w:val="000000"/>
          <w:sz w:val="20"/>
          <w:szCs w:val="20"/>
        </w:rPr>
        <w:t xml:space="preserve">, T. Dewi, and C. R. </w:t>
      </w:r>
      <w:proofErr w:type="spellStart"/>
      <w:r w:rsidRPr="005F3086">
        <w:rPr>
          <w:rFonts w:ascii="Arial" w:hAnsi="Arial" w:cs="Arial"/>
          <w:color w:val="000000"/>
          <w:sz w:val="20"/>
          <w:szCs w:val="20"/>
        </w:rPr>
        <w:t>Sitompul</w:t>
      </w:r>
      <w:proofErr w:type="spellEnd"/>
      <w:r w:rsidRPr="005F3086">
        <w:rPr>
          <w:rFonts w:ascii="Arial" w:hAnsi="Arial" w:cs="Arial"/>
          <w:color w:val="000000"/>
          <w:sz w:val="20"/>
          <w:szCs w:val="20"/>
        </w:rPr>
        <w:t>, "Development and Feasibility Analysis of Floating Solar Panel Application in Palembang, South Sumatra," in Proc. Journal of Physics: Conf. Series, 3rd Forum in Research, Science, and Technology, Palembang, Indonesia, 2020.</w:t>
      </w:r>
    </w:p>
    <w:p w14:paraId="25E21212"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F. Setiawan, T. Dewi, and S. Yusi, "Sea Salt Deposition Effect on Output and Efficiency Losses of the Photovoltaic System; a case study in Palembang, Indonesia," in Proc. Journal of Physics: Conf. Series, vol. 1167, 2019.</w:t>
      </w:r>
    </w:p>
    <w:p w14:paraId="6CDC0FA2"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F3086">
        <w:rPr>
          <w:rFonts w:ascii="Arial" w:hAnsi="Arial" w:cs="Arial"/>
          <w:color w:val="000000"/>
          <w:sz w:val="20"/>
          <w:szCs w:val="20"/>
        </w:rPr>
        <w:t xml:space="preserve">T. Dewi, A. Taqwa, </w:t>
      </w:r>
      <w:proofErr w:type="spellStart"/>
      <w:r w:rsidRPr="005F3086">
        <w:rPr>
          <w:rFonts w:ascii="Arial" w:hAnsi="Arial" w:cs="Arial"/>
          <w:color w:val="000000"/>
          <w:sz w:val="20"/>
          <w:szCs w:val="20"/>
        </w:rPr>
        <w:t>Rusdianasari</w:t>
      </w:r>
      <w:proofErr w:type="spellEnd"/>
      <w:r w:rsidRPr="005F3086">
        <w:rPr>
          <w:rFonts w:ascii="Arial" w:hAnsi="Arial" w:cs="Arial"/>
          <w:color w:val="000000"/>
          <w:sz w:val="20"/>
          <w:szCs w:val="20"/>
        </w:rPr>
        <w:t xml:space="preserve">, R. D. </w:t>
      </w:r>
      <w:proofErr w:type="spellStart"/>
      <w:r w:rsidRPr="005F3086">
        <w:rPr>
          <w:rFonts w:ascii="Arial" w:hAnsi="Arial" w:cs="Arial"/>
          <w:color w:val="000000"/>
          <w:sz w:val="20"/>
          <w:szCs w:val="20"/>
        </w:rPr>
        <w:t>Kusumanto</w:t>
      </w:r>
      <w:proofErr w:type="spellEnd"/>
      <w:r w:rsidRPr="005F3086">
        <w:rPr>
          <w:rFonts w:ascii="Arial" w:hAnsi="Arial" w:cs="Arial"/>
          <w:color w:val="000000"/>
          <w:sz w:val="20"/>
          <w:szCs w:val="20"/>
        </w:rPr>
        <w:t xml:space="preserve">, and R. S. </w:t>
      </w:r>
      <w:proofErr w:type="spellStart"/>
      <w:r w:rsidRPr="005F3086">
        <w:rPr>
          <w:rFonts w:ascii="Arial" w:hAnsi="Arial" w:cs="Arial"/>
          <w:color w:val="000000"/>
          <w:sz w:val="20"/>
          <w:szCs w:val="20"/>
        </w:rPr>
        <w:t>Sitompul</w:t>
      </w:r>
      <w:proofErr w:type="spellEnd"/>
      <w:r w:rsidRPr="005F3086">
        <w:rPr>
          <w:rFonts w:ascii="Arial" w:hAnsi="Arial" w:cs="Arial"/>
          <w:color w:val="000000"/>
          <w:sz w:val="20"/>
          <w:szCs w:val="20"/>
        </w:rPr>
        <w:t>, "The Investigation of Sea Salt Soiling on PV Panel," in Proc. 4th Forum in Research, Science, and Technology (FIRST-T1-T2-2020), vol. 4, no. 1, pp. 141-147, 2021.</w:t>
      </w:r>
    </w:p>
    <w:p w14:paraId="5150A48C" w14:textId="77777777" w:rsidR="0002702B" w:rsidRPr="00807B9E"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807B9E">
        <w:rPr>
          <w:rFonts w:ascii="Arial" w:hAnsi="Arial" w:cs="Arial"/>
          <w:color w:val="000000"/>
          <w:sz w:val="20"/>
          <w:szCs w:val="20"/>
        </w:rPr>
        <w:t xml:space="preserve"> A. </w:t>
      </w:r>
      <w:proofErr w:type="spellStart"/>
      <w:r w:rsidRPr="00807B9E">
        <w:rPr>
          <w:rFonts w:ascii="Arial" w:hAnsi="Arial" w:cs="Arial"/>
          <w:color w:val="000000"/>
          <w:sz w:val="20"/>
          <w:szCs w:val="20"/>
        </w:rPr>
        <w:t>Zullah</w:t>
      </w:r>
      <w:proofErr w:type="spellEnd"/>
      <w:r w:rsidRPr="00807B9E">
        <w:rPr>
          <w:rFonts w:ascii="Arial" w:hAnsi="Arial" w:cs="Arial"/>
          <w:color w:val="000000"/>
          <w:sz w:val="20"/>
          <w:szCs w:val="20"/>
        </w:rPr>
        <w:t xml:space="preserve">, T. Dewi, </w:t>
      </w:r>
      <w:proofErr w:type="spellStart"/>
      <w:r w:rsidRPr="00807B9E">
        <w:rPr>
          <w:rFonts w:ascii="Arial" w:hAnsi="Arial" w:cs="Arial"/>
          <w:color w:val="000000"/>
          <w:sz w:val="20"/>
          <w:szCs w:val="20"/>
        </w:rPr>
        <w:t>Rusdianasari</w:t>
      </w:r>
      <w:proofErr w:type="spellEnd"/>
      <w:r w:rsidRPr="00807B9E">
        <w:rPr>
          <w:rFonts w:ascii="Arial" w:hAnsi="Arial" w:cs="Arial"/>
          <w:color w:val="000000"/>
          <w:sz w:val="20"/>
          <w:szCs w:val="20"/>
        </w:rPr>
        <w:t xml:space="preserve">, "Performance Analysis of Ship Mounting PV Panels Deployed in </w:t>
      </w:r>
      <w:proofErr w:type="spellStart"/>
      <w:r w:rsidRPr="00807B9E">
        <w:rPr>
          <w:rFonts w:ascii="Arial" w:hAnsi="Arial" w:cs="Arial"/>
          <w:color w:val="000000"/>
          <w:sz w:val="20"/>
          <w:szCs w:val="20"/>
        </w:rPr>
        <w:t>Sungsang</w:t>
      </w:r>
      <w:proofErr w:type="spellEnd"/>
      <w:r w:rsidRPr="00807B9E">
        <w:rPr>
          <w:rFonts w:ascii="Arial" w:hAnsi="Arial" w:cs="Arial"/>
          <w:color w:val="000000"/>
          <w:sz w:val="20"/>
          <w:szCs w:val="20"/>
        </w:rPr>
        <w:t xml:space="preserve"> Estuary and Bangka Strait, Indonesia," </w:t>
      </w:r>
      <w:proofErr w:type="spellStart"/>
      <w:r w:rsidRPr="00807B9E">
        <w:rPr>
          <w:rFonts w:ascii="Arial" w:hAnsi="Arial" w:cs="Arial"/>
          <w:color w:val="000000"/>
          <w:sz w:val="20"/>
          <w:szCs w:val="20"/>
        </w:rPr>
        <w:t>Sinergi</w:t>
      </w:r>
      <w:proofErr w:type="spellEnd"/>
      <w:r w:rsidRPr="00807B9E">
        <w:rPr>
          <w:rFonts w:ascii="Arial" w:hAnsi="Arial" w:cs="Arial"/>
          <w:color w:val="000000"/>
          <w:sz w:val="20"/>
          <w:szCs w:val="20"/>
        </w:rPr>
        <w:t xml:space="preserve">, Vol 28, No. 1, 2024. DOI: </w:t>
      </w:r>
      <w:hyperlink r:id="rId33" w:history="1">
        <w:r w:rsidRPr="00807B9E">
          <w:rPr>
            <w:rStyle w:val="Hyperlink"/>
            <w:rFonts w:ascii="Arial" w:hAnsi="Arial" w:cs="Arial"/>
            <w:sz w:val="20"/>
            <w:szCs w:val="20"/>
          </w:rPr>
          <w:t>http://</w:t>
        </w:r>
        <w:proofErr w:type="spellStart"/>
        <w:r w:rsidRPr="00807B9E">
          <w:rPr>
            <w:rStyle w:val="Hyperlink"/>
            <w:rFonts w:ascii="Arial" w:hAnsi="Arial" w:cs="Arial"/>
            <w:sz w:val="20"/>
            <w:szCs w:val="20"/>
          </w:rPr>
          <w:t>dx.doi.org</w:t>
        </w:r>
        <w:proofErr w:type="spellEnd"/>
        <w:r w:rsidRPr="00807B9E">
          <w:rPr>
            <w:rStyle w:val="Hyperlink"/>
            <w:rFonts w:ascii="Arial" w:hAnsi="Arial" w:cs="Arial"/>
            <w:sz w:val="20"/>
            <w:szCs w:val="20"/>
          </w:rPr>
          <w:t>/10.22441/</w:t>
        </w:r>
        <w:proofErr w:type="spellStart"/>
        <w:r w:rsidRPr="00807B9E">
          <w:rPr>
            <w:rStyle w:val="Hyperlink"/>
            <w:rFonts w:ascii="Arial" w:hAnsi="Arial" w:cs="Arial"/>
            <w:sz w:val="20"/>
            <w:szCs w:val="20"/>
          </w:rPr>
          <w:t>sinergi.2024.1.017</w:t>
        </w:r>
        <w:proofErr w:type="spellEnd"/>
      </w:hyperlink>
      <w:r w:rsidRPr="00807B9E">
        <w:rPr>
          <w:rFonts w:ascii="Arial" w:hAnsi="Arial" w:cs="Arial"/>
          <w:color w:val="000000"/>
          <w:sz w:val="20"/>
          <w:szCs w:val="20"/>
        </w:rPr>
        <w:t>.</w:t>
      </w:r>
    </w:p>
    <w:p w14:paraId="1DC581E0"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54083A">
        <w:rPr>
          <w:rFonts w:ascii="Arial" w:hAnsi="Arial" w:cs="Arial"/>
          <w:color w:val="000000"/>
          <w:sz w:val="20"/>
          <w:szCs w:val="20"/>
        </w:rPr>
        <w:t xml:space="preserve">B. O’Regan and M. </w:t>
      </w:r>
      <w:proofErr w:type="spellStart"/>
      <w:r w:rsidRPr="0054083A">
        <w:rPr>
          <w:rFonts w:ascii="Arial" w:hAnsi="Arial" w:cs="Arial"/>
          <w:color w:val="000000"/>
          <w:sz w:val="20"/>
          <w:szCs w:val="20"/>
        </w:rPr>
        <w:t>Grätzel</w:t>
      </w:r>
      <w:proofErr w:type="spellEnd"/>
      <w:r w:rsidRPr="0054083A">
        <w:rPr>
          <w:rFonts w:ascii="Arial" w:hAnsi="Arial" w:cs="Arial"/>
          <w:color w:val="000000"/>
          <w:sz w:val="20"/>
          <w:szCs w:val="20"/>
        </w:rPr>
        <w:t xml:space="preserve">, "A low-cost, high-efficiency solar cell based on dye-sensitized colloidal </w:t>
      </w:r>
      <w:proofErr w:type="spellStart"/>
      <w:r w:rsidRPr="0054083A">
        <w:rPr>
          <w:rFonts w:ascii="Arial" w:hAnsi="Arial" w:cs="Arial"/>
          <w:color w:val="000000"/>
          <w:sz w:val="20"/>
          <w:szCs w:val="20"/>
        </w:rPr>
        <w:t>TiO2</w:t>
      </w:r>
      <w:proofErr w:type="spellEnd"/>
      <w:r w:rsidRPr="0054083A">
        <w:rPr>
          <w:rFonts w:ascii="Arial" w:hAnsi="Arial" w:cs="Arial"/>
          <w:color w:val="000000"/>
          <w:sz w:val="20"/>
          <w:szCs w:val="20"/>
        </w:rPr>
        <w:t xml:space="preserve"> films," Nature, vol. 353, pp. 737-740, 1991.</w:t>
      </w:r>
    </w:p>
    <w:p w14:paraId="3D14413F"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A. F. Abdelaal, M. Younas, R. N. Iman, A. </w:t>
      </w:r>
      <w:proofErr w:type="spellStart"/>
      <w:r w:rsidRPr="00350366">
        <w:rPr>
          <w:rFonts w:ascii="Arial" w:hAnsi="Arial" w:cs="Arial"/>
          <w:color w:val="000000"/>
          <w:sz w:val="20"/>
          <w:szCs w:val="20"/>
        </w:rPr>
        <w:t>Damdam</w:t>
      </w:r>
      <w:proofErr w:type="spellEnd"/>
      <w:r w:rsidRPr="00350366">
        <w:rPr>
          <w:rFonts w:ascii="Arial" w:hAnsi="Arial" w:cs="Arial"/>
          <w:color w:val="000000"/>
          <w:sz w:val="20"/>
          <w:szCs w:val="20"/>
        </w:rPr>
        <w:t>, A. M. Al-Amri, and T. N. Baroud, "Fabrication of efficient and economical dye-sensitized solar cells using carbon-coated nanotextured silicon wafers counter electrodes," Synthetic Metals, vol. 301, p. 117537, 2024. Available: https://</w:t>
      </w:r>
      <w:proofErr w:type="spellStart"/>
      <w:r w:rsidRPr="00350366">
        <w:rPr>
          <w:rFonts w:ascii="Arial" w:hAnsi="Arial" w:cs="Arial"/>
          <w:color w:val="000000"/>
          <w:sz w:val="20"/>
          <w:szCs w:val="20"/>
        </w:rPr>
        <w:t>doi.org</w:t>
      </w:r>
      <w:proofErr w:type="spellEnd"/>
      <w:r w:rsidRPr="00350366">
        <w:rPr>
          <w:rFonts w:ascii="Arial" w:hAnsi="Arial" w:cs="Arial"/>
          <w:color w:val="000000"/>
          <w:sz w:val="20"/>
          <w:szCs w:val="20"/>
        </w:rPr>
        <w:t>/10.1016/</w:t>
      </w:r>
      <w:proofErr w:type="spellStart"/>
      <w:r w:rsidRPr="00350366">
        <w:rPr>
          <w:rFonts w:ascii="Arial" w:hAnsi="Arial" w:cs="Arial"/>
          <w:color w:val="000000"/>
          <w:sz w:val="20"/>
          <w:szCs w:val="20"/>
        </w:rPr>
        <w:t>j.synthmet.2023.117537</w:t>
      </w:r>
      <w:proofErr w:type="spellEnd"/>
      <w:r w:rsidRPr="00350366">
        <w:rPr>
          <w:rFonts w:ascii="Arial" w:hAnsi="Arial" w:cs="Arial"/>
          <w:color w:val="000000"/>
          <w:sz w:val="20"/>
          <w:szCs w:val="20"/>
        </w:rPr>
        <w:t>. [Accessed: May 16, 2024].</w:t>
      </w:r>
    </w:p>
    <w:p w14:paraId="4D17E3AE"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202050">
        <w:rPr>
          <w:rFonts w:ascii="Arial" w:hAnsi="Arial" w:cs="Arial"/>
          <w:color w:val="000000"/>
          <w:sz w:val="20"/>
          <w:szCs w:val="20"/>
        </w:rPr>
        <w:t xml:space="preserve">R. S. Shaikh, R. B. Rajput, R. B. Kale, Inexpensive green synthesis of natural dye-sensitized solar cells with aqueous solution as a </w:t>
      </w:r>
      <w:proofErr w:type="spellStart"/>
      <w:r w:rsidRPr="00202050">
        <w:rPr>
          <w:rFonts w:ascii="Arial" w:hAnsi="Arial" w:cs="Arial"/>
          <w:color w:val="000000"/>
          <w:sz w:val="20"/>
          <w:szCs w:val="20"/>
        </w:rPr>
        <w:t>Bi2S3</w:t>
      </w:r>
      <w:proofErr w:type="spellEnd"/>
      <w:r w:rsidRPr="00202050">
        <w:rPr>
          <w:rFonts w:ascii="Arial" w:hAnsi="Arial" w:cs="Arial"/>
          <w:color w:val="000000"/>
          <w:sz w:val="20"/>
          <w:szCs w:val="20"/>
        </w:rPr>
        <w:t xml:space="preserve"> counter electrode, Next Materials, Vol. 3, 100051, 2024. </w:t>
      </w:r>
      <w:hyperlink r:id="rId34" w:history="1">
        <w:r w:rsidRPr="0085385E">
          <w:rPr>
            <w:rStyle w:val="Hyperlink"/>
            <w:rFonts w:ascii="Arial" w:hAnsi="Arial" w:cs="Arial"/>
            <w:sz w:val="20"/>
            <w:szCs w:val="20"/>
          </w:rPr>
          <w:t>https://</w:t>
        </w:r>
        <w:proofErr w:type="spellStart"/>
        <w:r w:rsidRPr="0085385E">
          <w:rPr>
            <w:rStyle w:val="Hyperlink"/>
            <w:rFonts w:ascii="Arial" w:hAnsi="Arial" w:cs="Arial"/>
            <w:sz w:val="20"/>
            <w:szCs w:val="20"/>
          </w:rPr>
          <w:t>doi.org</w:t>
        </w:r>
        <w:proofErr w:type="spellEnd"/>
        <w:r w:rsidRPr="0085385E">
          <w:rPr>
            <w:rStyle w:val="Hyperlink"/>
            <w:rFonts w:ascii="Arial" w:hAnsi="Arial" w:cs="Arial"/>
            <w:sz w:val="20"/>
            <w:szCs w:val="20"/>
          </w:rPr>
          <w:t>/10.1016/</w:t>
        </w:r>
        <w:proofErr w:type="spellStart"/>
        <w:r w:rsidRPr="0085385E">
          <w:rPr>
            <w:rStyle w:val="Hyperlink"/>
            <w:rFonts w:ascii="Arial" w:hAnsi="Arial" w:cs="Arial"/>
            <w:sz w:val="20"/>
            <w:szCs w:val="20"/>
          </w:rPr>
          <w:t>j.nxmate.2023.100051</w:t>
        </w:r>
        <w:proofErr w:type="spellEnd"/>
      </w:hyperlink>
      <w:r w:rsidRPr="00202050">
        <w:rPr>
          <w:rFonts w:ascii="Arial" w:hAnsi="Arial" w:cs="Arial"/>
          <w:color w:val="000000"/>
          <w:sz w:val="20"/>
          <w:szCs w:val="20"/>
        </w:rPr>
        <w:t>.</w:t>
      </w:r>
    </w:p>
    <w:p w14:paraId="2886633A"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S. Singh, I. C. Maurya, A. Tiwari, P. Srivastava, and L. Bahadur, "Green synthesis of </w:t>
      </w:r>
      <w:proofErr w:type="spellStart"/>
      <w:r w:rsidRPr="00350366">
        <w:rPr>
          <w:rFonts w:ascii="Arial" w:hAnsi="Arial" w:cs="Arial"/>
          <w:color w:val="000000"/>
          <w:sz w:val="20"/>
          <w:szCs w:val="20"/>
        </w:rPr>
        <w:t>TiO2</w:t>
      </w:r>
      <w:proofErr w:type="spellEnd"/>
      <w:r w:rsidRPr="00350366">
        <w:rPr>
          <w:rFonts w:ascii="Arial" w:hAnsi="Arial" w:cs="Arial"/>
          <w:color w:val="000000"/>
          <w:sz w:val="20"/>
          <w:szCs w:val="20"/>
        </w:rPr>
        <w:t xml:space="preserve"> nanoparticles using Citrus limon juice extract as a bio-capping agent for enhanced performance of dye-sensitized solar cells," Surf. </w:t>
      </w:r>
      <w:proofErr w:type="spellStart"/>
      <w:r w:rsidRPr="00350366">
        <w:rPr>
          <w:rFonts w:ascii="Arial" w:hAnsi="Arial" w:cs="Arial"/>
          <w:color w:val="000000"/>
          <w:sz w:val="20"/>
          <w:szCs w:val="20"/>
        </w:rPr>
        <w:t>Interfac</w:t>
      </w:r>
      <w:proofErr w:type="spellEnd"/>
      <w:r w:rsidRPr="00350366">
        <w:rPr>
          <w:rFonts w:ascii="Arial" w:hAnsi="Arial" w:cs="Arial"/>
          <w:color w:val="000000"/>
          <w:sz w:val="20"/>
          <w:szCs w:val="20"/>
        </w:rPr>
        <w:t xml:space="preserve">., vol. 28, 2022, Art. no. 101652, </w:t>
      </w:r>
      <w:proofErr w:type="spellStart"/>
      <w:r w:rsidRPr="00350366">
        <w:rPr>
          <w:rFonts w:ascii="Arial" w:hAnsi="Arial" w:cs="Arial"/>
          <w:color w:val="000000"/>
          <w:sz w:val="20"/>
          <w:szCs w:val="20"/>
        </w:rPr>
        <w:t>doi</w:t>
      </w:r>
      <w:proofErr w:type="spellEnd"/>
      <w:r w:rsidRPr="00350366">
        <w:rPr>
          <w:rFonts w:ascii="Arial" w:hAnsi="Arial" w:cs="Arial"/>
          <w:color w:val="000000"/>
          <w:sz w:val="20"/>
          <w:szCs w:val="20"/>
        </w:rPr>
        <w:t>: 10.1016/</w:t>
      </w:r>
      <w:proofErr w:type="spellStart"/>
      <w:r w:rsidRPr="00350366">
        <w:rPr>
          <w:rFonts w:ascii="Arial" w:hAnsi="Arial" w:cs="Arial"/>
          <w:color w:val="000000"/>
          <w:sz w:val="20"/>
          <w:szCs w:val="20"/>
        </w:rPr>
        <w:t>j.surfin.2021.101652</w:t>
      </w:r>
      <w:proofErr w:type="spellEnd"/>
      <w:r w:rsidRPr="00350366">
        <w:rPr>
          <w:rFonts w:ascii="Arial" w:hAnsi="Arial" w:cs="Arial"/>
          <w:color w:val="000000"/>
          <w:sz w:val="20"/>
          <w:szCs w:val="20"/>
        </w:rPr>
        <w:t>.</w:t>
      </w:r>
    </w:p>
    <w:p w14:paraId="469979D1"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P. Prakash, J. Balasundaram, A. M. Al-</w:t>
      </w:r>
      <w:proofErr w:type="spellStart"/>
      <w:r w:rsidRPr="00350366">
        <w:rPr>
          <w:rFonts w:ascii="Arial" w:hAnsi="Arial" w:cs="Arial"/>
          <w:color w:val="000000"/>
          <w:sz w:val="20"/>
          <w:szCs w:val="20"/>
        </w:rPr>
        <w:t>Enizi</w:t>
      </w:r>
      <w:proofErr w:type="spellEnd"/>
      <w:r w:rsidRPr="00350366">
        <w:rPr>
          <w:rFonts w:ascii="Arial" w:hAnsi="Arial" w:cs="Arial"/>
          <w:color w:val="000000"/>
          <w:sz w:val="20"/>
          <w:szCs w:val="20"/>
        </w:rPr>
        <w:t xml:space="preserve">, M. Ubaidullah, and B. Pandit, "Effect of photovoltaic performance of plant-based cocktail </w:t>
      </w:r>
      <w:proofErr w:type="spellStart"/>
      <w:r w:rsidRPr="00350366">
        <w:rPr>
          <w:rFonts w:ascii="Arial" w:hAnsi="Arial" w:cs="Arial"/>
          <w:color w:val="000000"/>
          <w:sz w:val="20"/>
          <w:szCs w:val="20"/>
        </w:rPr>
        <w:t>DSSCs</w:t>
      </w:r>
      <w:proofErr w:type="spellEnd"/>
      <w:r w:rsidRPr="00350366">
        <w:rPr>
          <w:rFonts w:ascii="Arial" w:hAnsi="Arial" w:cs="Arial"/>
          <w:color w:val="000000"/>
          <w:sz w:val="20"/>
          <w:szCs w:val="20"/>
        </w:rPr>
        <w:t xml:space="preserve"> and adsorption of nano </w:t>
      </w:r>
      <w:proofErr w:type="spellStart"/>
      <w:r w:rsidRPr="00350366">
        <w:rPr>
          <w:rFonts w:ascii="Arial" w:hAnsi="Arial" w:cs="Arial"/>
          <w:color w:val="000000"/>
          <w:sz w:val="20"/>
          <w:szCs w:val="20"/>
        </w:rPr>
        <w:t>TiO2</w:t>
      </w:r>
      <w:proofErr w:type="spellEnd"/>
      <w:r w:rsidRPr="00350366">
        <w:rPr>
          <w:rFonts w:ascii="Arial" w:hAnsi="Arial" w:cs="Arial"/>
          <w:color w:val="000000"/>
          <w:sz w:val="20"/>
          <w:szCs w:val="20"/>
        </w:rPr>
        <w:t xml:space="preserve"> onto the solvent-influenced dye sensitizers," Opt. Mater., vol. 133, 2022, Art. no. 113031.</w:t>
      </w:r>
    </w:p>
    <w:p w14:paraId="08E3274A"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7A4D43">
        <w:rPr>
          <w:rFonts w:ascii="Arial" w:hAnsi="Arial" w:cs="Arial"/>
          <w:sz w:val="20"/>
          <w:szCs w:val="20"/>
        </w:rPr>
        <w:t xml:space="preserve">G. G. Ninan, M. Varghese, M. Balachandran, Performance of </w:t>
      </w:r>
      <w:proofErr w:type="spellStart"/>
      <w:r w:rsidRPr="007A4D43">
        <w:rPr>
          <w:rFonts w:ascii="Arial" w:hAnsi="Arial" w:cs="Arial"/>
          <w:sz w:val="20"/>
          <w:szCs w:val="20"/>
        </w:rPr>
        <w:t>DSSC</w:t>
      </w:r>
      <w:proofErr w:type="spellEnd"/>
      <w:r w:rsidRPr="007A4D43">
        <w:rPr>
          <w:rFonts w:ascii="Arial" w:hAnsi="Arial" w:cs="Arial"/>
          <w:sz w:val="20"/>
          <w:szCs w:val="20"/>
        </w:rPr>
        <w:t xml:space="preserve"> with green synthesized and thermodynamically sintered Bi-phase </w:t>
      </w:r>
      <w:proofErr w:type="spellStart"/>
      <w:r w:rsidRPr="007A4D43">
        <w:rPr>
          <w:rFonts w:ascii="Arial" w:hAnsi="Arial" w:cs="Arial"/>
          <w:sz w:val="20"/>
          <w:szCs w:val="20"/>
        </w:rPr>
        <w:t>TiO2</w:t>
      </w:r>
      <w:proofErr w:type="spellEnd"/>
      <w:r w:rsidRPr="007A4D43">
        <w:rPr>
          <w:rFonts w:ascii="Arial" w:hAnsi="Arial" w:cs="Arial"/>
          <w:sz w:val="20"/>
          <w:szCs w:val="20"/>
        </w:rPr>
        <w:t xml:space="preserve"> with various sensitizers, Optical Materials, Vol. 149,115004, 2024. https://</w:t>
      </w:r>
      <w:proofErr w:type="spellStart"/>
      <w:r w:rsidRPr="007A4D43">
        <w:rPr>
          <w:rFonts w:ascii="Arial" w:hAnsi="Arial" w:cs="Arial"/>
          <w:sz w:val="20"/>
          <w:szCs w:val="20"/>
        </w:rPr>
        <w:t>doi.org</w:t>
      </w:r>
      <w:proofErr w:type="spellEnd"/>
      <w:r w:rsidRPr="007A4D43">
        <w:rPr>
          <w:rFonts w:ascii="Arial" w:hAnsi="Arial" w:cs="Arial"/>
          <w:sz w:val="20"/>
          <w:szCs w:val="20"/>
        </w:rPr>
        <w:t>/10.1016/</w:t>
      </w:r>
      <w:proofErr w:type="spellStart"/>
      <w:r w:rsidRPr="007A4D43">
        <w:rPr>
          <w:rFonts w:ascii="Arial" w:hAnsi="Arial" w:cs="Arial"/>
          <w:sz w:val="20"/>
          <w:szCs w:val="20"/>
        </w:rPr>
        <w:t>j.optmat.2024.115004</w:t>
      </w:r>
      <w:proofErr w:type="spellEnd"/>
      <w:r w:rsidRPr="007A4D43">
        <w:rPr>
          <w:rFonts w:ascii="Arial" w:hAnsi="Arial" w:cs="Arial"/>
          <w:sz w:val="20"/>
          <w:szCs w:val="20"/>
        </w:rPr>
        <w:t>.</w:t>
      </w:r>
      <w:r w:rsidRPr="007C395A">
        <w:rPr>
          <w:rFonts w:ascii="Arial" w:hAnsi="Arial" w:cs="Arial"/>
          <w:sz w:val="20"/>
          <w:szCs w:val="20"/>
        </w:rPr>
        <w:t xml:space="preserve"> </w:t>
      </w:r>
    </w:p>
    <w:p w14:paraId="0D66E5A1"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N. Mir and M. Salavati-</w:t>
      </w:r>
      <w:proofErr w:type="spellStart"/>
      <w:r w:rsidRPr="00350366">
        <w:rPr>
          <w:rFonts w:ascii="Arial" w:hAnsi="Arial" w:cs="Arial"/>
          <w:color w:val="000000"/>
          <w:sz w:val="20"/>
          <w:szCs w:val="20"/>
        </w:rPr>
        <w:t>Niasari</w:t>
      </w:r>
      <w:proofErr w:type="spellEnd"/>
      <w:r w:rsidRPr="00350366">
        <w:rPr>
          <w:rFonts w:ascii="Arial" w:hAnsi="Arial" w:cs="Arial"/>
          <w:color w:val="000000"/>
          <w:sz w:val="20"/>
          <w:szCs w:val="20"/>
        </w:rPr>
        <w:t xml:space="preserve">, "Effect of tertiary amines on the synthesis and photovoltaic properties of </w:t>
      </w:r>
      <w:proofErr w:type="spellStart"/>
      <w:r w:rsidRPr="00350366">
        <w:rPr>
          <w:rFonts w:ascii="Arial" w:hAnsi="Arial" w:cs="Arial"/>
          <w:color w:val="000000"/>
          <w:sz w:val="20"/>
          <w:szCs w:val="20"/>
        </w:rPr>
        <w:t>TiO2</w:t>
      </w:r>
      <w:proofErr w:type="spellEnd"/>
      <w:r w:rsidRPr="00350366">
        <w:rPr>
          <w:rFonts w:ascii="Arial" w:hAnsi="Arial" w:cs="Arial"/>
          <w:color w:val="000000"/>
          <w:sz w:val="20"/>
          <w:szCs w:val="20"/>
        </w:rPr>
        <w:t xml:space="preserve"> nanoparticles in dye sensitized solar cells," </w:t>
      </w:r>
      <w:proofErr w:type="spellStart"/>
      <w:r w:rsidRPr="00350366">
        <w:rPr>
          <w:rFonts w:ascii="Arial" w:hAnsi="Arial" w:cs="Arial"/>
          <w:color w:val="000000"/>
          <w:sz w:val="20"/>
          <w:szCs w:val="20"/>
        </w:rPr>
        <w:t>Electrochim</w:t>
      </w:r>
      <w:proofErr w:type="spellEnd"/>
      <w:r w:rsidRPr="00350366">
        <w:rPr>
          <w:rFonts w:ascii="Arial" w:hAnsi="Arial" w:cs="Arial"/>
          <w:color w:val="000000"/>
          <w:sz w:val="20"/>
          <w:szCs w:val="20"/>
        </w:rPr>
        <w:t>. Acta, vol. 102, pp. 274-281, 2013.</w:t>
      </w:r>
    </w:p>
    <w:p w14:paraId="3F83F741"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W. Moloto et al., "Photoinduced electrochemical effect of porous </w:t>
      </w:r>
      <w:proofErr w:type="spellStart"/>
      <w:r w:rsidRPr="00350366">
        <w:rPr>
          <w:rFonts w:ascii="Arial" w:hAnsi="Arial" w:cs="Arial"/>
          <w:color w:val="000000"/>
          <w:sz w:val="20"/>
          <w:szCs w:val="20"/>
        </w:rPr>
        <w:t>BiPOM</w:t>
      </w:r>
      <w:proofErr w:type="spellEnd"/>
      <w:r w:rsidRPr="00350366">
        <w:rPr>
          <w:rFonts w:ascii="Arial" w:hAnsi="Arial" w:cs="Arial"/>
          <w:color w:val="000000"/>
          <w:sz w:val="20"/>
          <w:szCs w:val="20"/>
        </w:rPr>
        <w:t xml:space="preserve"> on </w:t>
      </w:r>
      <w:proofErr w:type="spellStart"/>
      <w:r w:rsidRPr="00350366">
        <w:rPr>
          <w:rFonts w:ascii="Arial" w:hAnsi="Arial" w:cs="Arial"/>
          <w:color w:val="000000"/>
          <w:sz w:val="20"/>
          <w:szCs w:val="20"/>
        </w:rPr>
        <w:t>TiO2</w:t>
      </w:r>
      <w:proofErr w:type="spellEnd"/>
      <w:r w:rsidRPr="00350366">
        <w:rPr>
          <w:rFonts w:ascii="Arial" w:hAnsi="Arial" w:cs="Arial"/>
          <w:color w:val="000000"/>
          <w:sz w:val="20"/>
          <w:szCs w:val="20"/>
        </w:rPr>
        <w:t xml:space="preserve"> photoanode performance for dye-sensitized solar cells application," Mater. Today </w:t>
      </w:r>
      <w:proofErr w:type="spellStart"/>
      <w:r w:rsidRPr="00350366">
        <w:rPr>
          <w:rFonts w:ascii="Arial" w:hAnsi="Arial" w:cs="Arial"/>
          <w:color w:val="000000"/>
          <w:sz w:val="20"/>
          <w:szCs w:val="20"/>
        </w:rPr>
        <w:t>Commun</w:t>
      </w:r>
      <w:proofErr w:type="spellEnd"/>
      <w:r w:rsidRPr="00350366">
        <w:rPr>
          <w:rFonts w:ascii="Arial" w:hAnsi="Arial" w:cs="Arial"/>
          <w:color w:val="000000"/>
          <w:sz w:val="20"/>
          <w:szCs w:val="20"/>
        </w:rPr>
        <w:t>., vol. 30, 2022, Art. no. 103001.</w:t>
      </w:r>
    </w:p>
    <w:p w14:paraId="44B14112"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E826E1">
        <w:rPr>
          <w:rFonts w:ascii="Arial" w:hAnsi="Arial" w:cs="Arial"/>
          <w:color w:val="000000"/>
          <w:sz w:val="20"/>
          <w:szCs w:val="20"/>
        </w:rPr>
        <w:t xml:space="preserve">J. M. Lim, J. Park, J. T. Park, S. Bae, Preparation of quasi-solid-state electrolytes using a coal fly ash derived zeolite-X and -A for dye-sensitized solar cells, Journal of Industrial and Engineering Chemistry, Vol. 71, pp. 378-386, 2019. </w:t>
      </w:r>
      <w:hyperlink r:id="rId35" w:history="1">
        <w:r w:rsidRPr="0085385E">
          <w:rPr>
            <w:rStyle w:val="Hyperlink"/>
            <w:rFonts w:ascii="Arial" w:hAnsi="Arial" w:cs="Arial"/>
            <w:sz w:val="20"/>
            <w:szCs w:val="20"/>
          </w:rPr>
          <w:t>https://</w:t>
        </w:r>
        <w:proofErr w:type="spellStart"/>
        <w:r w:rsidRPr="0085385E">
          <w:rPr>
            <w:rStyle w:val="Hyperlink"/>
            <w:rFonts w:ascii="Arial" w:hAnsi="Arial" w:cs="Arial"/>
            <w:sz w:val="20"/>
            <w:szCs w:val="20"/>
          </w:rPr>
          <w:t>doi.org</w:t>
        </w:r>
        <w:proofErr w:type="spellEnd"/>
        <w:r w:rsidRPr="0085385E">
          <w:rPr>
            <w:rStyle w:val="Hyperlink"/>
            <w:rFonts w:ascii="Arial" w:hAnsi="Arial" w:cs="Arial"/>
            <w:sz w:val="20"/>
            <w:szCs w:val="20"/>
          </w:rPr>
          <w:t>/10.1016/</w:t>
        </w:r>
        <w:proofErr w:type="spellStart"/>
        <w:r w:rsidRPr="0085385E">
          <w:rPr>
            <w:rStyle w:val="Hyperlink"/>
            <w:rFonts w:ascii="Arial" w:hAnsi="Arial" w:cs="Arial"/>
            <w:sz w:val="20"/>
            <w:szCs w:val="20"/>
          </w:rPr>
          <w:t>j.jiec.2018.11.049</w:t>
        </w:r>
        <w:proofErr w:type="spellEnd"/>
      </w:hyperlink>
      <w:r w:rsidRPr="00E826E1">
        <w:rPr>
          <w:rFonts w:ascii="Arial" w:hAnsi="Arial" w:cs="Arial"/>
          <w:color w:val="000000"/>
          <w:sz w:val="20"/>
          <w:szCs w:val="20"/>
        </w:rPr>
        <w:t>.</w:t>
      </w:r>
    </w:p>
    <w:p w14:paraId="5F1A1BD1"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N. </w:t>
      </w:r>
      <w:proofErr w:type="spellStart"/>
      <w:r w:rsidRPr="00350366">
        <w:rPr>
          <w:rFonts w:ascii="Arial" w:hAnsi="Arial" w:cs="Arial"/>
          <w:color w:val="000000"/>
          <w:sz w:val="20"/>
          <w:szCs w:val="20"/>
        </w:rPr>
        <w:t>Hindryawati</w:t>
      </w:r>
      <w:proofErr w:type="spellEnd"/>
      <w:r w:rsidRPr="00350366">
        <w:rPr>
          <w:rFonts w:ascii="Arial" w:hAnsi="Arial" w:cs="Arial"/>
          <w:color w:val="000000"/>
          <w:sz w:val="20"/>
          <w:szCs w:val="20"/>
        </w:rPr>
        <w:t xml:space="preserve">, I. A. </w:t>
      </w:r>
      <w:proofErr w:type="spellStart"/>
      <w:r w:rsidRPr="00350366">
        <w:rPr>
          <w:rFonts w:ascii="Arial" w:hAnsi="Arial" w:cs="Arial"/>
          <w:color w:val="000000"/>
          <w:sz w:val="20"/>
          <w:szCs w:val="20"/>
        </w:rPr>
        <w:t>Hiyahara</w:t>
      </w:r>
      <w:proofErr w:type="spellEnd"/>
      <w:r w:rsidRPr="00350366">
        <w:rPr>
          <w:rFonts w:ascii="Arial" w:hAnsi="Arial" w:cs="Arial"/>
          <w:color w:val="000000"/>
          <w:sz w:val="20"/>
          <w:szCs w:val="20"/>
        </w:rPr>
        <w:t xml:space="preserve">, M. </w:t>
      </w:r>
      <w:proofErr w:type="spellStart"/>
      <w:r w:rsidRPr="00350366">
        <w:rPr>
          <w:rFonts w:ascii="Arial" w:hAnsi="Arial" w:cs="Arial"/>
          <w:color w:val="000000"/>
          <w:sz w:val="20"/>
          <w:szCs w:val="20"/>
        </w:rPr>
        <w:t>Syaiful</w:t>
      </w:r>
      <w:proofErr w:type="spellEnd"/>
      <w:r w:rsidRPr="00350366">
        <w:rPr>
          <w:rFonts w:ascii="Arial" w:hAnsi="Arial" w:cs="Arial"/>
          <w:color w:val="000000"/>
          <w:sz w:val="20"/>
          <w:szCs w:val="20"/>
        </w:rPr>
        <w:t xml:space="preserve"> Arief, and Y. </w:t>
      </w:r>
      <w:proofErr w:type="spellStart"/>
      <w:r w:rsidRPr="00350366">
        <w:rPr>
          <w:rFonts w:ascii="Arial" w:hAnsi="Arial" w:cs="Arial"/>
          <w:color w:val="000000"/>
          <w:sz w:val="20"/>
          <w:szCs w:val="20"/>
        </w:rPr>
        <w:t>Yunistira</w:t>
      </w:r>
      <w:proofErr w:type="spellEnd"/>
      <w:r w:rsidRPr="00350366">
        <w:rPr>
          <w:rFonts w:ascii="Arial" w:hAnsi="Arial" w:cs="Arial"/>
          <w:color w:val="000000"/>
          <w:sz w:val="20"/>
          <w:szCs w:val="20"/>
        </w:rPr>
        <w:t xml:space="preserve">, "Utilization of </w:t>
      </w:r>
      <w:proofErr w:type="spellStart"/>
      <w:r w:rsidRPr="00350366">
        <w:rPr>
          <w:rFonts w:ascii="Arial" w:hAnsi="Arial" w:cs="Arial"/>
          <w:color w:val="000000"/>
          <w:sz w:val="20"/>
          <w:szCs w:val="20"/>
        </w:rPr>
        <w:t>urang-aring</w:t>
      </w:r>
      <w:proofErr w:type="spellEnd"/>
      <w:r w:rsidRPr="00350366">
        <w:rPr>
          <w:rFonts w:ascii="Arial" w:hAnsi="Arial" w:cs="Arial"/>
          <w:color w:val="000000"/>
          <w:sz w:val="20"/>
          <w:szCs w:val="20"/>
        </w:rPr>
        <w:t xml:space="preserve"> (</w:t>
      </w:r>
      <w:proofErr w:type="spellStart"/>
      <w:r w:rsidRPr="00350366">
        <w:rPr>
          <w:rFonts w:ascii="Arial" w:hAnsi="Arial" w:cs="Arial"/>
          <w:color w:val="000000"/>
          <w:sz w:val="20"/>
          <w:szCs w:val="20"/>
        </w:rPr>
        <w:t>Eclipta</w:t>
      </w:r>
      <w:proofErr w:type="spellEnd"/>
      <w:r w:rsidRPr="00350366">
        <w:rPr>
          <w:rFonts w:ascii="Arial" w:hAnsi="Arial" w:cs="Arial"/>
          <w:color w:val="000000"/>
          <w:sz w:val="20"/>
          <w:szCs w:val="20"/>
        </w:rPr>
        <w:t xml:space="preserve"> </w:t>
      </w:r>
      <w:proofErr w:type="spellStart"/>
      <w:r w:rsidRPr="00350366">
        <w:rPr>
          <w:rFonts w:ascii="Arial" w:hAnsi="Arial" w:cs="Arial"/>
          <w:color w:val="000000"/>
          <w:sz w:val="20"/>
          <w:szCs w:val="20"/>
        </w:rPr>
        <w:t>prostrata</w:t>
      </w:r>
      <w:proofErr w:type="spellEnd"/>
      <w:r w:rsidRPr="00350366">
        <w:rPr>
          <w:rFonts w:ascii="Arial" w:hAnsi="Arial" w:cs="Arial"/>
          <w:color w:val="000000"/>
          <w:sz w:val="20"/>
          <w:szCs w:val="20"/>
        </w:rPr>
        <w:t xml:space="preserve"> L.) leaf as natural pigments for sensitizers </w:t>
      </w:r>
      <w:proofErr w:type="spellStart"/>
      <w:r w:rsidRPr="00350366">
        <w:rPr>
          <w:rFonts w:ascii="Arial" w:hAnsi="Arial" w:cs="Arial"/>
          <w:color w:val="000000"/>
          <w:sz w:val="20"/>
          <w:szCs w:val="20"/>
        </w:rPr>
        <w:t>TiO2</w:t>
      </w:r>
      <w:proofErr w:type="spellEnd"/>
      <w:r w:rsidRPr="00350366">
        <w:rPr>
          <w:rFonts w:ascii="Arial" w:hAnsi="Arial" w:cs="Arial"/>
          <w:color w:val="000000"/>
          <w:sz w:val="20"/>
          <w:szCs w:val="20"/>
        </w:rPr>
        <w:t xml:space="preserve"> based dye-sensitized solar cells," in AIP Conference Proceedings, AIP Publishing, 2022, </w:t>
      </w:r>
      <w:proofErr w:type="spellStart"/>
      <w:r w:rsidRPr="00350366">
        <w:rPr>
          <w:rFonts w:ascii="Arial" w:hAnsi="Arial" w:cs="Arial"/>
          <w:color w:val="000000"/>
          <w:sz w:val="20"/>
          <w:szCs w:val="20"/>
        </w:rPr>
        <w:t>doi</w:t>
      </w:r>
      <w:proofErr w:type="spellEnd"/>
      <w:r w:rsidRPr="00350366">
        <w:rPr>
          <w:rFonts w:ascii="Arial" w:hAnsi="Arial" w:cs="Arial"/>
          <w:color w:val="000000"/>
          <w:sz w:val="20"/>
          <w:szCs w:val="20"/>
        </w:rPr>
        <w:t>: 10.1063/5.0111706.</w:t>
      </w:r>
    </w:p>
    <w:p w14:paraId="07A9F752"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sz w:val="20"/>
          <w:szCs w:val="20"/>
        </w:rPr>
      </w:pPr>
      <w:proofErr w:type="spellStart"/>
      <w:r w:rsidRPr="008C56A5">
        <w:rPr>
          <w:rFonts w:ascii="Arial" w:hAnsi="Arial" w:cs="Arial"/>
          <w:sz w:val="20"/>
          <w:szCs w:val="20"/>
        </w:rPr>
        <w:t>K.B</w:t>
      </w:r>
      <w:proofErr w:type="spellEnd"/>
      <w:r w:rsidRPr="008C56A5">
        <w:rPr>
          <w:rFonts w:ascii="Arial" w:hAnsi="Arial" w:cs="Arial"/>
          <w:sz w:val="20"/>
          <w:szCs w:val="20"/>
        </w:rPr>
        <w:t xml:space="preserve">. Erande, </w:t>
      </w:r>
      <w:proofErr w:type="spellStart"/>
      <w:r w:rsidRPr="008C56A5">
        <w:rPr>
          <w:rFonts w:ascii="Arial" w:hAnsi="Arial" w:cs="Arial"/>
          <w:sz w:val="20"/>
          <w:szCs w:val="20"/>
        </w:rPr>
        <w:t>P.Y</w:t>
      </w:r>
      <w:proofErr w:type="spellEnd"/>
      <w:r w:rsidRPr="008C56A5">
        <w:rPr>
          <w:rFonts w:ascii="Arial" w:hAnsi="Arial" w:cs="Arial"/>
          <w:sz w:val="20"/>
          <w:szCs w:val="20"/>
        </w:rPr>
        <w:t xml:space="preserve">. </w:t>
      </w:r>
      <w:proofErr w:type="spellStart"/>
      <w:r w:rsidRPr="008C56A5">
        <w:rPr>
          <w:rFonts w:ascii="Arial" w:hAnsi="Arial" w:cs="Arial"/>
          <w:sz w:val="20"/>
          <w:szCs w:val="20"/>
        </w:rPr>
        <w:t>Hawaldar</w:t>
      </w:r>
      <w:proofErr w:type="spellEnd"/>
      <w:r w:rsidRPr="008C56A5">
        <w:rPr>
          <w:rFonts w:ascii="Arial" w:hAnsi="Arial" w:cs="Arial"/>
          <w:sz w:val="20"/>
          <w:szCs w:val="20"/>
        </w:rPr>
        <w:t xml:space="preserve">, S.R. </w:t>
      </w:r>
      <w:proofErr w:type="spellStart"/>
      <w:r w:rsidRPr="008C56A5">
        <w:rPr>
          <w:rFonts w:ascii="Arial" w:hAnsi="Arial" w:cs="Arial"/>
          <w:sz w:val="20"/>
          <w:szCs w:val="20"/>
        </w:rPr>
        <w:t>Suryawanshi</w:t>
      </w:r>
      <w:proofErr w:type="spellEnd"/>
      <w:r w:rsidRPr="008C56A5">
        <w:rPr>
          <w:rFonts w:ascii="Arial" w:hAnsi="Arial" w:cs="Arial"/>
          <w:sz w:val="20"/>
          <w:szCs w:val="20"/>
        </w:rPr>
        <w:t xml:space="preserve">, B.M. Babar, A.A. Mohite, H.D. Shelke, S.V. </w:t>
      </w:r>
      <w:proofErr w:type="spellStart"/>
      <w:r w:rsidRPr="008C56A5">
        <w:rPr>
          <w:rFonts w:ascii="Arial" w:hAnsi="Arial" w:cs="Arial"/>
          <w:sz w:val="20"/>
          <w:szCs w:val="20"/>
        </w:rPr>
        <w:t>Nipane</w:t>
      </w:r>
      <w:proofErr w:type="spellEnd"/>
      <w:r w:rsidRPr="008C56A5">
        <w:rPr>
          <w:rFonts w:ascii="Arial" w:hAnsi="Arial" w:cs="Arial"/>
          <w:sz w:val="20"/>
          <w:szCs w:val="20"/>
        </w:rPr>
        <w:t xml:space="preserve">, U.T. Pawar, Extraction of natural dye (specifically anthocyanin) from pomegranate fruit source and their </w:t>
      </w:r>
      <w:r w:rsidRPr="008C56A5">
        <w:rPr>
          <w:rFonts w:ascii="Arial" w:hAnsi="Arial" w:cs="Arial"/>
          <w:sz w:val="20"/>
          <w:szCs w:val="20"/>
        </w:rPr>
        <w:lastRenderedPageBreak/>
        <w:t xml:space="preserve">subsequent use in </w:t>
      </w:r>
      <w:proofErr w:type="spellStart"/>
      <w:r w:rsidRPr="008C56A5">
        <w:rPr>
          <w:rFonts w:ascii="Arial" w:hAnsi="Arial" w:cs="Arial"/>
          <w:sz w:val="20"/>
          <w:szCs w:val="20"/>
        </w:rPr>
        <w:t>DSSC</w:t>
      </w:r>
      <w:proofErr w:type="spellEnd"/>
      <w:r w:rsidRPr="008C56A5">
        <w:rPr>
          <w:rFonts w:ascii="Arial" w:hAnsi="Arial" w:cs="Arial"/>
          <w:sz w:val="20"/>
          <w:szCs w:val="20"/>
        </w:rPr>
        <w:t xml:space="preserve">, Materials Today: Proceedings, Vol. 43, No 4, pp. 2716-2720, 2021. </w:t>
      </w:r>
      <w:hyperlink r:id="rId36" w:history="1">
        <w:r w:rsidRPr="00B81C68">
          <w:rPr>
            <w:rStyle w:val="Hyperlink"/>
            <w:rFonts w:ascii="Arial" w:hAnsi="Arial" w:cs="Arial"/>
            <w:sz w:val="20"/>
            <w:szCs w:val="20"/>
          </w:rPr>
          <w:t>https://</w:t>
        </w:r>
        <w:proofErr w:type="spellStart"/>
        <w:r w:rsidRPr="00B81C68">
          <w:rPr>
            <w:rStyle w:val="Hyperlink"/>
            <w:rFonts w:ascii="Arial" w:hAnsi="Arial" w:cs="Arial"/>
            <w:sz w:val="20"/>
            <w:szCs w:val="20"/>
          </w:rPr>
          <w:t>doi.org</w:t>
        </w:r>
        <w:proofErr w:type="spellEnd"/>
        <w:r w:rsidRPr="00B81C68">
          <w:rPr>
            <w:rStyle w:val="Hyperlink"/>
            <w:rFonts w:ascii="Arial" w:hAnsi="Arial" w:cs="Arial"/>
            <w:sz w:val="20"/>
            <w:szCs w:val="20"/>
          </w:rPr>
          <w:t>/10.1016/</w:t>
        </w:r>
        <w:proofErr w:type="spellStart"/>
        <w:r w:rsidRPr="00B81C68">
          <w:rPr>
            <w:rStyle w:val="Hyperlink"/>
            <w:rFonts w:ascii="Arial" w:hAnsi="Arial" w:cs="Arial"/>
            <w:sz w:val="20"/>
            <w:szCs w:val="20"/>
          </w:rPr>
          <w:t>j.matpr.2020.06.357</w:t>
        </w:r>
        <w:proofErr w:type="spellEnd"/>
      </w:hyperlink>
      <w:r w:rsidRPr="008C56A5">
        <w:rPr>
          <w:rFonts w:ascii="Arial" w:hAnsi="Arial" w:cs="Arial"/>
          <w:sz w:val="20"/>
          <w:szCs w:val="20"/>
        </w:rPr>
        <w:t>.</w:t>
      </w:r>
    </w:p>
    <w:p w14:paraId="1E81C8D4"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F. C. Ferreira et al., "Photoelectric performance evaluation of </w:t>
      </w:r>
      <w:proofErr w:type="spellStart"/>
      <w:r w:rsidRPr="00350366">
        <w:rPr>
          <w:rFonts w:ascii="Arial" w:hAnsi="Arial" w:cs="Arial"/>
          <w:color w:val="000000"/>
          <w:sz w:val="20"/>
          <w:szCs w:val="20"/>
        </w:rPr>
        <w:t>DSSCs</w:t>
      </w:r>
      <w:proofErr w:type="spellEnd"/>
      <w:r w:rsidRPr="00350366">
        <w:rPr>
          <w:rFonts w:ascii="Arial" w:hAnsi="Arial" w:cs="Arial"/>
          <w:color w:val="000000"/>
          <w:sz w:val="20"/>
          <w:szCs w:val="20"/>
        </w:rPr>
        <w:t xml:space="preserve"> using the dye extracted from different color petals of Leucanthemum vulgare flowers as novel sensitizers," </w:t>
      </w:r>
      <w:proofErr w:type="spellStart"/>
      <w:r w:rsidRPr="00350366">
        <w:rPr>
          <w:rFonts w:ascii="Arial" w:hAnsi="Arial" w:cs="Arial"/>
          <w:color w:val="000000"/>
          <w:sz w:val="20"/>
          <w:szCs w:val="20"/>
        </w:rPr>
        <w:t>Spectrochim</w:t>
      </w:r>
      <w:proofErr w:type="spellEnd"/>
      <w:r w:rsidRPr="00350366">
        <w:rPr>
          <w:rFonts w:ascii="Arial" w:hAnsi="Arial" w:cs="Arial"/>
          <w:color w:val="000000"/>
          <w:sz w:val="20"/>
          <w:szCs w:val="20"/>
        </w:rPr>
        <w:t xml:space="preserve">. Acta Mol. </w:t>
      </w:r>
      <w:proofErr w:type="spellStart"/>
      <w:r w:rsidRPr="00350366">
        <w:rPr>
          <w:rFonts w:ascii="Arial" w:hAnsi="Arial" w:cs="Arial"/>
          <w:color w:val="000000"/>
          <w:sz w:val="20"/>
          <w:szCs w:val="20"/>
        </w:rPr>
        <w:t>Biomol</w:t>
      </w:r>
      <w:proofErr w:type="spellEnd"/>
      <w:r w:rsidRPr="00350366">
        <w:rPr>
          <w:rFonts w:ascii="Arial" w:hAnsi="Arial" w:cs="Arial"/>
          <w:color w:val="000000"/>
          <w:sz w:val="20"/>
          <w:szCs w:val="20"/>
        </w:rPr>
        <w:t xml:space="preserve">. </w:t>
      </w:r>
      <w:proofErr w:type="spellStart"/>
      <w:r w:rsidRPr="00350366">
        <w:rPr>
          <w:rFonts w:ascii="Arial" w:hAnsi="Arial" w:cs="Arial"/>
          <w:color w:val="000000"/>
          <w:sz w:val="20"/>
          <w:szCs w:val="20"/>
        </w:rPr>
        <w:t>Spectrosc</w:t>
      </w:r>
      <w:proofErr w:type="spellEnd"/>
      <w:r w:rsidRPr="00350366">
        <w:rPr>
          <w:rFonts w:ascii="Arial" w:hAnsi="Arial" w:cs="Arial"/>
          <w:color w:val="000000"/>
          <w:sz w:val="20"/>
          <w:szCs w:val="20"/>
        </w:rPr>
        <w:t>., vol. 233, 2020, Art. no. 118198.</w:t>
      </w:r>
    </w:p>
    <w:p w14:paraId="74021DCB"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sz w:val="20"/>
          <w:szCs w:val="20"/>
        </w:rPr>
      </w:pPr>
      <w:r w:rsidRPr="00DF70B2">
        <w:rPr>
          <w:rFonts w:ascii="Arial" w:hAnsi="Arial" w:cs="Arial"/>
          <w:sz w:val="20"/>
          <w:szCs w:val="20"/>
        </w:rPr>
        <w:t xml:space="preserve">M. Erdoğdu, A. </w:t>
      </w:r>
      <w:proofErr w:type="spellStart"/>
      <w:r w:rsidRPr="00DF70B2">
        <w:rPr>
          <w:rFonts w:ascii="Arial" w:hAnsi="Arial" w:cs="Arial"/>
          <w:sz w:val="20"/>
          <w:szCs w:val="20"/>
        </w:rPr>
        <w:t>Atilgan</w:t>
      </w:r>
      <w:proofErr w:type="spellEnd"/>
      <w:r w:rsidRPr="00DF70B2">
        <w:rPr>
          <w:rFonts w:ascii="Arial" w:hAnsi="Arial" w:cs="Arial"/>
          <w:sz w:val="20"/>
          <w:szCs w:val="20"/>
        </w:rPr>
        <w:t xml:space="preserve">, Y. </w:t>
      </w:r>
      <w:proofErr w:type="spellStart"/>
      <w:r w:rsidRPr="00DF70B2">
        <w:rPr>
          <w:rFonts w:ascii="Arial" w:hAnsi="Arial" w:cs="Arial"/>
          <w:sz w:val="20"/>
          <w:szCs w:val="20"/>
        </w:rPr>
        <w:t>Erdogdu</w:t>
      </w:r>
      <w:proofErr w:type="spellEnd"/>
      <w:r w:rsidRPr="00DF70B2">
        <w:rPr>
          <w:rFonts w:ascii="Arial" w:hAnsi="Arial" w:cs="Arial"/>
          <w:sz w:val="20"/>
          <w:szCs w:val="20"/>
        </w:rPr>
        <w:t xml:space="preserve">, A. Yildiz, Natural dyes extracted from Ligustrum vulgare, Juniperus </w:t>
      </w:r>
      <w:proofErr w:type="spellStart"/>
      <w:r w:rsidRPr="00DF70B2">
        <w:rPr>
          <w:rFonts w:ascii="Arial" w:hAnsi="Arial" w:cs="Arial"/>
          <w:sz w:val="20"/>
          <w:szCs w:val="20"/>
        </w:rPr>
        <w:t>sabina</w:t>
      </w:r>
      <w:proofErr w:type="spellEnd"/>
      <w:r w:rsidRPr="00DF70B2">
        <w:rPr>
          <w:rFonts w:ascii="Arial" w:hAnsi="Arial" w:cs="Arial"/>
          <w:sz w:val="20"/>
          <w:szCs w:val="20"/>
        </w:rPr>
        <w:t xml:space="preserve">, and Papaver </w:t>
      </w:r>
      <w:proofErr w:type="spellStart"/>
      <w:r w:rsidRPr="00DF70B2">
        <w:rPr>
          <w:rFonts w:ascii="Arial" w:hAnsi="Arial" w:cs="Arial"/>
          <w:sz w:val="20"/>
          <w:szCs w:val="20"/>
        </w:rPr>
        <w:t>rhoeas</w:t>
      </w:r>
      <w:proofErr w:type="spellEnd"/>
      <w:r w:rsidRPr="00DF70B2">
        <w:rPr>
          <w:rFonts w:ascii="Arial" w:hAnsi="Arial" w:cs="Arial"/>
          <w:sz w:val="20"/>
          <w:szCs w:val="20"/>
        </w:rPr>
        <w:t xml:space="preserve"> for novel </w:t>
      </w:r>
      <w:proofErr w:type="spellStart"/>
      <w:r w:rsidRPr="00DF70B2">
        <w:rPr>
          <w:rFonts w:ascii="Arial" w:hAnsi="Arial" w:cs="Arial"/>
          <w:sz w:val="20"/>
          <w:szCs w:val="20"/>
        </w:rPr>
        <w:t>DSSC</w:t>
      </w:r>
      <w:proofErr w:type="spellEnd"/>
      <w:r w:rsidRPr="00DF70B2">
        <w:rPr>
          <w:rFonts w:ascii="Arial" w:hAnsi="Arial" w:cs="Arial"/>
          <w:sz w:val="20"/>
          <w:szCs w:val="20"/>
        </w:rPr>
        <w:t xml:space="preserve"> applications, Materials Letters, Vol. 358, 135811, 2024. </w:t>
      </w:r>
      <w:hyperlink r:id="rId37" w:history="1">
        <w:r w:rsidRPr="00B81C68">
          <w:rPr>
            <w:rStyle w:val="Hyperlink"/>
            <w:rFonts w:ascii="Arial" w:hAnsi="Arial" w:cs="Arial"/>
            <w:sz w:val="20"/>
            <w:szCs w:val="20"/>
          </w:rPr>
          <w:t>https://</w:t>
        </w:r>
        <w:proofErr w:type="spellStart"/>
        <w:r w:rsidRPr="00B81C68">
          <w:rPr>
            <w:rStyle w:val="Hyperlink"/>
            <w:rFonts w:ascii="Arial" w:hAnsi="Arial" w:cs="Arial"/>
            <w:sz w:val="20"/>
            <w:szCs w:val="20"/>
          </w:rPr>
          <w:t>doi.org</w:t>
        </w:r>
        <w:proofErr w:type="spellEnd"/>
        <w:r w:rsidRPr="00B81C68">
          <w:rPr>
            <w:rStyle w:val="Hyperlink"/>
            <w:rFonts w:ascii="Arial" w:hAnsi="Arial" w:cs="Arial"/>
            <w:sz w:val="20"/>
            <w:szCs w:val="20"/>
          </w:rPr>
          <w:t>/10.1016/</w:t>
        </w:r>
        <w:proofErr w:type="spellStart"/>
        <w:r w:rsidRPr="00B81C68">
          <w:rPr>
            <w:rStyle w:val="Hyperlink"/>
            <w:rFonts w:ascii="Arial" w:hAnsi="Arial" w:cs="Arial"/>
            <w:sz w:val="20"/>
            <w:szCs w:val="20"/>
          </w:rPr>
          <w:t>j.matlet.2023.13581</w:t>
        </w:r>
        <w:proofErr w:type="spellEnd"/>
      </w:hyperlink>
    </w:p>
    <w:p w14:paraId="103DD81B" w14:textId="77777777" w:rsidR="0002702B" w:rsidRPr="00D9346C"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D9346C">
        <w:rPr>
          <w:rFonts w:ascii="Arial" w:hAnsi="Arial" w:cs="Arial"/>
          <w:sz w:val="20"/>
          <w:szCs w:val="20"/>
        </w:rPr>
        <w:t xml:space="preserve">U. Mahajan, K. Prajapat, M. </w:t>
      </w:r>
      <w:proofErr w:type="spellStart"/>
      <w:r w:rsidRPr="00D9346C">
        <w:rPr>
          <w:rFonts w:ascii="Arial" w:hAnsi="Arial" w:cs="Arial"/>
          <w:sz w:val="20"/>
          <w:szCs w:val="20"/>
        </w:rPr>
        <w:t>Dhonde</w:t>
      </w:r>
      <w:proofErr w:type="spellEnd"/>
      <w:r w:rsidRPr="00D9346C">
        <w:rPr>
          <w:rFonts w:ascii="Arial" w:hAnsi="Arial" w:cs="Arial"/>
          <w:sz w:val="20"/>
          <w:szCs w:val="20"/>
        </w:rPr>
        <w:t xml:space="preserve">, K. Sahu, P. M. </w:t>
      </w:r>
      <w:proofErr w:type="spellStart"/>
      <w:r w:rsidRPr="00D9346C">
        <w:rPr>
          <w:rFonts w:ascii="Arial" w:hAnsi="Arial" w:cs="Arial"/>
          <w:sz w:val="20"/>
          <w:szCs w:val="20"/>
        </w:rPr>
        <w:t>Shirage</w:t>
      </w:r>
      <w:proofErr w:type="spellEnd"/>
      <w:r w:rsidRPr="00D9346C">
        <w:rPr>
          <w:rFonts w:ascii="Arial" w:hAnsi="Arial" w:cs="Arial"/>
          <w:sz w:val="20"/>
          <w:szCs w:val="20"/>
        </w:rPr>
        <w:t>, Natural dyes for dye-sensitized solar cells (</w:t>
      </w:r>
      <w:proofErr w:type="spellStart"/>
      <w:r w:rsidRPr="00D9346C">
        <w:rPr>
          <w:rFonts w:ascii="Arial" w:hAnsi="Arial" w:cs="Arial"/>
          <w:sz w:val="20"/>
          <w:szCs w:val="20"/>
        </w:rPr>
        <w:t>DSSCs</w:t>
      </w:r>
      <w:proofErr w:type="spellEnd"/>
      <w:r w:rsidRPr="00D9346C">
        <w:rPr>
          <w:rFonts w:ascii="Arial" w:hAnsi="Arial" w:cs="Arial"/>
          <w:sz w:val="20"/>
          <w:szCs w:val="20"/>
        </w:rPr>
        <w:t xml:space="preserve">): An overview of extraction, characterization and performance, Nano-Structures &amp; Nano-Objects, Vol. 37, 101111, 2024. </w:t>
      </w:r>
      <w:hyperlink r:id="rId38" w:history="1">
        <w:r w:rsidRPr="00B81C68">
          <w:rPr>
            <w:rStyle w:val="Hyperlink"/>
            <w:rFonts w:ascii="Arial" w:hAnsi="Arial" w:cs="Arial"/>
            <w:sz w:val="20"/>
            <w:szCs w:val="20"/>
          </w:rPr>
          <w:t>https://</w:t>
        </w:r>
        <w:proofErr w:type="spellStart"/>
        <w:r w:rsidRPr="00B81C68">
          <w:rPr>
            <w:rStyle w:val="Hyperlink"/>
            <w:rFonts w:ascii="Arial" w:hAnsi="Arial" w:cs="Arial"/>
            <w:sz w:val="20"/>
            <w:szCs w:val="20"/>
          </w:rPr>
          <w:t>doi.org</w:t>
        </w:r>
        <w:proofErr w:type="spellEnd"/>
        <w:r w:rsidRPr="00B81C68">
          <w:rPr>
            <w:rStyle w:val="Hyperlink"/>
            <w:rFonts w:ascii="Arial" w:hAnsi="Arial" w:cs="Arial"/>
            <w:sz w:val="20"/>
            <w:szCs w:val="20"/>
          </w:rPr>
          <w:t>/10.1016/</w:t>
        </w:r>
        <w:proofErr w:type="spellStart"/>
        <w:r w:rsidRPr="00B81C68">
          <w:rPr>
            <w:rStyle w:val="Hyperlink"/>
            <w:rFonts w:ascii="Arial" w:hAnsi="Arial" w:cs="Arial"/>
            <w:sz w:val="20"/>
            <w:szCs w:val="20"/>
          </w:rPr>
          <w:t>j.nanoso.2024.101111</w:t>
        </w:r>
        <w:proofErr w:type="spellEnd"/>
      </w:hyperlink>
      <w:r w:rsidRPr="00D9346C">
        <w:rPr>
          <w:rFonts w:ascii="Arial" w:hAnsi="Arial" w:cs="Arial"/>
          <w:sz w:val="20"/>
          <w:szCs w:val="20"/>
        </w:rPr>
        <w:t>.</w:t>
      </w:r>
    </w:p>
    <w:p w14:paraId="2F9831E4"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T. G. V. Prabhu et al., "Fabrication and performance analysis of set standard natural dye-sensitized solar cell (N-</w:t>
      </w:r>
      <w:proofErr w:type="spellStart"/>
      <w:r w:rsidRPr="00350366">
        <w:rPr>
          <w:rFonts w:ascii="Arial" w:hAnsi="Arial" w:cs="Arial"/>
          <w:color w:val="000000"/>
          <w:sz w:val="20"/>
          <w:szCs w:val="20"/>
        </w:rPr>
        <w:t>DSSC</w:t>
      </w:r>
      <w:proofErr w:type="spellEnd"/>
      <w:r w:rsidRPr="00350366">
        <w:rPr>
          <w:rFonts w:ascii="Arial" w:hAnsi="Arial" w:cs="Arial"/>
          <w:color w:val="000000"/>
          <w:sz w:val="20"/>
          <w:szCs w:val="20"/>
        </w:rPr>
        <w:t xml:space="preserve">) using extracted Terminalia </w:t>
      </w:r>
      <w:proofErr w:type="spellStart"/>
      <w:r w:rsidRPr="00350366">
        <w:rPr>
          <w:rFonts w:ascii="Arial" w:hAnsi="Arial" w:cs="Arial"/>
          <w:color w:val="000000"/>
          <w:sz w:val="20"/>
          <w:szCs w:val="20"/>
        </w:rPr>
        <w:t>kattapa</w:t>
      </w:r>
      <w:proofErr w:type="spellEnd"/>
      <w:r w:rsidRPr="00350366">
        <w:rPr>
          <w:rFonts w:ascii="Arial" w:hAnsi="Arial" w:cs="Arial"/>
          <w:color w:val="000000"/>
          <w:sz w:val="20"/>
          <w:szCs w:val="20"/>
        </w:rPr>
        <w:t xml:space="preserve"> (Red), </w:t>
      </w:r>
      <w:proofErr w:type="spellStart"/>
      <w:r w:rsidRPr="00350366">
        <w:rPr>
          <w:rFonts w:ascii="Arial" w:hAnsi="Arial" w:cs="Arial"/>
          <w:color w:val="000000"/>
          <w:sz w:val="20"/>
          <w:szCs w:val="20"/>
        </w:rPr>
        <w:t>Azadirachia</w:t>
      </w:r>
      <w:proofErr w:type="spellEnd"/>
      <w:r w:rsidRPr="00350366">
        <w:rPr>
          <w:rFonts w:ascii="Arial" w:hAnsi="Arial" w:cs="Arial"/>
          <w:color w:val="000000"/>
          <w:sz w:val="20"/>
          <w:szCs w:val="20"/>
        </w:rPr>
        <w:t xml:space="preserve"> indica (Green), and </w:t>
      </w:r>
      <w:proofErr w:type="spellStart"/>
      <w:r w:rsidRPr="00350366">
        <w:rPr>
          <w:rFonts w:ascii="Arial" w:hAnsi="Arial" w:cs="Arial"/>
          <w:color w:val="000000"/>
          <w:sz w:val="20"/>
          <w:szCs w:val="20"/>
        </w:rPr>
        <w:t>Clitoria</w:t>
      </w:r>
      <w:proofErr w:type="spellEnd"/>
      <w:r w:rsidRPr="00350366">
        <w:rPr>
          <w:rFonts w:ascii="Arial" w:hAnsi="Arial" w:cs="Arial"/>
          <w:color w:val="000000"/>
          <w:sz w:val="20"/>
          <w:szCs w:val="20"/>
        </w:rPr>
        <w:t xml:space="preserve"> </w:t>
      </w:r>
      <w:proofErr w:type="spellStart"/>
      <w:r w:rsidRPr="00350366">
        <w:rPr>
          <w:rFonts w:ascii="Arial" w:hAnsi="Arial" w:cs="Arial"/>
          <w:color w:val="000000"/>
          <w:sz w:val="20"/>
          <w:szCs w:val="20"/>
        </w:rPr>
        <w:t>ternatea</w:t>
      </w:r>
      <w:proofErr w:type="spellEnd"/>
      <w:r w:rsidRPr="00350366">
        <w:rPr>
          <w:rFonts w:ascii="Arial" w:hAnsi="Arial" w:cs="Arial"/>
          <w:color w:val="000000"/>
          <w:sz w:val="20"/>
          <w:szCs w:val="20"/>
        </w:rPr>
        <w:t xml:space="preserve"> (Blue) dyes with virgin Degussa </w:t>
      </w:r>
      <w:proofErr w:type="spellStart"/>
      <w:r w:rsidRPr="00350366">
        <w:rPr>
          <w:rFonts w:ascii="Arial" w:hAnsi="Arial" w:cs="Arial"/>
          <w:color w:val="000000"/>
          <w:sz w:val="20"/>
          <w:szCs w:val="20"/>
        </w:rPr>
        <w:t>p25</w:t>
      </w:r>
      <w:proofErr w:type="spellEnd"/>
      <w:r w:rsidRPr="00350366">
        <w:rPr>
          <w:rFonts w:ascii="Arial" w:hAnsi="Arial" w:cs="Arial"/>
          <w:color w:val="000000"/>
          <w:sz w:val="20"/>
          <w:szCs w:val="20"/>
        </w:rPr>
        <w:t xml:space="preserve"> photo-anode," J. Mater. Sci. Mater. Electron., vol. 33, pp. 17331-17341, 2022.</w:t>
      </w:r>
    </w:p>
    <w:p w14:paraId="7CBEC680"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A. S. Teja et al., "Optimal processing methodology for futuristic natural dye-sensitized solar cells and novel applications," Dyes Pigments, vol. 210, 2023, Art. no. 110997.</w:t>
      </w:r>
    </w:p>
    <w:p w14:paraId="3DD21210"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E. Guo and L. Yin, "Tailored </w:t>
      </w:r>
      <w:proofErr w:type="spellStart"/>
      <w:r w:rsidRPr="00350366">
        <w:rPr>
          <w:rFonts w:ascii="Arial" w:hAnsi="Arial" w:cs="Arial"/>
          <w:color w:val="000000"/>
          <w:sz w:val="20"/>
          <w:szCs w:val="20"/>
        </w:rPr>
        <w:t>SrTiO3</w:t>
      </w:r>
      <w:proofErr w:type="spellEnd"/>
      <w:r w:rsidRPr="00350366">
        <w:rPr>
          <w:rFonts w:ascii="Arial" w:hAnsi="Arial" w:cs="Arial"/>
          <w:color w:val="000000"/>
          <w:sz w:val="20"/>
          <w:szCs w:val="20"/>
        </w:rPr>
        <w:t>/</w:t>
      </w:r>
      <w:proofErr w:type="spellStart"/>
      <w:r w:rsidRPr="00350366">
        <w:rPr>
          <w:rFonts w:ascii="Arial" w:hAnsi="Arial" w:cs="Arial"/>
          <w:color w:val="000000"/>
          <w:sz w:val="20"/>
          <w:szCs w:val="20"/>
        </w:rPr>
        <w:t>TiO2</w:t>
      </w:r>
      <w:proofErr w:type="spellEnd"/>
      <w:r w:rsidRPr="00350366">
        <w:rPr>
          <w:rFonts w:ascii="Arial" w:hAnsi="Arial" w:cs="Arial"/>
          <w:color w:val="000000"/>
          <w:sz w:val="20"/>
          <w:szCs w:val="20"/>
        </w:rPr>
        <w:t xml:space="preserve"> heterostructures for dye-sensitized solar cells with enhanced photoelectric conversion performance," J. Mater. Chem. A, vol. 3, pp. 13390-13401, 2015.</w:t>
      </w:r>
    </w:p>
    <w:p w14:paraId="3F0BC981" w14:textId="77777777" w:rsid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F. M. M. dos Santos, et al., "Effect of bandgap energies by various color petals of Gerbera </w:t>
      </w:r>
      <w:proofErr w:type="spellStart"/>
      <w:r w:rsidRPr="00350366">
        <w:rPr>
          <w:rFonts w:ascii="Arial" w:hAnsi="Arial" w:cs="Arial"/>
          <w:color w:val="000000"/>
          <w:sz w:val="20"/>
          <w:szCs w:val="20"/>
        </w:rPr>
        <w:t>jamesonii</w:t>
      </w:r>
      <w:proofErr w:type="spellEnd"/>
      <w:r w:rsidRPr="00350366">
        <w:rPr>
          <w:rFonts w:ascii="Arial" w:hAnsi="Arial" w:cs="Arial"/>
          <w:color w:val="000000"/>
          <w:sz w:val="20"/>
          <w:szCs w:val="20"/>
        </w:rPr>
        <w:t xml:space="preserve"> flower dyes as a photosensitizer on enhancing the efficiency of dye-sensitized solar cells," J. Mater. Sci. Mater. Electron., vol. 33, no. 25, pp. 20338-20352, 2022.</w:t>
      </w:r>
    </w:p>
    <w:p w14:paraId="423E1D99" w14:textId="77777777" w:rsidR="008C56A5" w:rsidRPr="0002702B" w:rsidRDefault="00000000" w:rsidP="0002702B">
      <w:pPr>
        <w:pStyle w:val="NormalWeb"/>
        <w:numPr>
          <w:ilvl w:val="0"/>
          <w:numId w:val="6"/>
        </w:numPr>
        <w:shd w:val="clear" w:color="auto" w:fill="FFFFFF"/>
        <w:tabs>
          <w:tab w:val="left" w:pos="851"/>
        </w:tabs>
        <w:spacing w:before="0" w:beforeAutospacing="0" w:after="0" w:afterAutospacing="0"/>
        <w:ind w:left="454" w:hanging="426"/>
        <w:jc w:val="both"/>
        <w:rPr>
          <w:rFonts w:ascii="Arial" w:hAnsi="Arial" w:cs="Arial"/>
          <w:color w:val="000000"/>
          <w:sz w:val="20"/>
          <w:szCs w:val="20"/>
        </w:rPr>
      </w:pPr>
      <w:r w:rsidRPr="00350366">
        <w:rPr>
          <w:rFonts w:ascii="Arial" w:hAnsi="Arial" w:cs="Arial"/>
          <w:color w:val="000000"/>
          <w:sz w:val="20"/>
          <w:szCs w:val="20"/>
        </w:rPr>
        <w:t xml:space="preserve">L. R. B. </w:t>
      </w:r>
      <w:r w:rsidRPr="0002702B">
        <w:rPr>
          <w:rFonts w:ascii="Arial" w:hAnsi="Arial" w:cs="Arial"/>
          <w:color w:val="000000"/>
          <w:sz w:val="20"/>
          <w:szCs w:val="20"/>
        </w:rPr>
        <w:t>da Conceição</w:t>
      </w:r>
      <w:r w:rsidRPr="00350366">
        <w:rPr>
          <w:rFonts w:ascii="Arial" w:hAnsi="Arial" w:cs="Arial"/>
          <w:color w:val="000000"/>
          <w:sz w:val="20"/>
          <w:szCs w:val="20"/>
        </w:rPr>
        <w:t xml:space="preserve">, et al., "Evaluation of solar conversion efficiency in dye-sensitized solar cells using natural dyes extracted from </w:t>
      </w:r>
      <w:proofErr w:type="spellStart"/>
      <w:r w:rsidRPr="00350366">
        <w:rPr>
          <w:rFonts w:ascii="Arial" w:hAnsi="Arial" w:cs="Arial"/>
          <w:color w:val="000000"/>
          <w:sz w:val="20"/>
          <w:szCs w:val="20"/>
        </w:rPr>
        <w:t>alpinia</w:t>
      </w:r>
      <w:proofErr w:type="spellEnd"/>
      <w:r w:rsidRPr="00350366">
        <w:rPr>
          <w:rFonts w:ascii="Arial" w:hAnsi="Arial" w:cs="Arial"/>
          <w:color w:val="000000"/>
          <w:sz w:val="20"/>
          <w:szCs w:val="20"/>
        </w:rPr>
        <w:t xml:space="preserve"> </w:t>
      </w:r>
      <w:proofErr w:type="spellStart"/>
      <w:r w:rsidRPr="00350366">
        <w:rPr>
          <w:rFonts w:ascii="Arial" w:hAnsi="Arial" w:cs="Arial"/>
          <w:color w:val="000000"/>
          <w:sz w:val="20"/>
          <w:szCs w:val="20"/>
        </w:rPr>
        <w:t>purpurata</w:t>
      </w:r>
      <w:proofErr w:type="spellEnd"/>
      <w:r w:rsidRPr="00350366">
        <w:rPr>
          <w:rFonts w:ascii="Arial" w:hAnsi="Arial" w:cs="Arial"/>
          <w:color w:val="000000"/>
          <w:sz w:val="20"/>
          <w:szCs w:val="20"/>
        </w:rPr>
        <w:t xml:space="preserve"> and alstroemeria flower petals as novel photosensitizers," Colorants, vol. 2, no. 4, pp. 618-631, 2023.</w:t>
      </w:r>
    </w:p>
    <w:bookmarkEnd w:id="1"/>
    <w:p w14:paraId="64025836"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sectPr w:rsidR="007C395A" w:rsidSect="00487C42">
          <w:type w:val="continuous"/>
          <w:pgSz w:w="11907" w:h="16840" w:code="9"/>
          <w:pgMar w:top="1701" w:right="1134" w:bottom="1701" w:left="1701" w:header="680" w:footer="680" w:gutter="0"/>
          <w:cols w:num="2" w:space="284"/>
          <w:titlePg/>
          <w:docGrid w:linePitch="360"/>
        </w:sectPr>
      </w:pPr>
    </w:p>
    <w:p w14:paraId="48FF0375"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487C42">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AC1A8" w14:textId="77777777" w:rsidR="00BD4716" w:rsidRDefault="00BD4716">
      <w:pPr>
        <w:spacing w:after="0" w:line="240" w:lineRule="auto"/>
      </w:pPr>
      <w:r>
        <w:separator/>
      </w:r>
    </w:p>
  </w:endnote>
  <w:endnote w:type="continuationSeparator" w:id="0">
    <w:p w14:paraId="7F15041F" w14:textId="77777777" w:rsidR="00BD4716" w:rsidRDefault="00BD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1228"/>
      <w:gridCol w:w="7844"/>
    </w:tblGrid>
    <w:tr w:rsidR="00891D4C" w14:paraId="4D3B2679" w14:textId="77777777" w:rsidTr="00F47EA1">
      <w:tc>
        <w:tcPr>
          <w:tcW w:w="1242" w:type="dxa"/>
          <w:shd w:val="clear" w:color="auto" w:fill="auto"/>
        </w:tcPr>
        <w:p w14:paraId="08BDA386" w14:textId="77777777" w:rsidR="00AF1D26" w:rsidRPr="00180435" w:rsidRDefault="00000000"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6E36F3FD" w14:textId="77777777" w:rsidR="00AF1D26" w:rsidRPr="00180435" w:rsidRDefault="00000000"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proofErr w:type="spellStart"/>
          <w:r>
            <w:rPr>
              <w:rFonts w:ascii="Arial" w:hAnsi="Arial" w:cs="Arial"/>
              <w:sz w:val="20"/>
              <w:szCs w:val="20"/>
            </w:rPr>
            <w:t>Adriansyah</w:t>
          </w:r>
          <w:proofErr w:type="spellEnd"/>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 xml:space="preserve">Author Template for </w:t>
          </w:r>
          <w:proofErr w:type="spellStart"/>
          <w:r>
            <w:rPr>
              <w:rFonts w:ascii="Arial" w:hAnsi="Arial" w:cs="Arial"/>
              <w:sz w:val="20"/>
              <w:szCs w:val="20"/>
            </w:rPr>
            <w:t>SINERGI</w:t>
          </w:r>
          <w:proofErr w:type="spellEnd"/>
        </w:p>
      </w:tc>
    </w:tr>
  </w:tbl>
  <w:p w14:paraId="713FC9A5"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1"/>
      <w:gridCol w:w="721"/>
    </w:tblGrid>
    <w:tr w:rsidR="00891D4C" w14:paraId="71D77381" w14:textId="77777777" w:rsidTr="00080421">
      <w:tc>
        <w:tcPr>
          <w:tcW w:w="8453" w:type="dxa"/>
          <w:shd w:val="clear" w:color="auto" w:fill="auto"/>
        </w:tcPr>
        <w:p w14:paraId="078CC645" w14:textId="77777777" w:rsidR="00AF1D26" w:rsidRPr="00180435" w:rsidRDefault="00000000"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proofErr w:type="spellStart"/>
          <w:r>
            <w:rPr>
              <w:rFonts w:ascii="Arial" w:hAnsi="Arial" w:cs="Arial"/>
              <w:sz w:val="20"/>
              <w:szCs w:val="20"/>
            </w:rPr>
            <w:t>Adriansyah</w:t>
          </w:r>
          <w:proofErr w:type="spellEnd"/>
          <w:r>
            <w:rPr>
              <w:rFonts w:ascii="Arial" w:hAnsi="Arial" w:cs="Arial"/>
              <w:sz w:val="20"/>
              <w:szCs w:val="20"/>
            </w:rPr>
            <w:t xml:space="preserve"> et al.</w:t>
          </w:r>
          <w:r w:rsidRPr="00180435">
            <w:rPr>
              <w:rFonts w:ascii="Arial" w:hAnsi="Arial" w:cs="Arial"/>
              <w:sz w:val="20"/>
              <w:szCs w:val="20"/>
            </w:rPr>
            <w:t xml:space="preserve">, </w:t>
          </w:r>
          <w:r>
            <w:rPr>
              <w:rFonts w:ascii="Arial" w:hAnsi="Arial" w:cs="Arial"/>
              <w:sz w:val="20"/>
              <w:szCs w:val="20"/>
            </w:rPr>
            <w:t xml:space="preserve">Author Template for </w:t>
          </w:r>
          <w:proofErr w:type="spellStart"/>
          <w:r>
            <w:rPr>
              <w:rFonts w:ascii="Arial" w:hAnsi="Arial" w:cs="Arial"/>
              <w:sz w:val="20"/>
              <w:szCs w:val="20"/>
            </w:rPr>
            <w:t>SINERGI</w:t>
          </w:r>
          <w:proofErr w:type="spellEnd"/>
        </w:p>
      </w:tc>
      <w:tc>
        <w:tcPr>
          <w:tcW w:w="727" w:type="dxa"/>
          <w:shd w:val="clear" w:color="auto" w:fill="auto"/>
        </w:tcPr>
        <w:p w14:paraId="3E9EEC2E" w14:textId="77777777" w:rsidR="00AF1D26" w:rsidRPr="00180435" w:rsidRDefault="00000000"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7177110C"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1"/>
      <w:gridCol w:w="721"/>
    </w:tblGrid>
    <w:tr w:rsidR="00891D4C" w14:paraId="463C9859" w14:textId="77777777" w:rsidTr="00345A10">
      <w:tc>
        <w:tcPr>
          <w:tcW w:w="8453" w:type="dxa"/>
          <w:shd w:val="clear" w:color="auto" w:fill="auto"/>
        </w:tcPr>
        <w:p w14:paraId="0AA67460" w14:textId="77777777" w:rsidR="00004F92" w:rsidRPr="00180435" w:rsidRDefault="00000000"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proofErr w:type="spellStart"/>
          <w:r>
            <w:rPr>
              <w:rFonts w:ascii="Arial" w:hAnsi="Arial" w:cs="Arial"/>
              <w:sz w:val="20"/>
              <w:szCs w:val="20"/>
            </w:rPr>
            <w:t>Adriansyah</w:t>
          </w:r>
          <w:proofErr w:type="spellEnd"/>
          <w:r w:rsidR="00172E6D">
            <w:rPr>
              <w:rFonts w:ascii="Arial" w:hAnsi="Arial" w:cs="Arial"/>
              <w:sz w:val="20"/>
              <w:szCs w:val="20"/>
            </w:rPr>
            <w:t xml:space="preserve"> et al.</w:t>
          </w:r>
          <w:r w:rsidRPr="00180435">
            <w:rPr>
              <w:rFonts w:ascii="Arial" w:hAnsi="Arial" w:cs="Arial"/>
              <w:sz w:val="20"/>
              <w:szCs w:val="20"/>
            </w:rPr>
            <w:t xml:space="preserve">, </w:t>
          </w:r>
          <w:r w:rsidR="002E5824">
            <w:rPr>
              <w:rFonts w:ascii="Arial" w:hAnsi="Arial" w:cs="Arial"/>
              <w:sz w:val="20"/>
              <w:szCs w:val="20"/>
            </w:rPr>
            <w:t xml:space="preserve">Author Template for </w:t>
          </w:r>
          <w:proofErr w:type="spellStart"/>
          <w:r w:rsidR="002E5824">
            <w:rPr>
              <w:rFonts w:ascii="Arial" w:hAnsi="Arial" w:cs="Arial"/>
              <w:sz w:val="20"/>
              <w:szCs w:val="20"/>
            </w:rPr>
            <w:t>SINERGI</w:t>
          </w:r>
          <w:proofErr w:type="spellEnd"/>
          <w:r w:rsidR="002E5824">
            <w:rPr>
              <w:rFonts w:ascii="Arial" w:hAnsi="Arial" w:cs="Arial"/>
              <w:sz w:val="20"/>
              <w:szCs w:val="20"/>
            </w:rPr>
            <w:t xml:space="preserve"> </w:t>
          </w:r>
        </w:p>
      </w:tc>
      <w:tc>
        <w:tcPr>
          <w:tcW w:w="727" w:type="dxa"/>
          <w:shd w:val="clear" w:color="auto" w:fill="auto"/>
        </w:tcPr>
        <w:p w14:paraId="2ECB3EFF" w14:textId="77777777" w:rsidR="00004F92" w:rsidRPr="00180435" w:rsidRDefault="00000000"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1DAD74C3"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CAF70" w14:textId="77777777" w:rsidR="00BD4716" w:rsidRDefault="00BD4716">
      <w:pPr>
        <w:spacing w:after="0" w:line="240" w:lineRule="auto"/>
      </w:pPr>
      <w:r>
        <w:separator/>
      </w:r>
    </w:p>
  </w:footnote>
  <w:footnote w:type="continuationSeparator" w:id="0">
    <w:p w14:paraId="17D8B662" w14:textId="77777777" w:rsidR="00BD4716" w:rsidRDefault="00BD4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891D4C" w14:paraId="6BEB6305" w14:textId="77777777" w:rsidTr="00910635">
      <w:tc>
        <w:tcPr>
          <w:tcW w:w="9288" w:type="dxa"/>
          <w:shd w:val="clear" w:color="auto" w:fill="auto"/>
        </w:tcPr>
        <w:p w14:paraId="12E164F9" w14:textId="77777777" w:rsidR="00AF1D26" w:rsidRPr="00F47EA1" w:rsidRDefault="00000000" w:rsidP="00F47EA1">
          <w:pPr>
            <w:pStyle w:val="Header"/>
            <w:tabs>
              <w:tab w:val="clear" w:pos="4680"/>
              <w:tab w:val="clear" w:pos="9360"/>
              <w:tab w:val="left" w:pos="5556"/>
            </w:tabs>
            <w:spacing w:after="120"/>
            <w:rPr>
              <w:rFonts w:ascii="Arial" w:hAnsi="Arial" w:cs="Arial"/>
              <w:sz w:val="20"/>
              <w:szCs w:val="20"/>
              <w:lang w:val="id-ID"/>
            </w:rPr>
          </w:pPr>
          <w:proofErr w:type="spellStart"/>
          <w:r w:rsidRPr="00BB6E68">
            <w:rPr>
              <w:rFonts w:ascii="Arial" w:hAnsi="Arial" w:cs="Arial"/>
              <w:b/>
              <w:sz w:val="20"/>
              <w:szCs w:val="20"/>
            </w:rPr>
            <w:t>SINERGI</w:t>
          </w:r>
          <w:proofErr w:type="spellEnd"/>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4042AA5B"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891D4C" w14:paraId="7AC19835" w14:textId="77777777" w:rsidTr="00910635">
      <w:tc>
        <w:tcPr>
          <w:tcW w:w="9288" w:type="dxa"/>
          <w:shd w:val="clear" w:color="auto" w:fill="auto"/>
        </w:tcPr>
        <w:p w14:paraId="6499C904" w14:textId="77777777" w:rsidR="00AF1D26" w:rsidRPr="00910635" w:rsidRDefault="00000000"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6FF92FD3"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891D4C" w14:paraId="24A5BB97" w14:textId="77777777" w:rsidTr="00B62A4D">
      <w:tc>
        <w:tcPr>
          <w:tcW w:w="1701" w:type="dxa"/>
          <w:shd w:val="clear" w:color="auto" w:fill="auto"/>
          <w:vAlign w:val="bottom"/>
        </w:tcPr>
        <w:p w14:paraId="4F52555E" w14:textId="77777777" w:rsidR="00A55F4E" w:rsidRDefault="00000000"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A4B4685" wp14:editId="34DD649D">
                <wp:extent cx="889000" cy="8128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9000" cy="812800"/>
                        </a:xfrm>
                        <a:prstGeom prst="rect">
                          <a:avLst/>
                        </a:prstGeom>
                        <a:noFill/>
                        <a:ln>
                          <a:noFill/>
                        </a:ln>
                      </pic:spPr>
                    </pic:pic>
                  </a:graphicData>
                </a:graphic>
              </wp:inline>
            </w:drawing>
          </w:r>
        </w:p>
      </w:tc>
      <w:tc>
        <w:tcPr>
          <w:tcW w:w="5783" w:type="dxa"/>
          <w:shd w:val="clear" w:color="auto" w:fill="auto"/>
          <w:vAlign w:val="center"/>
        </w:tcPr>
        <w:p w14:paraId="24A1E213" w14:textId="77777777" w:rsidR="00A55F4E" w:rsidRPr="00BC3D80" w:rsidRDefault="00000000" w:rsidP="00BC3D80">
          <w:pPr>
            <w:pStyle w:val="Header"/>
            <w:tabs>
              <w:tab w:val="clear" w:pos="4680"/>
              <w:tab w:val="clear" w:pos="9360"/>
              <w:tab w:val="left" w:pos="5556"/>
            </w:tabs>
            <w:jc w:val="center"/>
            <w:rPr>
              <w:rFonts w:ascii="Arial" w:hAnsi="Arial" w:cs="Arial"/>
              <w:sz w:val="24"/>
              <w:szCs w:val="24"/>
            </w:rPr>
          </w:pPr>
          <w:proofErr w:type="spellStart"/>
          <w:r w:rsidRPr="00BC3D80">
            <w:rPr>
              <w:rFonts w:ascii="Arial" w:hAnsi="Arial" w:cs="Arial"/>
              <w:b/>
              <w:sz w:val="24"/>
              <w:szCs w:val="24"/>
            </w:rPr>
            <w:t>SINERGI</w:t>
          </w:r>
          <w:proofErr w:type="spellEnd"/>
          <w:r w:rsidRPr="00BC3D80">
            <w:rPr>
              <w:rFonts w:ascii="Arial" w:hAnsi="Arial" w:cs="Arial"/>
              <w:sz w:val="24"/>
              <w:szCs w:val="24"/>
            </w:rPr>
            <w:t xml:space="preserve"> Vol. xx, No. x, February</w:t>
          </w:r>
          <w:r w:rsidRPr="00BC3D80">
            <w:rPr>
              <w:rFonts w:ascii="Arial" w:hAnsi="Arial" w:cs="Arial"/>
              <w:sz w:val="24"/>
              <w:szCs w:val="24"/>
              <w:lang w:val="id-ID"/>
            </w:rPr>
            <w:t xml:space="preserve"> </w:t>
          </w:r>
          <w:proofErr w:type="spellStart"/>
          <w:r w:rsidRPr="00BC3D80">
            <w:rPr>
              <w:rFonts w:ascii="Arial" w:hAnsi="Arial" w:cs="Arial"/>
              <w:sz w:val="24"/>
              <w:szCs w:val="24"/>
            </w:rPr>
            <w:t>20xx</w:t>
          </w:r>
          <w:proofErr w:type="spellEnd"/>
          <w:r w:rsidRPr="00BC3D80">
            <w:rPr>
              <w:rFonts w:ascii="Arial" w:hAnsi="Arial" w:cs="Arial"/>
              <w:sz w:val="24"/>
              <w:szCs w:val="24"/>
            </w:rPr>
            <w:t>: xxx</w:t>
          </w:r>
          <w:r w:rsidRPr="00BC3D80">
            <w:rPr>
              <w:rFonts w:ascii="Arial" w:hAnsi="Arial" w:cs="Arial"/>
              <w:sz w:val="24"/>
              <w:szCs w:val="24"/>
              <w:lang w:val="id-ID"/>
            </w:rPr>
            <w:t>-</w:t>
          </w:r>
          <w:r w:rsidRPr="00BC3D80">
            <w:rPr>
              <w:rFonts w:ascii="Arial" w:hAnsi="Arial" w:cs="Arial"/>
              <w:sz w:val="24"/>
              <w:szCs w:val="24"/>
            </w:rPr>
            <w:t>xxx http://</w:t>
          </w:r>
          <w:proofErr w:type="spellStart"/>
          <w:r w:rsidRPr="00BC3D80">
            <w:rPr>
              <w:rFonts w:ascii="Arial" w:hAnsi="Arial" w:cs="Arial"/>
              <w:sz w:val="24"/>
              <w:szCs w:val="24"/>
            </w:rPr>
            <w:t>publikasi.mercubuana.ac.id</w:t>
          </w:r>
          <w:proofErr w:type="spellEnd"/>
          <w:r w:rsidRPr="00BC3D80">
            <w:rPr>
              <w:rFonts w:ascii="Arial" w:hAnsi="Arial" w:cs="Arial"/>
              <w:sz w:val="24"/>
              <w:szCs w:val="24"/>
            </w:rPr>
            <w:t>/</w:t>
          </w:r>
          <w:proofErr w:type="spellStart"/>
          <w:r w:rsidRPr="00BC3D80">
            <w:rPr>
              <w:rFonts w:ascii="Arial" w:hAnsi="Arial" w:cs="Arial"/>
              <w:sz w:val="24"/>
              <w:szCs w:val="24"/>
            </w:rPr>
            <w:t>index.php</w:t>
          </w:r>
          <w:proofErr w:type="spellEnd"/>
          <w:r w:rsidRPr="00BC3D80">
            <w:rPr>
              <w:rFonts w:ascii="Arial" w:hAnsi="Arial" w:cs="Arial"/>
              <w:sz w:val="24"/>
              <w:szCs w:val="24"/>
            </w:rPr>
            <w:t>/</w:t>
          </w:r>
          <w:proofErr w:type="spellStart"/>
          <w:r w:rsidRPr="00BC3D80">
            <w:rPr>
              <w:rFonts w:ascii="Arial" w:hAnsi="Arial" w:cs="Arial"/>
              <w:sz w:val="24"/>
              <w:szCs w:val="24"/>
            </w:rPr>
            <w:t>sinergi</w:t>
          </w:r>
          <w:proofErr w:type="spellEnd"/>
          <w:r w:rsidRPr="00BC3D80">
            <w:rPr>
              <w:rFonts w:ascii="Arial" w:hAnsi="Arial" w:cs="Arial"/>
              <w:sz w:val="24"/>
              <w:szCs w:val="24"/>
            </w:rPr>
            <w:t xml:space="preserve"> http://</w:t>
          </w:r>
          <w:proofErr w:type="spellStart"/>
          <w:r w:rsidRPr="00BC3D80">
            <w:rPr>
              <w:rFonts w:ascii="Arial" w:hAnsi="Arial" w:cs="Arial"/>
              <w:sz w:val="24"/>
              <w:szCs w:val="24"/>
            </w:rPr>
            <w:t>doi.org</w:t>
          </w:r>
          <w:proofErr w:type="spellEnd"/>
          <w:r w:rsidRPr="00BC3D80">
            <w:rPr>
              <w:rFonts w:ascii="Arial" w:hAnsi="Arial" w:cs="Arial"/>
              <w:sz w:val="24"/>
              <w:szCs w:val="24"/>
            </w:rPr>
            <w:t>/10.22441/</w:t>
          </w:r>
          <w:proofErr w:type="spellStart"/>
          <w:r w:rsidRPr="00BC3D80">
            <w:rPr>
              <w:rFonts w:ascii="Arial" w:hAnsi="Arial" w:cs="Arial"/>
              <w:sz w:val="24"/>
              <w:szCs w:val="24"/>
            </w:rPr>
            <w:t>sinergi</w:t>
          </w:r>
          <w:proofErr w:type="spellEnd"/>
          <w:r w:rsidRPr="00BC3D80">
            <w:rPr>
              <w:rFonts w:ascii="Arial" w:hAnsi="Arial" w:cs="Arial"/>
              <w:sz w:val="24"/>
              <w:szCs w:val="24"/>
            </w:rPr>
            <w:t>.</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716AAE18" w14:textId="77777777" w:rsidR="00A55F4E" w:rsidRDefault="00000000" w:rsidP="00B62A4D">
          <w:pPr>
            <w:pStyle w:val="Header"/>
            <w:tabs>
              <w:tab w:val="clear" w:pos="9360"/>
              <w:tab w:val="left" w:pos="4680"/>
            </w:tabs>
            <w:jc w:val="center"/>
          </w:pPr>
          <w:r w:rsidRPr="00814E23">
            <w:rPr>
              <w:noProof/>
            </w:rPr>
            <w:drawing>
              <wp:inline distT="0" distB="0" distL="0" distR="0" wp14:anchorId="2C699E19" wp14:editId="6AE2EE5C">
                <wp:extent cx="628650" cy="7874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28650" cy="787400"/>
                        </a:xfrm>
                        <a:prstGeom prst="rect">
                          <a:avLst/>
                        </a:prstGeom>
                        <a:noFill/>
                        <a:ln>
                          <a:noFill/>
                        </a:ln>
                      </pic:spPr>
                    </pic:pic>
                  </a:graphicData>
                </a:graphic>
              </wp:inline>
            </w:drawing>
          </w:r>
        </w:p>
      </w:tc>
    </w:tr>
  </w:tbl>
  <w:p w14:paraId="051A66DA" w14:textId="77777777" w:rsidR="00A55F4E" w:rsidRDefault="00A55F4E">
    <w:pPr>
      <w:pStyle w:val="Header"/>
    </w:pPr>
  </w:p>
  <w:p w14:paraId="60E86840"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354D5"/>
    <w:multiLevelType w:val="hybridMultilevel"/>
    <w:tmpl w:val="692E8156"/>
    <w:lvl w:ilvl="0" w:tplc="D6F62680">
      <w:start w:val="1"/>
      <w:numFmt w:val="bullet"/>
      <w:lvlText w:val=""/>
      <w:lvlJc w:val="left"/>
      <w:pPr>
        <w:ind w:left="1080" w:hanging="360"/>
      </w:pPr>
      <w:rPr>
        <w:rFonts w:ascii="Symbol" w:hAnsi="Symbol" w:hint="default"/>
      </w:rPr>
    </w:lvl>
    <w:lvl w:ilvl="1" w:tplc="8070E894" w:tentative="1">
      <w:start w:val="1"/>
      <w:numFmt w:val="bullet"/>
      <w:lvlText w:val="o"/>
      <w:lvlJc w:val="left"/>
      <w:pPr>
        <w:ind w:left="1800" w:hanging="360"/>
      </w:pPr>
      <w:rPr>
        <w:rFonts w:ascii="Courier New" w:hAnsi="Courier New" w:cs="Courier New" w:hint="default"/>
      </w:rPr>
    </w:lvl>
    <w:lvl w:ilvl="2" w:tplc="3CFC13F4" w:tentative="1">
      <w:start w:val="1"/>
      <w:numFmt w:val="bullet"/>
      <w:lvlText w:val=""/>
      <w:lvlJc w:val="left"/>
      <w:pPr>
        <w:ind w:left="2520" w:hanging="360"/>
      </w:pPr>
      <w:rPr>
        <w:rFonts w:ascii="Wingdings" w:hAnsi="Wingdings" w:hint="default"/>
      </w:rPr>
    </w:lvl>
    <w:lvl w:ilvl="3" w:tplc="F9943934" w:tentative="1">
      <w:start w:val="1"/>
      <w:numFmt w:val="bullet"/>
      <w:lvlText w:val=""/>
      <w:lvlJc w:val="left"/>
      <w:pPr>
        <w:ind w:left="3240" w:hanging="360"/>
      </w:pPr>
      <w:rPr>
        <w:rFonts w:ascii="Symbol" w:hAnsi="Symbol" w:hint="default"/>
      </w:rPr>
    </w:lvl>
    <w:lvl w:ilvl="4" w:tplc="F5FA2E74" w:tentative="1">
      <w:start w:val="1"/>
      <w:numFmt w:val="bullet"/>
      <w:lvlText w:val="o"/>
      <w:lvlJc w:val="left"/>
      <w:pPr>
        <w:ind w:left="3960" w:hanging="360"/>
      </w:pPr>
      <w:rPr>
        <w:rFonts w:ascii="Courier New" w:hAnsi="Courier New" w:cs="Courier New" w:hint="default"/>
      </w:rPr>
    </w:lvl>
    <w:lvl w:ilvl="5" w:tplc="A04E7EA2" w:tentative="1">
      <w:start w:val="1"/>
      <w:numFmt w:val="bullet"/>
      <w:lvlText w:val=""/>
      <w:lvlJc w:val="left"/>
      <w:pPr>
        <w:ind w:left="4680" w:hanging="360"/>
      </w:pPr>
      <w:rPr>
        <w:rFonts w:ascii="Wingdings" w:hAnsi="Wingdings" w:hint="default"/>
      </w:rPr>
    </w:lvl>
    <w:lvl w:ilvl="6" w:tplc="93D260A0" w:tentative="1">
      <w:start w:val="1"/>
      <w:numFmt w:val="bullet"/>
      <w:lvlText w:val=""/>
      <w:lvlJc w:val="left"/>
      <w:pPr>
        <w:ind w:left="5400" w:hanging="360"/>
      </w:pPr>
      <w:rPr>
        <w:rFonts w:ascii="Symbol" w:hAnsi="Symbol" w:hint="default"/>
      </w:rPr>
    </w:lvl>
    <w:lvl w:ilvl="7" w:tplc="54B8A242" w:tentative="1">
      <w:start w:val="1"/>
      <w:numFmt w:val="bullet"/>
      <w:lvlText w:val="o"/>
      <w:lvlJc w:val="left"/>
      <w:pPr>
        <w:ind w:left="6120" w:hanging="360"/>
      </w:pPr>
      <w:rPr>
        <w:rFonts w:ascii="Courier New" w:hAnsi="Courier New" w:cs="Courier New" w:hint="default"/>
      </w:rPr>
    </w:lvl>
    <w:lvl w:ilvl="8" w:tplc="5EECDD8A" w:tentative="1">
      <w:start w:val="1"/>
      <w:numFmt w:val="bullet"/>
      <w:lvlText w:val=""/>
      <w:lvlJc w:val="left"/>
      <w:pPr>
        <w:ind w:left="6840" w:hanging="360"/>
      </w:pPr>
      <w:rPr>
        <w:rFonts w:ascii="Wingdings" w:hAnsi="Wingdings" w:hint="default"/>
      </w:rPr>
    </w:lvl>
  </w:abstractNum>
  <w:abstractNum w:abstractNumId="1" w15:restartNumberingAfterBreak="0">
    <w:nsid w:val="027916FF"/>
    <w:multiLevelType w:val="multilevel"/>
    <w:tmpl w:val="860AC10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C4D9E"/>
    <w:multiLevelType w:val="hybridMultilevel"/>
    <w:tmpl w:val="F32EDAC2"/>
    <w:lvl w:ilvl="0" w:tplc="9EB626BE">
      <w:start w:val="1"/>
      <w:numFmt w:val="lowerLetter"/>
      <w:lvlText w:val="(%1)"/>
      <w:lvlJc w:val="left"/>
      <w:pPr>
        <w:ind w:left="720" w:hanging="360"/>
      </w:pPr>
      <w:rPr>
        <w:rFonts w:hint="default"/>
      </w:rPr>
    </w:lvl>
    <w:lvl w:ilvl="1" w:tplc="9496B81C" w:tentative="1">
      <w:start w:val="1"/>
      <w:numFmt w:val="lowerLetter"/>
      <w:lvlText w:val="%2."/>
      <w:lvlJc w:val="left"/>
      <w:pPr>
        <w:ind w:left="1440" w:hanging="360"/>
      </w:pPr>
    </w:lvl>
    <w:lvl w:ilvl="2" w:tplc="913646B6" w:tentative="1">
      <w:start w:val="1"/>
      <w:numFmt w:val="lowerRoman"/>
      <w:lvlText w:val="%3."/>
      <w:lvlJc w:val="right"/>
      <w:pPr>
        <w:ind w:left="2160" w:hanging="180"/>
      </w:pPr>
    </w:lvl>
    <w:lvl w:ilvl="3" w:tplc="0E08CF9C" w:tentative="1">
      <w:start w:val="1"/>
      <w:numFmt w:val="decimal"/>
      <w:lvlText w:val="%4."/>
      <w:lvlJc w:val="left"/>
      <w:pPr>
        <w:ind w:left="2880" w:hanging="360"/>
      </w:pPr>
    </w:lvl>
    <w:lvl w:ilvl="4" w:tplc="39F01B84" w:tentative="1">
      <w:start w:val="1"/>
      <w:numFmt w:val="lowerLetter"/>
      <w:lvlText w:val="%5."/>
      <w:lvlJc w:val="left"/>
      <w:pPr>
        <w:ind w:left="3600" w:hanging="360"/>
      </w:pPr>
    </w:lvl>
    <w:lvl w:ilvl="5" w:tplc="F9FCC9A8" w:tentative="1">
      <w:start w:val="1"/>
      <w:numFmt w:val="lowerRoman"/>
      <w:lvlText w:val="%6."/>
      <w:lvlJc w:val="right"/>
      <w:pPr>
        <w:ind w:left="4320" w:hanging="180"/>
      </w:pPr>
    </w:lvl>
    <w:lvl w:ilvl="6" w:tplc="DA8CBCB4" w:tentative="1">
      <w:start w:val="1"/>
      <w:numFmt w:val="decimal"/>
      <w:lvlText w:val="%7."/>
      <w:lvlJc w:val="left"/>
      <w:pPr>
        <w:ind w:left="5040" w:hanging="360"/>
      </w:pPr>
    </w:lvl>
    <w:lvl w:ilvl="7" w:tplc="D324B5DA" w:tentative="1">
      <w:start w:val="1"/>
      <w:numFmt w:val="lowerLetter"/>
      <w:lvlText w:val="%8."/>
      <w:lvlJc w:val="left"/>
      <w:pPr>
        <w:ind w:left="5760" w:hanging="360"/>
      </w:pPr>
    </w:lvl>
    <w:lvl w:ilvl="8" w:tplc="1AAE03AA" w:tentative="1">
      <w:start w:val="1"/>
      <w:numFmt w:val="lowerRoman"/>
      <w:lvlText w:val="%9."/>
      <w:lvlJc w:val="right"/>
      <w:pPr>
        <w:ind w:left="6480" w:hanging="180"/>
      </w:pPr>
    </w:lvl>
  </w:abstractNum>
  <w:abstractNum w:abstractNumId="3" w15:restartNumberingAfterBreak="0">
    <w:nsid w:val="04C65EDA"/>
    <w:multiLevelType w:val="multilevel"/>
    <w:tmpl w:val="32207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88A3FE9"/>
    <w:multiLevelType w:val="hybridMultilevel"/>
    <w:tmpl w:val="35BCB4E6"/>
    <w:lvl w:ilvl="0" w:tplc="C0B8EA92">
      <w:start w:val="1"/>
      <w:numFmt w:val="decimal"/>
      <w:lvlText w:val="[%1]"/>
      <w:lvlJc w:val="left"/>
      <w:pPr>
        <w:ind w:left="720" w:hanging="360"/>
      </w:pPr>
      <w:rPr>
        <w:rFonts w:hint="default"/>
      </w:rPr>
    </w:lvl>
    <w:lvl w:ilvl="1" w:tplc="925417C4" w:tentative="1">
      <w:start w:val="1"/>
      <w:numFmt w:val="lowerLetter"/>
      <w:lvlText w:val="%2."/>
      <w:lvlJc w:val="left"/>
      <w:pPr>
        <w:ind w:left="1440" w:hanging="360"/>
      </w:pPr>
    </w:lvl>
    <w:lvl w:ilvl="2" w:tplc="FA8A40E8" w:tentative="1">
      <w:start w:val="1"/>
      <w:numFmt w:val="lowerRoman"/>
      <w:lvlText w:val="%3."/>
      <w:lvlJc w:val="right"/>
      <w:pPr>
        <w:ind w:left="2160" w:hanging="180"/>
      </w:pPr>
    </w:lvl>
    <w:lvl w:ilvl="3" w:tplc="65B06B40" w:tentative="1">
      <w:start w:val="1"/>
      <w:numFmt w:val="decimal"/>
      <w:lvlText w:val="%4."/>
      <w:lvlJc w:val="left"/>
      <w:pPr>
        <w:ind w:left="2880" w:hanging="360"/>
      </w:pPr>
    </w:lvl>
    <w:lvl w:ilvl="4" w:tplc="1464A8FE" w:tentative="1">
      <w:start w:val="1"/>
      <w:numFmt w:val="lowerLetter"/>
      <w:lvlText w:val="%5."/>
      <w:lvlJc w:val="left"/>
      <w:pPr>
        <w:ind w:left="3600" w:hanging="360"/>
      </w:pPr>
    </w:lvl>
    <w:lvl w:ilvl="5" w:tplc="93166008" w:tentative="1">
      <w:start w:val="1"/>
      <w:numFmt w:val="lowerRoman"/>
      <w:lvlText w:val="%6."/>
      <w:lvlJc w:val="right"/>
      <w:pPr>
        <w:ind w:left="4320" w:hanging="180"/>
      </w:pPr>
    </w:lvl>
    <w:lvl w:ilvl="6" w:tplc="9A34480A" w:tentative="1">
      <w:start w:val="1"/>
      <w:numFmt w:val="decimal"/>
      <w:lvlText w:val="%7."/>
      <w:lvlJc w:val="left"/>
      <w:pPr>
        <w:ind w:left="5040" w:hanging="360"/>
      </w:pPr>
    </w:lvl>
    <w:lvl w:ilvl="7" w:tplc="FEBE59A4" w:tentative="1">
      <w:start w:val="1"/>
      <w:numFmt w:val="lowerLetter"/>
      <w:lvlText w:val="%8."/>
      <w:lvlJc w:val="left"/>
      <w:pPr>
        <w:ind w:left="5760" w:hanging="360"/>
      </w:pPr>
    </w:lvl>
    <w:lvl w:ilvl="8" w:tplc="59DCCFCC" w:tentative="1">
      <w:start w:val="1"/>
      <w:numFmt w:val="lowerRoman"/>
      <w:lvlText w:val="%9."/>
      <w:lvlJc w:val="right"/>
      <w:pPr>
        <w:ind w:left="6480" w:hanging="180"/>
      </w:pPr>
    </w:lvl>
  </w:abstractNum>
  <w:abstractNum w:abstractNumId="5" w15:restartNumberingAfterBreak="0">
    <w:nsid w:val="0BB31064"/>
    <w:multiLevelType w:val="hybridMultilevel"/>
    <w:tmpl w:val="D6E8290E"/>
    <w:lvl w:ilvl="0" w:tplc="00A88680">
      <w:start w:val="1"/>
      <w:numFmt w:val="upperLetter"/>
      <w:lvlText w:val="%1."/>
      <w:lvlJc w:val="left"/>
      <w:pPr>
        <w:ind w:left="720" w:hanging="360"/>
      </w:pPr>
      <w:rPr>
        <w:rFonts w:hint="default"/>
      </w:rPr>
    </w:lvl>
    <w:lvl w:ilvl="1" w:tplc="593E1460" w:tentative="1">
      <w:start w:val="1"/>
      <w:numFmt w:val="lowerLetter"/>
      <w:lvlText w:val="%2."/>
      <w:lvlJc w:val="left"/>
      <w:pPr>
        <w:ind w:left="1440" w:hanging="360"/>
      </w:pPr>
    </w:lvl>
    <w:lvl w:ilvl="2" w:tplc="F496A240" w:tentative="1">
      <w:start w:val="1"/>
      <w:numFmt w:val="lowerRoman"/>
      <w:lvlText w:val="%3."/>
      <w:lvlJc w:val="right"/>
      <w:pPr>
        <w:ind w:left="2160" w:hanging="180"/>
      </w:pPr>
    </w:lvl>
    <w:lvl w:ilvl="3" w:tplc="0032BB9C" w:tentative="1">
      <w:start w:val="1"/>
      <w:numFmt w:val="decimal"/>
      <w:lvlText w:val="%4."/>
      <w:lvlJc w:val="left"/>
      <w:pPr>
        <w:ind w:left="2880" w:hanging="360"/>
      </w:pPr>
    </w:lvl>
    <w:lvl w:ilvl="4" w:tplc="F362933A" w:tentative="1">
      <w:start w:val="1"/>
      <w:numFmt w:val="lowerLetter"/>
      <w:lvlText w:val="%5."/>
      <w:lvlJc w:val="left"/>
      <w:pPr>
        <w:ind w:left="3600" w:hanging="360"/>
      </w:pPr>
    </w:lvl>
    <w:lvl w:ilvl="5" w:tplc="B93849B6" w:tentative="1">
      <w:start w:val="1"/>
      <w:numFmt w:val="lowerRoman"/>
      <w:lvlText w:val="%6."/>
      <w:lvlJc w:val="right"/>
      <w:pPr>
        <w:ind w:left="4320" w:hanging="180"/>
      </w:pPr>
    </w:lvl>
    <w:lvl w:ilvl="6" w:tplc="3CA4C1BE" w:tentative="1">
      <w:start w:val="1"/>
      <w:numFmt w:val="decimal"/>
      <w:lvlText w:val="%7."/>
      <w:lvlJc w:val="left"/>
      <w:pPr>
        <w:ind w:left="5040" w:hanging="360"/>
      </w:pPr>
    </w:lvl>
    <w:lvl w:ilvl="7" w:tplc="151ACE62" w:tentative="1">
      <w:start w:val="1"/>
      <w:numFmt w:val="lowerLetter"/>
      <w:lvlText w:val="%8."/>
      <w:lvlJc w:val="left"/>
      <w:pPr>
        <w:ind w:left="5760" w:hanging="360"/>
      </w:pPr>
    </w:lvl>
    <w:lvl w:ilvl="8" w:tplc="3D4C05DC" w:tentative="1">
      <w:start w:val="1"/>
      <w:numFmt w:val="lowerRoman"/>
      <w:lvlText w:val="%9."/>
      <w:lvlJc w:val="right"/>
      <w:pPr>
        <w:ind w:left="6480" w:hanging="180"/>
      </w:pPr>
    </w:lvl>
  </w:abstractNum>
  <w:abstractNum w:abstractNumId="6" w15:restartNumberingAfterBreak="0">
    <w:nsid w:val="0CE96E84"/>
    <w:multiLevelType w:val="multilevel"/>
    <w:tmpl w:val="01823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51225"/>
    <w:multiLevelType w:val="hybridMultilevel"/>
    <w:tmpl w:val="8B583BFC"/>
    <w:lvl w:ilvl="0" w:tplc="E4F8A910">
      <w:start w:val="1"/>
      <w:numFmt w:val="bullet"/>
      <w:lvlText w:val=""/>
      <w:lvlJc w:val="left"/>
      <w:pPr>
        <w:ind w:left="1080" w:hanging="360"/>
      </w:pPr>
      <w:rPr>
        <w:rFonts w:ascii="Symbol" w:hAnsi="Symbol" w:hint="default"/>
      </w:rPr>
    </w:lvl>
    <w:lvl w:ilvl="1" w:tplc="7F40454A" w:tentative="1">
      <w:start w:val="1"/>
      <w:numFmt w:val="bullet"/>
      <w:lvlText w:val="o"/>
      <w:lvlJc w:val="left"/>
      <w:pPr>
        <w:ind w:left="1800" w:hanging="360"/>
      </w:pPr>
      <w:rPr>
        <w:rFonts w:ascii="Courier New" w:hAnsi="Courier New" w:cs="Courier New" w:hint="default"/>
      </w:rPr>
    </w:lvl>
    <w:lvl w:ilvl="2" w:tplc="8E7484A6" w:tentative="1">
      <w:start w:val="1"/>
      <w:numFmt w:val="bullet"/>
      <w:lvlText w:val=""/>
      <w:lvlJc w:val="left"/>
      <w:pPr>
        <w:ind w:left="2520" w:hanging="360"/>
      </w:pPr>
      <w:rPr>
        <w:rFonts w:ascii="Wingdings" w:hAnsi="Wingdings" w:hint="default"/>
      </w:rPr>
    </w:lvl>
    <w:lvl w:ilvl="3" w:tplc="7184640E" w:tentative="1">
      <w:start w:val="1"/>
      <w:numFmt w:val="bullet"/>
      <w:lvlText w:val=""/>
      <w:lvlJc w:val="left"/>
      <w:pPr>
        <w:ind w:left="3240" w:hanging="360"/>
      </w:pPr>
      <w:rPr>
        <w:rFonts w:ascii="Symbol" w:hAnsi="Symbol" w:hint="default"/>
      </w:rPr>
    </w:lvl>
    <w:lvl w:ilvl="4" w:tplc="C3C0435E" w:tentative="1">
      <w:start w:val="1"/>
      <w:numFmt w:val="bullet"/>
      <w:lvlText w:val="o"/>
      <w:lvlJc w:val="left"/>
      <w:pPr>
        <w:ind w:left="3960" w:hanging="360"/>
      </w:pPr>
      <w:rPr>
        <w:rFonts w:ascii="Courier New" w:hAnsi="Courier New" w:cs="Courier New" w:hint="default"/>
      </w:rPr>
    </w:lvl>
    <w:lvl w:ilvl="5" w:tplc="C0A62656" w:tentative="1">
      <w:start w:val="1"/>
      <w:numFmt w:val="bullet"/>
      <w:lvlText w:val=""/>
      <w:lvlJc w:val="left"/>
      <w:pPr>
        <w:ind w:left="4680" w:hanging="360"/>
      </w:pPr>
      <w:rPr>
        <w:rFonts w:ascii="Wingdings" w:hAnsi="Wingdings" w:hint="default"/>
      </w:rPr>
    </w:lvl>
    <w:lvl w:ilvl="6" w:tplc="2BF4B53E" w:tentative="1">
      <w:start w:val="1"/>
      <w:numFmt w:val="bullet"/>
      <w:lvlText w:val=""/>
      <w:lvlJc w:val="left"/>
      <w:pPr>
        <w:ind w:left="5400" w:hanging="360"/>
      </w:pPr>
      <w:rPr>
        <w:rFonts w:ascii="Symbol" w:hAnsi="Symbol" w:hint="default"/>
      </w:rPr>
    </w:lvl>
    <w:lvl w:ilvl="7" w:tplc="8568553E" w:tentative="1">
      <w:start w:val="1"/>
      <w:numFmt w:val="bullet"/>
      <w:lvlText w:val="o"/>
      <w:lvlJc w:val="left"/>
      <w:pPr>
        <w:ind w:left="6120" w:hanging="360"/>
      </w:pPr>
      <w:rPr>
        <w:rFonts w:ascii="Courier New" w:hAnsi="Courier New" w:cs="Courier New" w:hint="default"/>
      </w:rPr>
    </w:lvl>
    <w:lvl w:ilvl="8" w:tplc="B6BE3FA6" w:tentative="1">
      <w:start w:val="1"/>
      <w:numFmt w:val="bullet"/>
      <w:lvlText w:val=""/>
      <w:lvlJc w:val="left"/>
      <w:pPr>
        <w:ind w:left="6840" w:hanging="360"/>
      </w:pPr>
      <w:rPr>
        <w:rFonts w:ascii="Wingdings" w:hAnsi="Wingdings" w:hint="default"/>
      </w:rPr>
    </w:lvl>
  </w:abstractNum>
  <w:abstractNum w:abstractNumId="8" w15:restartNumberingAfterBreak="0">
    <w:nsid w:val="0F530AF0"/>
    <w:multiLevelType w:val="hybridMultilevel"/>
    <w:tmpl w:val="AB78AC70"/>
    <w:lvl w:ilvl="0" w:tplc="5540E3A0">
      <w:start w:val="1"/>
      <w:numFmt w:val="upperLetter"/>
      <w:lvlText w:val="%1."/>
      <w:lvlJc w:val="left"/>
      <w:pPr>
        <w:ind w:left="720" w:hanging="360"/>
      </w:pPr>
      <w:rPr>
        <w:rFonts w:hint="default"/>
      </w:rPr>
    </w:lvl>
    <w:lvl w:ilvl="1" w:tplc="28525FDC" w:tentative="1">
      <w:start w:val="1"/>
      <w:numFmt w:val="lowerLetter"/>
      <w:lvlText w:val="%2."/>
      <w:lvlJc w:val="left"/>
      <w:pPr>
        <w:ind w:left="1440" w:hanging="360"/>
      </w:pPr>
    </w:lvl>
    <w:lvl w:ilvl="2" w:tplc="F70C49E0" w:tentative="1">
      <w:start w:val="1"/>
      <w:numFmt w:val="lowerRoman"/>
      <w:lvlText w:val="%3."/>
      <w:lvlJc w:val="right"/>
      <w:pPr>
        <w:ind w:left="2160" w:hanging="180"/>
      </w:pPr>
    </w:lvl>
    <w:lvl w:ilvl="3" w:tplc="718A2820" w:tentative="1">
      <w:start w:val="1"/>
      <w:numFmt w:val="decimal"/>
      <w:lvlText w:val="%4."/>
      <w:lvlJc w:val="left"/>
      <w:pPr>
        <w:ind w:left="2880" w:hanging="360"/>
      </w:pPr>
    </w:lvl>
    <w:lvl w:ilvl="4" w:tplc="D6EA7126" w:tentative="1">
      <w:start w:val="1"/>
      <w:numFmt w:val="lowerLetter"/>
      <w:lvlText w:val="%5."/>
      <w:lvlJc w:val="left"/>
      <w:pPr>
        <w:ind w:left="3600" w:hanging="360"/>
      </w:pPr>
    </w:lvl>
    <w:lvl w:ilvl="5" w:tplc="360492B8" w:tentative="1">
      <w:start w:val="1"/>
      <w:numFmt w:val="lowerRoman"/>
      <w:lvlText w:val="%6."/>
      <w:lvlJc w:val="right"/>
      <w:pPr>
        <w:ind w:left="4320" w:hanging="180"/>
      </w:pPr>
    </w:lvl>
    <w:lvl w:ilvl="6" w:tplc="391E8720" w:tentative="1">
      <w:start w:val="1"/>
      <w:numFmt w:val="decimal"/>
      <w:lvlText w:val="%7."/>
      <w:lvlJc w:val="left"/>
      <w:pPr>
        <w:ind w:left="5040" w:hanging="360"/>
      </w:pPr>
    </w:lvl>
    <w:lvl w:ilvl="7" w:tplc="6440485A" w:tentative="1">
      <w:start w:val="1"/>
      <w:numFmt w:val="lowerLetter"/>
      <w:lvlText w:val="%8."/>
      <w:lvlJc w:val="left"/>
      <w:pPr>
        <w:ind w:left="5760" w:hanging="360"/>
      </w:pPr>
    </w:lvl>
    <w:lvl w:ilvl="8" w:tplc="209A36AE" w:tentative="1">
      <w:start w:val="1"/>
      <w:numFmt w:val="lowerRoman"/>
      <w:lvlText w:val="%9."/>
      <w:lvlJc w:val="right"/>
      <w:pPr>
        <w:ind w:left="6480" w:hanging="180"/>
      </w:pPr>
    </w:lvl>
  </w:abstractNum>
  <w:abstractNum w:abstractNumId="9" w15:restartNumberingAfterBreak="0">
    <w:nsid w:val="12742031"/>
    <w:multiLevelType w:val="multilevel"/>
    <w:tmpl w:val="E2E61B24"/>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12A86A90"/>
    <w:multiLevelType w:val="hybridMultilevel"/>
    <w:tmpl w:val="35B6F0FE"/>
    <w:lvl w:ilvl="0" w:tplc="B5B8CF92">
      <w:start w:val="1"/>
      <w:numFmt w:val="upperLetter"/>
      <w:lvlText w:val="%1."/>
      <w:lvlJc w:val="left"/>
      <w:pPr>
        <w:ind w:left="727" w:hanging="367"/>
      </w:pPr>
      <w:rPr>
        <w:rFonts w:hint="default"/>
      </w:rPr>
    </w:lvl>
    <w:lvl w:ilvl="1" w:tplc="AC14E82A" w:tentative="1">
      <w:start w:val="1"/>
      <w:numFmt w:val="lowerLetter"/>
      <w:lvlText w:val="%2."/>
      <w:lvlJc w:val="left"/>
      <w:pPr>
        <w:ind w:left="1440" w:hanging="360"/>
      </w:pPr>
    </w:lvl>
    <w:lvl w:ilvl="2" w:tplc="53AAFCDC" w:tentative="1">
      <w:start w:val="1"/>
      <w:numFmt w:val="lowerRoman"/>
      <w:lvlText w:val="%3."/>
      <w:lvlJc w:val="right"/>
      <w:pPr>
        <w:ind w:left="2160" w:hanging="180"/>
      </w:pPr>
    </w:lvl>
    <w:lvl w:ilvl="3" w:tplc="3D72CDE6" w:tentative="1">
      <w:start w:val="1"/>
      <w:numFmt w:val="decimal"/>
      <w:lvlText w:val="%4."/>
      <w:lvlJc w:val="left"/>
      <w:pPr>
        <w:ind w:left="2880" w:hanging="360"/>
      </w:pPr>
    </w:lvl>
    <w:lvl w:ilvl="4" w:tplc="8926E91A" w:tentative="1">
      <w:start w:val="1"/>
      <w:numFmt w:val="lowerLetter"/>
      <w:lvlText w:val="%5."/>
      <w:lvlJc w:val="left"/>
      <w:pPr>
        <w:ind w:left="3600" w:hanging="360"/>
      </w:pPr>
    </w:lvl>
    <w:lvl w:ilvl="5" w:tplc="479EFD8A" w:tentative="1">
      <w:start w:val="1"/>
      <w:numFmt w:val="lowerRoman"/>
      <w:lvlText w:val="%6."/>
      <w:lvlJc w:val="right"/>
      <w:pPr>
        <w:ind w:left="4320" w:hanging="180"/>
      </w:pPr>
    </w:lvl>
    <w:lvl w:ilvl="6" w:tplc="64E07FBC" w:tentative="1">
      <w:start w:val="1"/>
      <w:numFmt w:val="decimal"/>
      <w:lvlText w:val="%7."/>
      <w:lvlJc w:val="left"/>
      <w:pPr>
        <w:ind w:left="5040" w:hanging="360"/>
      </w:pPr>
    </w:lvl>
    <w:lvl w:ilvl="7" w:tplc="F1DE528A" w:tentative="1">
      <w:start w:val="1"/>
      <w:numFmt w:val="lowerLetter"/>
      <w:lvlText w:val="%8."/>
      <w:lvlJc w:val="left"/>
      <w:pPr>
        <w:ind w:left="5760" w:hanging="360"/>
      </w:pPr>
    </w:lvl>
    <w:lvl w:ilvl="8" w:tplc="C80AC3B8" w:tentative="1">
      <w:start w:val="1"/>
      <w:numFmt w:val="lowerRoman"/>
      <w:lvlText w:val="%9."/>
      <w:lvlJc w:val="right"/>
      <w:pPr>
        <w:ind w:left="6480" w:hanging="180"/>
      </w:pPr>
    </w:lvl>
  </w:abstractNum>
  <w:abstractNum w:abstractNumId="11" w15:restartNumberingAfterBreak="0">
    <w:nsid w:val="144D06AD"/>
    <w:multiLevelType w:val="hybridMultilevel"/>
    <w:tmpl w:val="DE8E9F06"/>
    <w:lvl w:ilvl="0" w:tplc="4D5085E4">
      <w:start w:val="1"/>
      <w:numFmt w:val="upperLetter"/>
      <w:lvlText w:val="%1."/>
      <w:lvlJc w:val="left"/>
      <w:pPr>
        <w:ind w:left="720" w:hanging="360"/>
      </w:pPr>
      <w:rPr>
        <w:rFonts w:hint="default"/>
      </w:rPr>
    </w:lvl>
    <w:lvl w:ilvl="1" w:tplc="0EB0D9AE" w:tentative="1">
      <w:start w:val="1"/>
      <w:numFmt w:val="lowerLetter"/>
      <w:lvlText w:val="%2."/>
      <w:lvlJc w:val="left"/>
      <w:pPr>
        <w:ind w:left="1440" w:hanging="360"/>
      </w:pPr>
    </w:lvl>
    <w:lvl w:ilvl="2" w:tplc="72361E32" w:tentative="1">
      <w:start w:val="1"/>
      <w:numFmt w:val="lowerRoman"/>
      <w:lvlText w:val="%3."/>
      <w:lvlJc w:val="right"/>
      <w:pPr>
        <w:ind w:left="2160" w:hanging="180"/>
      </w:pPr>
    </w:lvl>
    <w:lvl w:ilvl="3" w:tplc="DB04E6C4" w:tentative="1">
      <w:start w:val="1"/>
      <w:numFmt w:val="decimal"/>
      <w:lvlText w:val="%4."/>
      <w:lvlJc w:val="left"/>
      <w:pPr>
        <w:ind w:left="2880" w:hanging="360"/>
      </w:pPr>
    </w:lvl>
    <w:lvl w:ilvl="4" w:tplc="9FECBCF8" w:tentative="1">
      <w:start w:val="1"/>
      <w:numFmt w:val="lowerLetter"/>
      <w:lvlText w:val="%5."/>
      <w:lvlJc w:val="left"/>
      <w:pPr>
        <w:ind w:left="3600" w:hanging="360"/>
      </w:pPr>
    </w:lvl>
    <w:lvl w:ilvl="5" w:tplc="2FB48CBA" w:tentative="1">
      <w:start w:val="1"/>
      <w:numFmt w:val="lowerRoman"/>
      <w:lvlText w:val="%6."/>
      <w:lvlJc w:val="right"/>
      <w:pPr>
        <w:ind w:left="4320" w:hanging="180"/>
      </w:pPr>
    </w:lvl>
    <w:lvl w:ilvl="6" w:tplc="4906006E" w:tentative="1">
      <w:start w:val="1"/>
      <w:numFmt w:val="decimal"/>
      <w:lvlText w:val="%7."/>
      <w:lvlJc w:val="left"/>
      <w:pPr>
        <w:ind w:left="5040" w:hanging="360"/>
      </w:pPr>
    </w:lvl>
    <w:lvl w:ilvl="7" w:tplc="EB1E6EB4" w:tentative="1">
      <w:start w:val="1"/>
      <w:numFmt w:val="lowerLetter"/>
      <w:lvlText w:val="%8."/>
      <w:lvlJc w:val="left"/>
      <w:pPr>
        <w:ind w:left="5760" w:hanging="360"/>
      </w:pPr>
    </w:lvl>
    <w:lvl w:ilvl="8" w:tplc="727C659C" w:tentative="1">
      <w:start w:val="1"/>
      <w:numFmt w:val="lowerRoman"/>
      <w:lvlText w:val="%9."/>
      <w:lvlJc w:val="right"/>
      <w:pPr>
        <w:ind w:left="6480" w:hanging="180"/>
      </w:pPr>
    </w:lvl>
  </w:abstractNum>
  <w:abstractNum w:abstractNumId="12" w15:restartNumberingAfterBreak="0">
    <w:nsid w:val="24546161"/>
    <w:multiLevelType w:val="hybridMultilevel"/>
    <w:tmpl w:val="0788358E"/>
    <w:lvl w:ilvl="0" w:tplc="22D0F09C">
      <w:start w:val="1"/>
      <w:numFmt w:val="decimal"/>
      <w:pStyle w:val="DaftarReferensi"/>
      <w:lvlText w:val="[%1]"/>
      <w:lvlJc w:val="left"/>
      <w:pPr>
        <w:tabs>
          <w:tab w:val="num" w:pos="357"/>
        </w:tabs>
        <w:ind w:left="357" w:hanging="357"/>
      </w:pPr>
      <w:rPr>
        <w:rFonts w:hint="default"/>
      </w:rPr>
    </w:lvl>
    <w:lvl w:ilvl="1" w:tplc="1E10A4BC" w:tentative="1">
      <w:start w:val="1"/>
      <w:numFmt w:val="lowerLetter"/>
      <w:lvlText w:val="%2."/>
      <w:lvlJc w:val="left"/>
      <w:pPr>
        <w:tabs>
          <w:tab w:val="num" w:pos="1440"/>
        </w:tabs>
        <w:ind w:left="1440" w:hanging="360"/>
      </w:pPr>
    </w:lvl>
    <w:lvl w:ilvl="2" w:tplc="58E84982" w:tentative="1">
      <w:start w:val="1"/>
      <w:numFmt w:val="lowerRoman"/>
      <w:lvlText w:val="%3."/>
      <w:lvlJc w:val="right"/>
      <w:pPr>
        <w:tabs>
          <w:tab w:val="num" w:pos="2160"/>
        </w:tabs>
        <w:ind w:left="2160" w:hanging="180"/>
      </w:pPr>
    </w:lvl>
    <w:lvl w:ilvl="3" w:tplc="6C4070EA" w:tentative="1">
      <w:start w:val="1"/>
      <w:numFmt w:val="decimal"/>
      <w:lvlText w:val="%4."/>
      <w:lvlJc w:val="left"/>
      <w:pPr>
        <w:tabs>
          <w:tab w:val="num" w:pos="2880"/>
        </w:tabs>
        <w:ind w:left="2880" w:hanging="360"/>
      </w:pPr>
    </w:lvl>
    <w:lvl w:ilvl="4" w:tplc="5DCA6B8A" w:tentative="1">
      <w:start w:val="1"/>
      <w:numFmt w:val="lowerLetter"/>
      <w:lvlText w:val="%5."/>
      <w:lvlJc w:val="left"/>
      <w:pPr>
        <w:tabs>
          <w:tab w:val="num" w:pos="3600"/>
        </w:tabs>
        <w:ind w:left="3600" w:hanging="360"/>
      </w:pPr>
    </w:lvl>
    <w:lvl w:ilvl="5" w:tplc="F17A5DA8" w:tentative="1">
      <w:start w:val="1"/>
      <w:numFmt w:val="lowerRoman"/>
      <w:lvlText w:val="%6."/>
      <w:lvlJc w:val="right"/>
      <w:pPr>
        <w:tabs>
          <w:tab w:val="num" w:pos="4320"/>
        </w:tabs>
        <w:ind w:left="4320" w:hanging="180"/>
      </w:pPr>
    </w:lvl>
    <w:lvl w:ilvl="6" w:tplc="76AC095A" w:tentative="1">
      <w:start w:val="1"/>
      <w:numFmt w:val="decimal"/>
      <w:lvlText w:val="%7."/>
      <w:lvlJc w:val="left"/>
      <w:pPr>
        <w:tabs>
          <w:tab w:val="num" w:pos="5040"/>
        </w:tabs>
        <w:ind w:left="5040" w:hanging="360"/>
      </w:pPr>
    </w:lvl>
    <w:lvl w:ilvl="7" w:tplc="38325788" w:tentative="1">
      <w:start w:val="1"/>
      <w:numFmt w:val="lowerLetter"/>
      <w:lvlText w:val="%8."/>
      <w:lvlJc w:val="left"/>
      <w:pPr>
        <w:tabs>
          <w:tab w:val="num" w:pos="5760"/>
        </w:tabs>
        <w:ind w:left="5760" w:hanging="360"/>
      </w:pPr>
    </w:lvl>
    <w:lvl w:ilvl="8" w:tplc="957C60F0" w:tentative="1">
      <w:start w:val="1"/>
      <w:numFmt w:val="lowerRoman"/>
      <w:lvlText w:val="%9."/>
      <w:lvlJc w:val="right"/>
      <w:pPr>
        <w:tabs>
          <w:tab w:val="num" w:pos="6480"/>
        </w:tabs>
        <w:ind w:left="6480" w:hanging="180"/>
      </w:pPr>
    </w:lvl>
  </w:abstractNum>
  <w:abstractNum w:abstractNumId="13" w15:restartNumberingAfterBreak="0">
    <w:nsid w:val="296E1861"/>
    <w:multiLevelType w:val="hybridMultilevel"/>
    <w:tmpl w:val="CDBE9806"/>
    <w:lvl w:ilvl="0" w:tplc="F51A8080">
      <w:start w:val="1"/>
      <w:numFmt w:val="bullet"/>
      <w:lvlText w:val=""/>
      <w:lvlJc w:val="left"/>
      <w:pPr>
        <w:ind w:left="720" w:hanging="360"/>
      </w:pPr>
      <w:rPr>
        <w:rFonts w:ascii="Symbol" w:hAnsi="Symbol" w:hint="default"/>
      </w:rPr>
    </w:lvl>
    <w:lvl w:ilvl="1" w:tplc="3D80BBEE" w:tentative="1">
      <w:start w:val="1"/>
      <w:numFmt w:val="bullet"/>
      <w:lvlText w:val="o"/>
      <w:lvlJc w:val="left"/>
      <w:pPr>
        <w:ind w:left="1440" w:hanging="360"/>
      </w:pPr>
      <w:rPr>
        <w:rFonts w:ascii="Courier New" w:hAnsi="Courier New" w:cs="Courier New" w:hint="default"/>
      </w:rPr>
    </w:lvl>
    <w:lvl w:ilvl="2" w:tplc="19F8BB24" w:tentative="1">
      <w:start w:val="1"/>
      <w:numFmt w:val="bullet"/>
      <w:lvlText w:val=""/>
      <w:lvlJc w:val="left"/>
      <w:pPr>
        <w:ind w:left="2160" w:hanging="360"/>
      </w:pPr>
      <w:rPr>
        <w:rFonts w:ascii="Wingdings" w:hAnsi="Wingdings" w:hint="default"/>
      </w:rPr>
    </w:lvl>
    <w:lvl w:ilvl="3" w:tplc="CFFC7F9C" w:tentative="1">
      <w:start w:val="1"/>
      <w:numFmt w:val="bullet"/>
      <w:lvlText w:val=""/>
      <w:lvlJc w:val="left"/>
      <w:pPr>
        <w:ind w:left="2880" w:hanging="360"/>
      </w:pPr>
      <w:rPr>
        <w:rFonts w:ascii="Symbol" w:hAnsi="Symbol" w:hint="default"/>
      </w:rPr>
    </w:lvl>
    <w:lvl w:ilvl="4" w:tplc="04D6CB90" w:tentative="1">
      <w:start w:val="1"/>
      <w:numFmt w:val="bullet"/>
      <w:lvlText w:val="o"/>
      <w:lvlJc w:val="left"/>
      <w:pPr>
        <w:ind w:left="3600" w:hanging="360"/>
      </w:pPr>
      <w:rPr>
        <w:rFonts w:ascii="Courier New" w:hAnsi="Courier New" w:cs="Courier New" w:hint="default"/>
      </w:rPr>
    </w:lvl>
    <w:lvl w:ilvl="5" w:tplc="07B4DC92" w:tentative="1">
      <w:start w:val="1"/>
      <w:numFmt w:val="bullet"/>
      <w:lvlText w:val=""/>
      <w:lvlJc w:val="left"/>
      <w:pPr>
        <w:ind w:left="4320" w:hanging="360"/>
      </w:pPr>
      <w:rPr>
        <w:rFonts w:ascii="Wingdings" w:hAnsi="Wingdings" w:hint="default"/>
      </w:rPr>
    </w:lvl>
    <w:lvl w:ilvl="6" w:tplc="873A2032" w:tentative="1">
      <w:start w:val="1"/>
      <w:numFmt w:val="bullet"/>
      <w:lvlText w:val=""/>
      <w:lvlJc w:val="left"/>
      <w:pPr>
        <w:ind w:left="5040" w:hanging="360"/>
      </w:pPr>
      <w:rPr>
        <w:rFonts w:ascii="Symbol" w:hAnsi="Symbol" w:hint="default"/>
      </w:rPr>
    </w:lvl>
    <w:lvl w:ilvl="7" w:tplc="7E6EDDC6" w:tentative="1">
      <w:start w:val="1"/>
      <w:numFmt w:val="bullet"/>
      <w:lvlText w:val="o"/>
      <w:lvlJc w:val="left"/>
      <w:pPr>
        <w:ind w:left="5760" w:hanging="360"/>
      </w:pPr>
      <w:rPr>
        <w:rFonts w:ascii="Courier New" w:hAnsi="Courier New" w:cs="Courier New" w:hint="default"/>
      </w:rPr>
    </w:lvl>
    <w:lvl w:ilvl="8" w:tplc="8B28FDD8" w:tentative="1">
      <w:start w:val="1"/>
      <w:numFmt w:val="bullet"/>
      <w:lvlText w:val=""/>
      <w:lvlJc w:val="left"/>
      <w:pPr>
        <w:ind w:left="6480" w:hanging="360"/>
      </w:pPr>
      <w:rPr>
        <w:rFonts w:ascii="Wingdings" w:hAnsi="Wingdings" w:hint="default"/>
      </w:rPr>
    </w:lvl>
  </w:abstractNum>
  <w:abstractNum w:abstractNumId="14" w15:restartNumberingAfterBreak="0">
    <w:nsid w:val="3C234635"/>
    <w:multiLevelType w:val="hybridMultilevel"/>
    <w:tmpl w:val="45B0FF16"/>
    <w:lvl w:ilvl="0" w:tplc="68BC5728">
      <w:start w:val="1"/>
      <w:numFmt w:val="decimal"/>
      <w:lvlText w:val="Figure %1."/>
      <w:lvlJc w:val="left"/>
      <w:pPr>
        <w:ind w:left="720" w:hanging="360"/>
      </w:pPr>
      <w:rPr>
        <w:rFonts w:hint="default"/>
      </w:rPr>
    </w:lvl>
    <w:lvl w:ilvl="1" w:tplc="29E6CF74" w:tentative="1">
      <w:start w:val="1"/>
      <w:numFmt w:val="lowerLetter"/>
      <w:lvlText w:val="%2."/>
      <w:lvlJc w:val="left"/>
      <w:pPr>
        <w:ind w:left="1440" w:hanging="360"/>
      </w:pPr>
    </w:lvl>
    <w:lvl w:ilvl="2" w:tplc="373C8912" w:tentative="1">
      <w:start w:val="1"/>
      <w:numFmt w:val="lowerRoman"/>
      <w:lvlText w:val="%3."/>
      <w:lvlJc w:val="right"/>
      <w:pPr>
        <w:ind w:left="2160" w:hanging="180"/>
      </w:pPr>
    </w:lvl>
    <w:lvl w:ilvl="3" w:tplc="E4646B8E" w:tentative="1">
      <w:start w:val="1"/>
      <w:numFmt w:val="decimal"/>
      <w:lvlText w:val="%4."/>
      <w:lvlJc w:val="left"/>
      <w:pPr>
        <w:ind w:left="2880" w:hanging="360"/>
      </w:pPr>
    </w:lvl>
    <w:lvl w:ilvl="4" w:tplc="AE360016" w:tentative="1">
      <w:start w:val="1"/>
      <w:numFmt w:val="lowerLetter"/>
      <w:lvlText w:val="%5."/>
      <w:lvlJc w:val="left"/>
      <w:pPr>
        <w:ind w:left="3600" w:hanging="360"/>
      </w:pPr>
    </w:lvl>
    <w:lvl w:ilvl="5" w:tplc="863C308C" w:tentative="1">
      <w:start w:val="1"/>
      <w:numFmt w:val="lowerRoman"/>
      <w:lvlText w:val="%6."/>
      <w:lvlJc w:val="right"/>
      <w:pPr>
        <w:ind w:left="4320" w:hanging="180"/>
      </w:pPr>
    </w:lvl>
    <w:lvl w:ilvl="6" w:tplc="DF901D0C" w:tentative="1">
      <w:start w:val="1"/>
      <w:numFmt w:val="decimal"/>
      <w:lvlText w:val="%7."/>
      <w:lvlJc w:val="left"/>
      <w:pPr>
        <w:ind w:left="5040" w:hanging="360"/>
      </w:pPr>
    </w:lvl>
    <w:lvl w:ilvl="7" w:tplc="9894CB9E" w:tentative="1">
      <w:start w:val="1"/>
      <w:numFmt w:val="lowerLetter"/>
      <w:lvlText w:val="%8."/>
      <w:lvlJc w:val="left"/>
      <w:pPr>
        <w:ind w:left="5760" w:hanging="360"/>
      </w:pPr>
    </w:lvl>
    <w:lvl w:ilvl="8" w:tplc="F64EBCD0" w:tentative="1">
      <w:start w:val="1"/>
      <w:numFmt w:val="lowerRoman"/>
      <w:lvlText w:val="%9."/>
      <w:lvlJc w:val="right"/>
      <w:pPr>
        <w:ind w:left="6480" w:hanging="180"/>
      </w:pPr>
    </w:lvl>
  </w:abstractNum>
  <w:abstractNum w:abstractNumId="15" w15:restartNumberingAfterBreak="0">
    <w:nsid w:val="44F65AD4"/>
    <w:multiLevelType w:val="multilevel"/>
    <w:tmpl w:val="70C0D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DE4E6B"/>
    <w:multiLevelType w:val="multilevel"/>
    <w:tmpl w:val="860AC10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8A11CC"/>
    <w:multiLevelType w:val="hybridMultilevel"/>
    <w:tmpl w:val="E7B839F0"/>
    <w:lvl w:ilvl="0" w:tplc="D5AA6FEA">
      <w:start w:val="1"/>
      <w:numFmt w:val="upperLetter"/>
      <w:lvlText w:val="%1."/>
      <w:lvlJc w:val="left"/>
      <w:pPr>
        <w:ind w:left="720" w:hanging="360"/>
      </w:pPr>
    </w:lvl>
    <w:lvl w:ilvl="1" w:tplc="CE901358" w:tentative="1">
      <w:start w:val="1"/>
      <w:numFmt w:val="lowerLetter"/>
      <w:lvlText w:val="%2."/>
      <w:lvlJc w:val="left"/>
      <w:pPr>
        <w:ind w:left="1440" w:hanging="360"/>
      </w:pPr>
    </w:lvl>
    <w:lvl w:ilvl="2" w:tplc="6F325BE2" w:tentative="1">
      <w:start w:val="1"/>
      <w:numFmt w:val="lowerRoman"/>
      <w:lvlText w:val="%3."/>
      <w:lvlJc w:val="right"/>
      <w:pPr>
        <w:ind w:left="2160" w:hanging="180"/>
      </w:pPr>
    </w:lvl>
    <w:lvl w:ilvl="3" w:tplc="74A8B902" w:tentative="1">
      <w:start w:val="1"/>
      <w:numFmt w:val="decimal"/>
      <w:lvlText w:val="%4."/>
      <w:lvlJc w:val="left"/>
      <w:pPr>
        <w:ind w:left="2880" w:hanging="360"/>
      </w:pPr>
    </w:lvl>
    <w:lvl w:ilvl="4" w:tplc="2BF26F0E" w:tentative="1">
      <w:start w:val="1"/>
      <w:numFmt w:val="lowerLetter"/>
      <w:lvlText w:val="%5."/>
      <w:lvlJc w:val="left"/>
      <w:pPr>
        <w:ind w:left="3600" w:hanging="360"/>
      </w:pPr>
    </w:lvl>
    <w:lvl w:ilvl="5" w:tplc="FEEC6142" w:tentative="1">
      <w:start w:val="1"/>
      <w:numFmt w:val="lowerRoman"/>
      <w:lvlText w:val="%6."/>
      <w:lvlJc w:val="right"/>
      <w:pPr>
        <w:ind w:left="4320" w:hanging="180"/>
      </w:pPr>
    </w:lvl>
    <w:lvl w:ilvl="6" w:tplc="90C4480E" w:tentative="1">
      <w:start w:val="1"/>
      <w:numFmt w:val="decimal"/>
      <w:lvlText w:val="%7."/>
      <w:lvlJc w:val="left"/>
      <w:pPr>
        <w:ind w:left="5040" w:hanging="360"/>
      </w:pPr>
    </w:lvl>
    <w:lvl w:ilvl="7" w:tplc="CECAAC7E" w:tentative="1">
      <w:start w:val="1"/>
      <w:numFmt w:val="lowerLetter"/>
      <w:lvlText w:val="%8."/>
      <w:lvlJc w:val="left"/>
      <w:pPr>
        <w:ind w:left="5760" w:hanging="360"/>
      </w:pPr>
    </w:lvl>
    <w:lvl w:ilvl="8" w:tplc="F23C7D76" w:tentative="1">
      <w:start w:val="1"/>
      <w:numFmt w:val="lowerRoman"/>
      <w:lvlText w:val="%9."/>
      <w:lvlJc w:val="right"/>
      <w:pPr>
        <w:ind w:left="6480" w:hanging="180"/>
      </w:pPr>
    </w:lvl>
  </w:abstractNum>
  <w:abstractNum w:abstractNumId="18" w15:restartNumberingAfterBreak="0">
    <w:nsid w:val="5015082A"/>
    <w:multiLevelType w:val="hybridMultilevel"/>
    <w:tmpl w:val="7AFCB284"/>
    <w:lvl w:ilvl="0" w:tplc="020E1306">
      <w:start w:val="1"/>
      <w:numFmt w:val="upperLetter"/>
      <w:lvlText w:val="%1."/>
      <w:lvlJc w:val="left"/>
      <w:pPr>
        <w:ind w:left="720" w:hanging="360"/>
      </w:pPr>
      <w:rPr>
        <w:rFonts w:hint="default"/>
      </w:rPr>
    </w:lvl>
    <w:lvl w:ilvl="1" w:tplc="4BBE1102" w:tentative="1">
      <w:start w:val="1"/>
      <w:numFmt w:val="lowerLetter"/>
      <w:lvlText w:val="%2."/>
      <w:lvlJc w:val="left"/>
      <w:pPr>
        <w:ind w:left="1440" w:hanging="360"/>
      </w:pPr>
    </w:lvl>
    <w:lvl w:ilvl="2" w:tplc="CDDCEE6A" w:tentative="1">
      <w:start w:val="1"/>
      <w:numFmt w:val="lowerRoman"/>
      <w:lvlText w:val="%3."/>
      <w:lvlJc w:val="right"/>
      <w:pPr>
        <w:ind w:left="2160" w:hanging="180"/>
      </w:pPr>
    </w:lvl>
    <w:lvl w:ilvl="3" w:tplc="EC12FEFE" w:tentative="1">
      <w:start w:val="1"/>
      <w:numFmt w:val="decimal"/>
      <w:lvlText w:val="%4."/>
      <w:lvlJc w:val="left"/>
      <w:pPr>
        <w:ind w:left="2880" w:hanging="360"/>
      </w:pPr>
    </w:lvl>
    <w:lvl w:ilvl="4" w:tplc="E29866EE" w:tentative="1">
      <w:start w:val="1"/>
      <w:numFmt w:val="lowerLetter"/>
      <w:lvlText w:val="%5."/>
      <w:lvlJc w:val="left"/>
      <w:pPr>
        <w:ind w:left="3600" w:hanging="360"/>
      </w:pPr>
    </w:lvl>
    <w:lvl w:ilvl="5" w:tplc="272C41C4" w:tentative="1">
      <w:start w:val="1"/>
      <w:numFmt w:val="lowerRoman"/>
      <w:lvlText w:val="%6."/>
      <w:lvlJc w:val="right"/>
      <w:pPr>
        <w:ind w:left="4320" w:hanging="180"/>
      </w:pPr>
    </w:lvl>
    <w:lvl w:ilvl="6" w:tplc="5234F7EE" w:tentative="1">
      <w:start w:val="1"/>
      <w:numFmt w:val="decimal"/>
      <w:lvlText w:val="%7."/>
      <w:lvlJc w:val="left"/>
      <w:pPr>
        <w:ind w:left="5040" w:hanging="360"/>
      </w:pPr>
    </w:lvl>
    <w:lvl w:ilvl="7" w:tplc="F0F201A0" w:tentative="1">
      <w:start w:val="1"/>
      <w:numFmt w:val="lowerLetter"/>
      <w:lvlText w:val="%8."/>
      <w:lvlJc w:val="left"/>
      <w:pPr>
        <w:ind w:left="5760" w:hanging="360"/>
      </w:pPr>
    </w:lvl>
    <w:lvl w:ilvl="8" w:tplc="C5F4A66A" w:tentative="1">
      <w:start w:val="1"/>
      <w:numFmt w:val="lowerRoman"/>
      <w:lvlText w:val="%9."/>
      <w:lvlJc w:val="right"/>
      <w:pPr>
        <w:ind w:left="6480" w:hanging="180"/>
      </w:pPr>
    </w:lvl>
  </w:abstractNum>
  <w:abstractNum w:abstractNumId="19" w15:restartNumberingAfterBreak="0">
    <w:nsid w:val="52A1351C"/>
    <w:multiLevelType w:val="hybridMultilevel"/>
    <w:tmpl w:val="5636D9C2"/>
    <w:lvl w:ilvl="0" w:tplc="98429AEA">
      <w:start w:val="1"/>
      <w:numFmt w:val="lowerLetter"/>
      <w:lvlText w:val="%1."/>
      <w:lvlJc w:val="left"/>
      <w:pPr>
        <w:ind w:left="720" w:hanging="360"/>
      </w:pPr>
    </w:lvl>
    <w:lvl w:ilvl="1" w:tplc="6BF046FC" w:tentative="1">
      <w:start w:val="1"/>
      <w:numFmt w:val="lowerLetter"/>
      <w:lvlText w:val="%2."/>
      <w:lvlJc w:val="left"/>
      <w:pPr>
        <w:ind w:left="1440" w:hanging="360"/>
      </w:pPr>
    </w:lvl>
    <w:lvl w:ilvl="2" w:tplc="81E0FA64" w:tentative="1">
      <w:start w:val="1"/>
      <w:numFmt w:val="lowerRoman"/>
      <w:lvlText w:val="%3."/>
      <w:lvlJc w:val="right"/>
      <w:pPr>
        <w:ind w:left="2160" w:hanging="180"/>
      </w:pPr>
    </w:lvl>
    <w:lvl w:ilvl="3" w:tplc="822682E4" w:tentative="1">
      <w:start w:val="1"/>
      <w:numFmt w:val="decimal"/>
      <w:lvlText w:val="%4."/>
      <w:lvlJc w:val="left"/>
      <w:pPr>
        <w:ind w:left="2880" w:hanging="360"/>
      </w:pPr>
    </w:lvl>
    <w:lvl w:ilvl="4" w:tplc="C826E380" w:tentative="1">
      <w:start w:val="1"/>
      <w:numFmt w:val="lowerLetter"/>
      <w:lvlText w:val="%5."/>
      <w:lvlJc w:val="left"/>
      <w:pPr>
        <w:ind w:left="3600" w:hanging="360"/>
      </w:pPr>
    </w:lvl>
    <w:lvl w:ilvl="5" w:tplc="3F0E7D08" w:tentative="1">
      <w:start w:val="1"/>
      <w:numFmt w:val="lowerRoman"/>
      <w:lvlText w:val="%6."/>
      <w:lvlJc w:val="right"/>
      <w:pPr>
        <w:ind w:left="4320" w:hanging="180"/>
      </w:pPr>
    </w:lvl>
    <w:lvl w:ilvl="6" w:tplc="3C2A8244" w:tentative="1">
      <w:start w:val="1"/>
      <w:numFmt w:val="decimal"/>
      <w:lvlText w:val="%7."/>
      <w:lvlJc w:val="left"/>
      <w:pPr>
        <w:ind w:left="5040" w:hanging="360"/>
      </w:pPr>
    </w:lvl>
    <w:lvl w:ilvl="7" w:tplc="D84A1F14" w:tentative="1">
      <w:start w:val="1"/>
      <w:numFmt w:val="lowerLetter"/>
      <w:lvlText w:val="%8."/>
      <w:lvlJc w:val="left"/>
      <w:pPr>
        <w:ind w:left="5760" w:hanging="360"/>
      </w:pPr>
    </w:lvl>
    <w:lvl w:ilvl="8" w:tplc="9A4E0BF8" w:tentative="1">
      <w:start w:val="1"/>
      <w:numFmt w:val="lowerRoman"/>
      <w:lvlText w:val="%9."/>
      <w:lvlJc w:val="right"/>
      <w:pPr>
        <w:ind w:left="6480" w:hanging="180"/>
      </w:pPr>
    </w:lvl>
  </w:abstractNum>
  <w:abstractNum w:abstractNumId="20" w15:restartNumberingAfterBreak="0">
    <w:nsid w:val="57E2429E"/>
    <w:multiLevelType w:val="hybridMultilevel"/>
    <w:tmpl w:val="CB782EBA"/>
    <w:lvl w:ilvl="0" w:tplc="BD5C141E">
      <w:start w:val="1"/>
      <w:numFmt w:val="lowerLetter"/>
      <w:lvlText w:val="(%1)"/>
      <w:lvlJc w:val="left"/>
      <w:pPr>
        <w:ind w:left="720" w:hanging="360"/>
      </w:pPr>
      <w:rPr>
        <w:rFonts w:hint="default"/>
      </w:rPr>
    </w:lvl>
    <w:lvl w:ilvl="1" w:tplc="46B043EC" w:tentative="1">
      <w:start w:val="1"/>
      <w:numFmt w:val="lowerLetter"/>
      <w:lvlText w:val="%2."/>
      <w:lvlJc w:val="left"/>
      <w:pPr>
        <w:ind w:left="1440" w:hanging="360"/>
      </w:pPr>
    </w:lvl>
    <w:lvl w:ilvl="2" w:tplc="07DCE8AC" w:tentative="1">
      <w:start w:val="1"/>
      <w:numFmt w:val="lowerRoman"/>
      <w:lvlText w:val="%3."/>
      <w:lvlJc w:val="right"/>
      <w:pPr>
        <w:ind w:left="2160" w:hanging="180"/>
      </w:pPr>
    </w:lvl>
    <w:lvl w:ilvl="3" w:tplc="C866A7D2" w:tentative="1">
      <w:start w:val="1"/>
      <w:numFmt w:val="decimal"/>
      <w:lvlText w:val="%4."/>
      <w:lvlJc w:val="left"/>
      <w:pPr>
        <w:ind w:left="2880" w:hanging="360"/>
      </w:pPr>
    </w:lvl>
    <w:lvl w:ilvl="4" w:tplc="9110B7A8" w:tentative="1">
      <w:start w:val="1"/>
      <w:numFmt w:val="lowerLetter"/>
      <w:lvlText w:val="%5."/>
      <w:lvlJc w:val="left"/>
      <w:pPr>
        <w:ind w:left="3600" w:hanging="360"/>
      </w:pPr>
    </w:lvl>
    <w:lvl w:ilvl="5" w:tplc="1BD05662" w:tentative="1">
      <w:start w:val="1"/>
      <w:numFmt w:val="lowerRoman"/>
      <w:lvlText w:val="%6."/>
      <w:lvlJc w:val="right"/>
      <w:pPr>
        <w:ind w:left="4320" w:hanging="180"/>
      </w:pPr>
    </w:lvl>
    <w:lvl w:ilvl="6" w:tplc="693A548C" w:tentative="1">
      <w:start w:val="1"/>
      <w:numFmt w:val="decimal"/>
      <w:lvlText w:val="%7."/>
      <w:lvlJc w:val="left"/>
      <w:pPr>
        <w:ind w:left="5040" w:hanging="360"/>
      </w:pPr>
    </w:lvl>
    <w:lvl w:ilvl="7" w:tplc="FFF02144" w:tentative="1">
      <w:start w:val="1"/>
      <w:numFmt w:val="lowerLetter"/>
      <w:lvlText w:val="%8."/>
      <w:lvlJc w:val="left"/>
      <w:pPr>
        <w:ind w:left="5760" w:hanging="360"/>
      </w:pPr>
    </w:lvl>
    <w:lvl w:ilvl="8" w:tplc="A058C430" w:tentative="1">
      <w:start w:val="1"/>
      <w:numFmt w:val="lowerRoman"/>
      <w:lvlText w:val="%9."/>
      <w:lvlJc w:val="right"/>
      <w:pPr>
        <w:ind w:left="6480" w:hanging="180"/>
      </w:pPr>
    </w:lvl>
  </w:abstractNum>
  <w:abstractNum w:abstractNumId="21" w15:restartNumberingAfterBreak="0">
    <w:nsid w:val="5CED335E"/>
    <w:multiLevelType w:val="hybridMultilevel"/>
    <w:tmpl w:val="B8C878CC"/>
    <w:lvl w:ilvl="0" w:tplc="15F6EE10">
      <w:start w:val="1"/>
      <w:numFmt w:val="decimal"/>
      <w:lvlText w:val="[%1] "/>
      <w:lvlJc w:val="left"/>
      <w:pPr>
        <w:tabs>
          <w:tab w:val="num" w:pos="360"/>
        </w:tabs>
        <w:ind w:left="360" w:hanging="360"/>
      </w:pPr>
      <w:rPr>
        <w:rFonts w:ascii="Arial" w:hAnsi="Arial" w:hint="default"/>
        <w:b w:val="0"/>
        <w:i w:val="0"/>
        <w:sz w:val="20"/>
        <w:szCs w:val="20"/>
      </w:rPr>
    </w:lvl>
    <w:lvl w:ilvl="1" w:tplc="9A7C26DE" w:tentative="1">
      <w:start w:val="1"/>
      <w:numFmt w:val="lowerLetter"/>
      <w:lvlText w:val="%2."/>
      <w:lvlJc w:val="left"/>
      <w:pPr>
        <w:tabs>
          <w:tab w:val="num" w:pos="1080"/>
        </w:tabs>
        <w:ind w:left="1080" w:hanging="360"/>
      </w:pPr>
    </w:lvl>
    <w:lvl w:ilvl="2" w:tplc="9DF66B48" w:tentative="1">
      <w:start w:val="1"/>
      <w:numFmt w:val="lowerRoman"/>
      <w:lvlText w:val="%3."/>
      <w:lvlJc w:val="right"/>
      <w:pPr>
        <w:tabs>
          <w:tab w:val="num" w:pos="1800"/>
        </w:tabs>
        <w:ind w:left="1800" w:hanging="180"/>
      </w:pPr>
    </w:lvl>
    <w:lvl w:ilvl="3" w:tplc="083AD6E0" w:tentative="1">
      <w:start w:val="1"/>
      <w:numFmt w:val="decimal"/>
      <w:lvlText w:val="%4."/>
      <w:lvlJc w:val="left"/>
      <w:pPr>
        <w:tabs>
          <w:tab w:val="num" w:pos="2520"/>
        </w:tabs>
        <w:ind w:left="2520" w:hanging="360"/>
      </w:pPr>
    </w:lvl>
    <w:lvl w:ilvl="4" w:tplc="E12628CC" w:tentative="1">
      <w:start w:val="1"/>
      <w:numFmt w:val="lowerLetter"/>
      <w:lvlText w:val="%5."/>
      <w:lvlJc w:val="left"/>
      <w:pPr>
        <w:tabs>
          <w:tab w:val="num" w:pos="3240"/>
        </w:tabs>
        <w:ind w:left="3240" w:hanging="360"/>
      </w:pPr>
    </w:lvl>
    <w:lvl w:ilvl="5" w:tplc="7226A60A" w:tentative="1">
      <w:start w:val="1"/>
      <w:numFmt w:val="lowerRoman"/>
      <w:lvlText w:val="%6."/>
      <w:lvlJc w:val="right"/>
      <w:pPr>
        <w:tabs>
          <w:tab w:val="num" w:pos="3960"/>
        </w:tabs>
        <w:ind w:left="3960" w:hanging="180"/>
      </w:pPr>
    </w:lvl>
    <w:lvl w:ilvl="6" w:tplc="502E8C96" w:tentative="1">
      <w:start w:val="1"/>
      <w:numFmt w:val="decimal"/>
      <w:lvlText w:val="%7."/>
      <w:lvlJc w:val="left"/>
      <w:pPr>
        <w:tabs>
          <w:tab w:val="num" w:pos="4680"/>
        </w:tabs>
        <w:ind w:left="4680" w:hanging="360"/>
      </w:pPr>
    </w:lvl>
    <w:lvl w:ilvl="7" w:tplc="F040903A" w:tentative="1">
      <w:start w:val="1"/>
      <w:numFmt w:val="lowerLetter"/>
      <w:lvlText w:val="%8."/>
      <w:lvlJc w:val="left"/>
      <w:pPr>
        <w:tabs>
          <w:tab w:val="num" w:pos="5400"/>
        </w:tabs>
        <w:ind w:left="5400" w:hanging="360"/>
      </w:pPr>
    </w:lvl>
    <w:lvl w:ilvl="8" w:tplc="84D8EAB2" w:tentative="1">
      <w:start w:val="1"/>
      <w:numFmt w:val="lowerRoman"/>
      <w:lvlText w:val="%9."/>
      <w:lvlJc w:val="right"/>
      <w:pPr>
        <w:tabs>
          <w:tab w:val="num" w:pos="6120"/>
        </w:tabs>
        <w:ind w:left="6120" w:hanging="180"/>
      </w:pPr>
    </w:lvl>
  </w:abstractNum>
  <w:abstractNum w:abstractNumId="22" w15:restartNumberingAfterBreak="0">
    <w:nsid w:val="6E7955A9"/>
    <w:multiLevelType w:val="hybridMultilevel"/>
    <w:tmpl w:val="991E9F74"/>
    <w:lvl w:ilvl="0" w:tplc="6570E3EC">
      <w:start w:val="6"/>
      <w:numFmt w:val="bullet"/>
      <w:lvlText w:val="-"/>
      <w:lvlJc w:val="left"/>
      <w:pPr>
        <w:tabs>
          <w:tab w:val="num" w:pos="720"/>
        </w:tabs>
        <w:ind w:left="720" w:hanging="360"/>
      </w:pPr>
      <w:rPr>
        <w:rFonts w:ascii="Times New Roman" w:eastAsia="Times New Roman" w:hAnsi="Times New Roman" w:cs="Times New Roman" w:hint="default"/>
      </w:rPr>
    </w:lvl>
    <w:lvl w:ilvl="1" w:tplc="9356B7FE" w:tentative="1">
      <w:start w:val="1"/>
      <w:numFmt w:val="bullet"/>
      <w:lvlText w:val="o"/>
      <w:lvlJc w:val="left"/>
      <w:pPr>
        <w:tabs>
          <w:tab w:val="num" w:pos="1440"/>
        </w:tabs>
        <w:ind w:left="1440" w:hanging="360"/>
      </w:pPr>
      <w:rPr>
        <w:rFonts w:ascii="Courier New" w:hAnsi="Courier New" w:cs="Courier New" w:hint="default"/>
      </w:rPr>
    </w:lvl>
    <w:lvl w:ilvl="2" w:tplc="19460B58" w:tentative="1">
      <w:start w:val="1"/>
      <w:numFmt w:val="bullet"/>
      <w:lvlText w:val=""/>
      <w:lvlJc w:val="left"/>
      <w:pPr>
        <w:tabs>
          <w:tab w:val="num" w:pos="2160"/>
        </w:tabs>
        <w:ind w:left="2160" w:hanging="360"/>
      </w:pPr>
      <w:rPr>
        <w:rFonts w:ascii="Wingdings" w:hAnsi="Wingdings" w:hint="default"/>
      </w:rPr>
    </w:lvl>
    <w:lvl w:ilvl="3" w:tplc="69CAF0A0" w:tentative="1">
      <w:start w:val="1"/>
      <w:numFmt w:val="bullet"/>
      <w:lvlText w:val=""/>
      <w:lvlJc w:val="left"/>
      <w:pPr>
        <w:tabs>
          <w:tab w:val="num" w:pos="2880"/>
        </w:tabs>
        <w:ind w:left="2880" w:hanging="360"/>
      </w:pPr>
      <w:rPr>
        <w:rFonts w:ascii="Symbol" w:hAnsi="Symbol" w:hint="default"/>
      </w:rPr>
    </w:lvl>
    <w:lvl w:ilvl="4" w:tplc="BB0A093A" w:tentative="1">
      <w:start w:val="1"/>
      <w:numFmt w:val="bullet"/>
      <w:lvlText w:val="o"/>
      <w:lvlJc w:val="left"/>
      <w:pPr>
        <w:tabs>
          <w:tab w:val="num" w:pos="3600"/>
        </w:tabs>
        <w:ind w:left="3600" w:hanging="360"/>
      </w:pPr>
      <w:rPr>
        <w:rFonts w:ascii="Courier New" w:hAnsi="Courier New" w:cs="Courier New" w:hint="default"/>
      </w:rPr>
    </w:lvl>
    <w:lvl w:ilvl="5" w:tplc="798437BA" w:tentative="1">
      <w:start w:val="1"/>
      <w:numFmt w:val="bullet"/>
      <w:lvlText w:val=""/>
      <w:lvlJc w:val="left"/>
      <w:pPr>
        <w:tabs>
          <w:tab w:val="num" w:pos="4320"/>
        </w:tabs>
        <w:ind w:left="4320" w:hanging="360"/>
      </w:pPr>
      <w:rPr>
        <w:rFonts w:ascii="Wingdings" w:hAnsi="Wingdings" w:hint="default"/>
      </w:rPr>
    </w:lvl>
    <w:lvl w:ilvl="6" w:tplc="51104F24" w:tentative="1">
      <w:start w:val="1"/>
      <w:numFmt w:val="bullet"/>
      <w:lvlText w:val=""/>
      <w:lvlJc w:val="left"/>
      <w:pPr>
        <w:tabs>
          <w:tab w:val="num" w:pos="5040"/>
        </w:tabs>
        <w:ind w:left="5040" w:hanging="360"/>
      </w:pPr>
      <w:rPr>
        <w:rFonts w:ascii="Symbol" w:hAnsi="Symbol" w:hint="default"/>
      </w:rPr>
    </w:lvl>
    <w:lvl w:ilvl="7" w:tplc="AE6C0C90" w:tentative="1">
      <w:start w:val="1"/>
      <w:numFmt w:val="bullet"/>
      <w:lvlText w:val="o"/>
      <w:lvlJc w:val="left"/>
      <w:pPr>
        <w:tabs>
          <w:tab w:val="num" w:pos="5760"/>
        </w:tabs>
        <w:ind w:left="5760" w:hanging="360"/>
      </w:pPr>
      <w:rPr>
        <w:rFonts w:ascii="Courier New" w:hAnsi="Courier New" w:cs="Courier New" w:hint="default"/>
      </w:rPr>
    </w:lvl>
    <w:lvl w:ilvl="8" w:tplc="3244A3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FA25D5"/>
    <w:multiLevelType w:val="hybridMultilevel"/>
    <w:tmpl w:val="F32EDAC2"/>
    <w:lvl w:ilvl="0" w:tplc="DB5840E4">
      <w:start w:val="1"/>
      <w:numFmt w:val="lowerLetter"/>
      <w:lvlText w:val="(%1)"/>
      <w:lvlJc w:val="left"/>
      <w:pPr>
        <w:ind w:left="720" w:hanging="360"/>
      </w:pPr>
      <w:rPr>
        <w:rFonts w:hint="default"/>
      </w:rPr>
    </w:lvl>
    <w:lvl w:ilvl="1" w:tplc="E5EADA0C" w:tentative="1">
      <w:start w:val="1"/>
      <w:numFmt w:val="lowerLetter"/>
      <w:lvlText w:val="%2."/>
      <w:lvlJc w:val="left"/>
      <w:pPr>
        <w:ind w:left="1440" w:hanging="360"/>
      </w:pPr>
    </w:lvl>
    <w:lvl w:ilvl="2" w:tplc="9DA2E950" w:tentative="1">
      <w:start w:val="1"/>
      <w:numFmt w:val="lowerRoman"/>
      <w:lvlText w:val="%3."/>
      <w:lvlJc w:val="right"/>
      <w:pPr>
        <w:ind w:left="2160" w:hanging="180"/>
      </w:pPr>
    </w:lvl>
    <w:lvl w:ilvl="3" w:tplc="271A9D20" w:tentative="1">
      <w:start w:val="1"/>
      <w:numFmt w:val="decimal"/>
      <w:lvlText w:val="%4."/>
      <w:lvlJc w:val="left"/>
      <w:pPr>
        <w:ind w:left="2880" w:hanging="360"/>
      </w:pPr>
    </w:lvl>
    <w:lvl w:ilvl="4" w:tplc="7112355A" w:tentative="1">
      <w:start w:val="1"/>
      <w:numFmt w:val="lowerLetter"/>
      <w:lvlText w:val="%5."/>
      <w:lvlJc w:val="left"/>
      <w:pPr>
        <w:ind w:left="3600" w:hanging="360"/>
      </w:pPr>
    </w:lvl>
    <w:lvl w:ilvl="5" w:tplc="08340898" w:tentative="1">
      <w:start w:val="1"/>
      <w:numFmt w:val="lowerRoman"/>
      <w:lvlText w:val="%6."/>
      <w:lvlJc w:val="right"/>
      <w:pPr>
        <w:ind w:left="4320" w:hanging="180"/>
      </w:pPr>
    </w:lvl>
    <w:lvl w:ilvl="6" w:tplc="3048ABBE" w:tentative="1">
      <w:start w:val="1"/>
      <w:numFmt w:val="decimal"/>
      <w:lvlText w:val="%7."/>
      <w:lvlJc w:val="left"/>
      <w:pPr>
        <w:ind w:left="5040" w:hanging="360"/>
      </w:pPr>
    </w:lvl>
    <w:lvl w:ilvl="7" w:tplc="3F40DD96" w:tentative="1">
      <w:start w:val="1"/>
      <w:numFmt w:val="lowerLetter"/>
      <w:lvlText w:val="%8."/>
      <w:lvlJc w:val="left"/>
      <w:pPr>
        <w:ind w:left="5760" w:hanging="360"/>
      </w:pPr>
    </w:lvl>
    <w:lvl w:ilvl="8" w:tplc="4AC28C52" w:tentative="1">
      <w:start w:val="1"/>
      <w:numFmt w:val="lowerRoman"/>
      <w:lvlText w:val="%9."/>
      <w:lvlJc w:val="right"/>
      <w:pPr>
        <w:ind w:left="6480" w:hanging="180"/>
      </w:pPr>
    </w:lvl>
  </w:abstractNum>
  <w:abstractNum w:abstractNumId="24" w15:restartNumberingAfterBreak="0">
    <w:nsid w:val="74275542"/>
    <w:multiLevelType w:val="hybridMultilevel"/>
    <w:tmpl w:val="DE8E9F06"/>
    <w:lvl w:ilvl="0" w:tplc="FC1A204E">
      <w:start w:val="1"/>
      <w:numFmt w:val="upperLetter"/>
      <w:lvlText w:val="%1."/>
      <w:lvlJc w:val="left"/>
      <w:pPr>
        <w:ind w:left="720" w:hanging="360"/>
      </w:pPr>
      <w:rPr>
        <w:rFonts w:hint="default"/>
      </w:rPr>
    </w:lvl>
    <w:lvl w:ilvl="1" w:tplc="C7F0D2D0" w:tentative="1">
      <w:start w:val="1"/>
      <w:numFmt w:val="lowerLetter"/>
      <w:lvlText w:val="%2."/>
      <w:lvlJc w:val="left"/>
      <w:pPr>
        <w:ind w:left="1440" w:hanging="360"/>
      </w:pPr>
    </w:lvl>
    <w:lvl w:ilvl="2" w:tplc="FEA483C8" w:tentative="1">
      <w:start w:val="1"/>
      <w:numFmt w:val="lowerRoman"/>
      <w:lvlText w:val="%3."/>
      <w:lvlJc w:val="right"/>
      <w:pPr>
        <w:ind w:left="2160" w:hanging="180"/>
      </w:pPr>
    </w:lvl>
    <w:lvl w:ilvl="3" w:tplc="2230CC7C" w:tentative="1">
      <w:start w:val="1"/>
      <w:numFmt w:val="decimal"/>
      <w:lvlText w:val="%4."/>
      <w:lvlJc w:val="left"/>
      <w:pPr>
        <w:ind w:left="2880" w:hanging="360"/>
      </w:pPr>
    </w:lvl>
    <w:lvl w:ilvl="4" w:tplc="631EEBA4" w:tentative="1">
      <w:start w:val="1"/>
      <w:numFmt w:val="lowerLetter"/>
      <w:lvlText w:val="%5."/>
      <w:lvlJc w:val="left"/>
      <w:pPr>
        <w:ind w:left="3600" w:hanging="360"/>
      </w:pPr>
    </w:lvl>
    <w:lvl w:ilvl="5" w:tplc="8F4850FE" w:tentative="1">
      <w:start w:val="1"/>
      <w:numFmt w:val="lowerRoman"/>
      <w:lvlText w:val="%6."/>
      <w:lvlJc w:val="right"/>
      <w:pPr>
        <w:ind w:left="4320" w:hanging="180"/>
      </w:pPr>
    </w:lvl>
    <w:lvl w:ilvl="6" w:tplc="A3B4AA1C" w:tentative="1">
      <w:start w:val="1"/>
      <w:numFmt w:val="decimal"/>
      <w:lvlText w:val="%7."/>
      <w:lvlJc w:val="left"/>
      <w:pPr>
        <w:ind w:left="5040" w:hanging="360"/>
      </w:pPr>
    </w:lvl>
    <w:lvl w:ilvl="7" w:tplc="8F287C52" w:tentative="1">
      <w:start w:val="1"/>
      <w:numFmt w:val="lowerLetter"/>
      <w:lvlText w:val="%8."/>
      <w:lvlJc w:val="left"/>
      <w:pPr>
        <w:ind w:left="5760" w:hanging="360"/>
      </w:pPr>
    </w:lvl>
    <w:lvl w:ilvl="8" w:tplc="C9A8D626" w:tentative="1">
      <w:start w:val="1"/>
      <w:numFmt w:val="lowerRoman"/>
      <w:lvlText w:val="%9."/>
      <w:lvlJc w:val="right"/>
      <w:pPr>
        <w:ind w:left="6480" w:hanging="180"/>
      </w:pPr>
    </w:lvl>
  </w:abstractNum>
  <w:num w:numId="1" w16cid:durableId="1559626750">
    <w:abstractNumId w:val="19"/>
  </w:num>
  <w:num w:numId="2" w16cid:durableId="1752970133">
    <w:abstractNumId w:val="12"/>
  </w:num>
  <w:num w:numId="3" w16cid:durableId="278222319">
    <w:abstractNumId w:val="21"/>
  </w:num>
  <w:num w:numId="4" w16cid:durableId="2517488">
    <w:abstractNumId w:val="22"/>
  </w:num>
  <w:num w:numId="5" w16cid:durableId="1821115376">
    <w:abstractNumId w:val="5"/>
  </w:num>
  <w:num w:numId="6" w16cid:durableId="1341928700">
    <w:abstractNumId w:val="4"/>
  </w:num>
  <w:num w:numId="7" w16cid:durableId="1679230321">
    <w:abstractNumId w:val="10"/>
  </w:num>
  <w:num w:numId="8" w16cid:durableId="1565531591">
    <w:abstractNumId w:val="8"/>
  </w:num>
  <w:num w:numId="9" w16cid:durableId="140580018">
    <w:abstractNumId w:val="14"/>
  </w:num>
  <w:num w:numId="10" w16cid:durableId="559638546">
    <w:abstractNumId w:val="18"/>
  </w:num>
  <w:num w:numId="11" w16cid:durableId="1376350375">
    <w:abstractNumId w:val="17"/>
  </w:num>
  <w:num w:numId="12" w16cid:durableId="2044598049">
    <w:abstractNumId w:val="24"/>
  </w:num>
  <w:num w:numId="13" w16cid:durableId="929047183">
    <w:abstractNumId w:val="15"/>
  </w:num>
  <w:num w:numId="14" w16cid:durableId="1307783995">
    <w:abstractNumId w:val="3"/>
  </w:num>
  <w:num w:numId="15" w16cid:durableId="1849516999">
    <w:abstractNumId w:val="6"/>
  </w:num>
  <w:num w:numId="16" w16cid:durableId="784155830">
    <w:abstractNumId w:val="16"/>
  </w:num>
  <w:num w:numId="17" w16cid:durableId="1679961741">
    <w:abstractNumId w:val="1"/>
  </w:num>
  <w:num w:numId="18" w16cid:durableId="805707393">
    <w:abstractNumId w:val="9"/>
  </w:num>
  <w:num w:numId="19" w16cid:durableId="2050060922">
    <w:abstractNumId w:val="7"/>
  </w:num>
  <w:num w:numId="20" w16cid:durableId="1773435248">
    <w:abstractNumId w:val="0"/>
  </w:num>
  <w:num w:numId="21" w16cid:durableId="521434390">
    <w:abstractNumId w:val="13"/>
  </w:num>
  <w:num w:numId="22" w16cid:durableId="1321927094">
    <w:abstractNumId w:val="11"/>
  </w:num>
  <w:num w:numId="23" w16cid:durableId="602150558">
    <w:abstractNumId w:val="2"/>
  </w:num>
  <w:num w:numId="24" w16cid:durableId="461581355">
    <w:abstractNumId w:val="23"/>
  </w:num>
  <w:num w:numId="25" w16cid:durableId="13431697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2052"/>
    <w:rsid w:val="00002767"/>
    <w:rsid w:val="00002BB4"/>
    <w:rsid w:val="00002FED"/>
    <w:rsid w:val="00004768"/>
    <w:rsid w:val="00004923"/>
    <w:rsid w:val="00004F92"/>
    <w:rsid w:val="00014896"/>
    <w:rsid w:val="00015DA6"/>
    <w:rsid w:val="0001699B"/>
    <w:rsid w:val="00017672"/>
    <w:rsid w:val="000216E3"/>
    <w:rsid w:val="000237AA"/>
    <w:rsid w:val="00023A58"/>
    <w:rsid w:val="0002452D"/>
    <w:rsid w:val="0002702B"/>
    <w:rsid w:val="00031BFF"/>
    <w:rsid w:val="00032953"/>
    <w:rsid w:val="00032D3C"/>
    <w:rsid w:val="0003573C"/>
    <w:rsid w:val="00037A57"/>
    <w:rsid w:val="00043C83"/>
    <w:rsid w:val="00045597"/>
    <w:rsid w:val="00046631"/>
    <w:rsid w:val="0005443A"/>
    <w:rsid w:val="00056D87"/>
    <w:rsid w:val="00057AA0"/>
    <w:rsid w:val="00062A2D"/>
    <w:rsid w:val="00063B6E"/>
    <w:rsid w:val="00072FD8"/>
    <w:rsid w:val="00073D5E"/>
    <w:rsid w:val="00076FC3"/>
    <w:rsid w:val="00077225"/>
    <w:rsid w:val="00077F40"/>
    <w:rsid w:val="00077F91"/>
    <w:rsid w:val="00080282"/>
    <w:rsid w:val="00080421"/>
    <w:rsid w:val="00084800"/>
    <w:rsid w:val="0009340F"/>
    <w:rsid w:val="00095870"/>
    <w:rsid w:val="000978F7"/>
    <w:rsid w:val="000A49DD"/>
    <w:rsid w:val="000A4ADF"/>
    <w:rsid w:val="000A5839"/>
    <w:rsid w:val="000B4111"/>
    <w:rsid w:val="000C2BF1"/>
    <w:rsid w:val="000C3548"/>
    <w:rsid w:val="000C3FFE"/>
    <w:rsid w:val="000C459D"/>
    <w:rsid w:val="000C4E2A"/>
    <w:rsid w:val="000C6D1F"/>
    <w:rsid w:val="000D57DE"/>
    <w:rsid w:val="000D684F"/>
    <w:rsid w:val="000E181A"/>
    <w:rsid w:val="000E1E9B"/>
    <w:rsid w:val="000E43D5"/>
    <w:rsid w:val="000E5E07"/>
    <w:rsid w:val="000F1284"/>
    <w:rsid w:val="00105E56"/>
    <w:rsid w:val="00106046"/>
    <w:rsid w:val="001110EE"/>
    <w:rsid w:val="0011170E"/>
    <w:rsid w:val="00111C8E"/>
    <w:rsid w:val="00112797"/>
    <w:rsid w:val="00116186"/>
    <w:rsid w:val="0012144A"/>
    <w:rsid w:val="00121E97"/>
    <w:rsid w:val="0012420A"/>
    <w:rsid w:val="00126FAA"/>
    <w:rsid w:val="00132885"/>
    <w:rsid w:val="00132DB4"/>
    <w:rsid w:val="00142331"/>
    <w:rsid w:val="00147B63"/>
    <w:rsid w:val="00153B0E"/>
    <w:rsid w:val="00156403"/>
    <w:rsid w:val="001567C9"/>
    <w:rsid w:val="0016058C"/>
    <w:rsid w:val="0016109B"/>
    <w:rsid w:val="001665D2"/>
    <w:rsid w:val="00166E8E"/>
    <w:rsid w:val="00171F2D"/>
    <w:rsid w:val="00172811"/>
    <w:rsid w:val="00172E6D"/>
    <w:rsid w:val="0017519A"/>
    <w:rsid w:val="00180435"/>
    <w:rsid w:val="00182AEA"/>
    <w:rsid w:val="00185232"/>
    <w:rsid w:val="00190C8E"/>
    <w:rsid w:val="00192A88"/>
    <w:rsid w:val="00193E8D"/>
    <w:rsid w:val="00193F0C"/>
    <w:rsid w:val="00193F72"/>
    <w:rsid w:val="00197D01"/>
    <w:rsid w:val="001A0211"/>
    <w:rsid w:val="001A18AE"/>
    <w:rsid w:val="001B0208"/>
    <w:rsid w:val="001B1E62"/>
    <w:rsid w:val="001B6829"/>
    <w:rsid w:val="001B6BB9"/>
    <w:rsid w:val="001C182F"/>
    <w:rsid w:val="001C41C0"/>
    <w:rsid w:val="001C5AED"/>
    <w:rsid w:val="001C62D9"/>
    <w:rsid w:val="001D3C1E"/>
    <w:rsid w:val="001D78BA"/>
    <w:rsid w:val="001E218A"/>
    <w:rsid w:val="001E3C19"/>
    <w:rsid w:val="001E5FED"/>
    <w:rsid w:val="001E6EC3"/>
    <w:rsid w:val="001F09A8"/>
    <w:rsid w:val="001F556A"/>
    <w:rsid w:val="00202050"/>
    <w:rsid w:val="00207387"/>
    <w:rsid w:val="002079E2"/>
    <w:rsid w:val="0021107D"/>
    <w:rsid w:val="00213D17"/>
    <w:rsid w:val="002149C9"/>
    <w:rsid w:val="00214B29"/>
    <w:rsid w:val="00214BCB"/>
    <w:rsid w:val="00221A0A"/>
    <w:rsid w:val="0022228D"/>
    <w:rsid w:val="00222783"/>
    <w:rsid w:val="00222973"/>
    <w:rsid w:val="00223A18"/>
    <w:rsid w:val="0022535A"/>
    <w:rsid w:val="00227D9B"/>
    <w:rsid w:val="00227FF6"/>
    <w:rsid w:val="002319B6"/>
    <w:rsid w:val="00233F9E"/>
    <w:rsid w:val="00235E65"/>
    <w:rsid w:val="00236E14"/>
    <w:rsid w:val="00237377"/>
    <w:rsid w:val="0024063B"/>
    <w:rsid w:val="00244A6C"/>
    <w:rsid w:val="0024573B"/>
    <w:rsid w:val="00250348"/>
    <w:rsid w:val="00250653"/>
    <w:rsid w:val="00256E9E"/>
    <w:rsid w:val="00257EDD"/>
    <w:rsid w:val="00262217"/>
    <w:rsid w:val="00263644"/>
    <w:rsid w:val="00264230"/>
    <w:rsid w:val="00264451"/>
    <w:rsid w:val="0026489A"/>
    <w:rsid w:val="00267390"/>
    <w:rsid w:val="00270ED2"/>
    <w:rsid w:val="002713ED"/>
    <w:rsid w:val="002718F6"/>
    <w:rsid w:val="00277585"/>
    <w:rsid w:val="0027776C"/>
    <w:rsid w:val="00280E13"/>
    <w:rsid w:val="0028488E"/>
    <w:rsid w:val="00290250"/>
    <w:rsid w:val="00291184"/>
    <w:rsid w:val="00291FD2"/>
    <w:rsid w:val="0029333C"/>
    <w:rsid w:val="002A1ED2"/>
    <w:rsid w:val="002A26EA"/>
    <w:rsid w:val="002A526B"/>
    <w:rsid w:val="002A69F9"/>
    <w:rsid w:val="002B0203"/>
    <w:rsid w:val="002B1945"/>
    <w:rsid w:val="002B3A2D"/>
    <w:rsid w:val="002C0939"/>
    <w:rsid w:val="002C25F3"/>
    <w:rsid w:val="002C34AD"/>
    <w:rsid w:val="002C41BE"/>
    <w:rsid w:val="002C451D"/>
    <w:rsid w:val="002D2FCA"/>
    <w:rsid w:val="002E0930"/>
    <w:rsid w:val="002E36EC"/>
    <w:rsid w:val="002E5824"/>
    <w:rsid w:val="002F0081"/>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3D37"/>
    <w:rsid w:val="00323E00"/>
    <w:rsid w:val="00327FC9"/>
    <w:rsid w:val="00331DDB"/>
    <w:rsid w:val="00332BDA"/>
    <w:rsid w:val="003347A2"/>
    <w:rsid w:val="00334D0A"/>
    <w:rsid w:val="00335632"/>
    <w:rsid w:val="003376E3"/>
    <w:rsid w:val="00343B81"/>
    <w:rsid w:val="00345A10"/>
    <w:rsid w:val="00346D0A"/>
    <w:rsid w:val="003477FF"/>
    <w:rsid w:val="00347CE7"/>
    <w:rsid w:val="00350366"/>
    <w:rsid w:val="00351845"/>
    <w:rsid w:val="00354BC9"/>
    <w:rsid w:val="00356105"/>
    <w:rsid w:val="00366109"/>
    <w:rsid w:val="003666C1"/>
    <w:rsid w:val="00366DB4"/>
    <w:rsid w:val="0037210A"/>
    <w:rsid w:val="00372B76"/>
    <w:rsid w:val="0037382F"/>
    <w:rsid w:val="00373B59"/>
    <w:rsid w:val="003751A1"/>
    <w:rsid w:val="00375AB8"/>
    <w:rsid w:val="0037606D"/>
    <w:rsid w:val="00376936"/>
    <w:rsid w:val="00376D22"/>
    <w:rsid w:val="0038011E"/>
    <w:rsid w:val="003848B3"/>
    <w:rsid w:val="00386910"/>
    <w:rsid w:val="00390557"/>
    <w:rsid w:val="003926B2"/>
    <w:rsid w:val="0039599F"/>
    <w:rsid w:val="003A0E0C"/>
    <w:rsid w:val="003A57FC"/>
    <w:rsid w:val="003A6E47"/>
    <w:rsid w:val="003A6E81"/>
    <w:rsid w:val="003B4AFC"/>
    <w:rsid w:val="003C17FE"/>
    <w:rsid w:val="003C2D9A"/>
    <w:rsid w:val="003C2E88"/>
    <w:rsid w:val="003D3A6B"/>
    <w:rsid w:val="003D7948"/>
    <w:rsid w:val="003E14BF"/>
    <w:rsid w:val="003E28FA"/>
    <w:rsid w:val="003E4436"/>
    <w:rsid w:val="003E4D27"/>
    <w:rsid w:val="003F34F1"/>
    <w:rsid w:val="003F3967"/>
    <w:rsid w:val="003F3E94"/>
    <w:rsid w:val="003F49E8"/>
    <w:rsid w:val="003F4B3D"/>
    <w:rsid w:val="00403B19"/>
    <w:rsid w:val="00406B62"/>
    <w:rsid w:val="00407621"/>
    <w:rsid w:val="0041399D"/>
    <w:rsid w:val="00413FE5"/>
    <w:rsid w:val="0041732A"/>
    <w:rsid w:val="004204D7"/>
    <w:rsid w:val="004209D0"/>
    <w:rsid w:val="00420A74"/>
    <w:rsid w:val="00421887"/>
    <w:rsid w:val="0043064C"/>
    <w:rsid w:val="00432B3C"/>
    <w:rsid w:val="00433143"/>
    <w:rsid w:val="00433B14"/>
    <w:rsid w:val="00437596"/>
    <w:rsid w:val="00441193"/>
    <w:rsid w:val="00444FFE"/>
    <w:rsid w:val="00445E64"/>
    <w:rsid w:val="00447048"/>
    <w:rsid w:val="00447ECA"/>
    <w:rsid w:val="00451CB2"/>
    <w:rsid w:val="00454CA3"/>
    <w:rsid w:val="004608EA"/>
    <w:rsid w:val="00464D18"/>
    <w:rsid w:val="0046561A"/>
    <w:rsid w:val="00470F91"/>
    <w:rsid w:val="004717A0"/>
    <w:rsid w:val="00473638"/>
    <w:rsid w:val="00476BF2"/>
    <w:rsid w:val="00482597"/>
    <w:rsid w:val="004836C1"/>
    <w:rsid w:val="004857E8"/>
    <w:rsid w:val="0048718E"/>
    <w:rsid w:val="00487C42"/>
    <w:rsid w:val="0049295C"/>
    <w:rsid w:val="0049413A"/>
    <w:rsid w:val="00494E9B"/>
    <w:rsid w:val="004A316F"/>
    <w:rsid w:val="004A4FC8"/>
    <w:rsid w:val="004B0A80"/>
    <w:rsid w:val="004B2CBF"/>
    <w:rsid w:val="004B3C3F"/>
    <w:rsid w:val="004B5E4A"/>
    <w:rsid w:val="004B6F05"/>
    <w:rsid w:val="004B7EB2"/>
    <w:rsid w:val="004C2077"/>
    <w:rsid w:val="004C473F"/>
    <w:rsid w:val="004D0608"/>
    <w:rsid w:val="004D0670"/>
    <w:rsid w:val="004D38C3"/>
    <w:rsid w:val="004D3A08"/>
    <w:rsid w:val="004D6BFC"/>
    <w:rsid w:val="004E106D"/>
    <w:rsid w:val="004E2D85"/>
    <w:rsid w:val="004E506C"/>
    <w:rsid w:val="004E5A84"/>
    <w:rsid w:val="004E736D"/>
    <w:rsid w:val="004F08CA"/>
    <w:rsid w:val="004F12C3"/>
    <w:rsid w:val="004F29D4"/>
    <w:rsid w:val="004F2B33"/>
    <w:rsid w:val="004F3AC2"/>
    <w:rsid w:val="004F3ADD"/>
    <w:rsid w:val="004F3CA7"/>
    <w:rsid w:val="004F7285"/>
    <w:rsid w:val="004F75A7"/>
    <w:rsid w:val="004F765A"/>
    <w:rsid w:val="00501560"/>
    <w:rsid w:val="0051666C"/>
    <w:rsid w:val="00524653"/>
    <w:rsid w:val="00524BC4"/>
    <w:rsid w:val="005315A2"/>
    <w:rsid w:val="005330A8"/>
    <w:rsid w:val="00536A95"/>
    <w:rsid w:val="0054083A"/>
    <w:rsid w:val="005420FA"/>
    <w:rsid w:val="005429E6"/>
    <w:rsid w:val="005436D7"/>
    <w:rsid w:val="00544F2F"/>
    <w:rsid w:val="00546EA4"/>
    <w:rsid w:val="00547046"/>
    <w:rsid w:val="00552B49"/>
    <w:rsid w:val="00554B33"/>
    <w:rsid w:val="00563F23"/>
    <w:rsid w:val="00564551"/>
    <w:rsid w:val="00565D17"/>
    <w:rsid w:val="00573ADA"/>
    <w:rsid w:val="00574B0E"/>
    <w:rsid w:val="00582714"/>
    <w:rsid w:val="00585990"/>
    <w:rsid w:val="0058688E"/>
    <w:rsid w:val="00590B44"/>
    <w:rsid w:val="005916AE"/>
    <w:rsid w:val="00595EF9"/>
    <w:rsid w:val="005A1561"/>
    <w:rsid w:val="005A3263"/>
    <w:rsid w:val="005A3991"/>
    <w:rsid w:val="005A3D69"/>
    <w:rsid w:val="005A532B"/>
    <w:rsid w:val="005B0DE3"/>
    <w:rsid w:val="005B15AD"/>
    <w:rsid w:val="005B5423"/>
    <w:rsid w:val="005B6460"/>
    <w:rsid w:val="005B72E1"/>
    <w:rsid w:val="005B7666"/>
    <w:rsid w:val="005D1FD6"/>
    <w:rsid w:val="005D54D8"/>
    <w:rsid w:val="005D6E53"/>
    <w:rsid w:val="005D6F76"/>
    <w:rsid w:val="005E5814"/>
    <w:rsid w:val="005F1C20"/>
    <w:rsid w:val="005F3086"/>
    <w:rsid w:val="00606939"/>
    <w:rsid w:val="006123C5"/>
    <w:rsid w:val="00624B53"/>
    <w:rsid w:val="006316D4"/>
    <w:rsid w:val="00635560"/>
    <w:rsid w:val="00641C3E"/>
    <w:rsid w:val="00645B49"/>
    <w:rsid w:val="006561DE"/>
    <w:rsid w:val="00656646"/>
    <w:rsid w:val="0066286D"/>
    <w:rsid w:val="00662C66"/>
    <w:rsid w:val="006657B6"/>
    <w:rsid w:val="0066607C"/>
    <w:rsid w:val="0066753C"/>
    <w:rsid w:val="00676CAF"/>
    <w:rsid w:val="00676EEF"/>
    <w:rsid w:val="00686975"/>
    <w:rsid w:val="00686C6F"/>
    <w:rsid w:val="00687EC9"/>
    <w:rsid w:val="00693452"/>
    <w:rsid w:val="00695549"/>
    <w:rsid w:val="00695C9A"/>
    <w:rsid w:val="00695CCF"/>
    <w:rsid w:val="00696495"/>
    <w:rsid w:val="006A33FE"/>
    <w:rsid w:val="006A36BD"/>
    <w:rsid w:val="006A5D0F"/>
    <w:rsid w:val="006B46CF"/>
    <w:rsid w:val="006B739E"/>
    <w:rsid w:val="006C193B"/>
    <w:rsid w:val="006C468C"/>
    <w:rsid w:val="006C4769"/>
    <w:rsid w:val="006C5AA1"/>
    <w:rsid w:val="006C5F43"/>
    <w:rsid w:val="006D3866"/>
    <w:rsid w:val="006D5AED"/>
    <w:rsid w:val="006E267C"/>
    <w:rsid w:val="006E2BB9"/>
    <w:rsid w:val="006E590F"/>
    <w:rsid w:val="006E7FB4"/>
    <w:rsid w:val="006F09CA"/>
    <w:rsid w:val="006F0B0D"/>
    <w:rsid w:val="00703305"/>
    <w:rsid w:val="007033C7"/>
    <w:rsid w:val="007052C7"/>
    <w:rsid w:val="00710714"/>
    <w:rsid w:val="00713B7E"/>
    <w:rsid w:val="00715274"/>
    <w:rsid w:val="0072283A"/>
    <w:rsid w:val="00722D15"/>
    <w:rsid w:val="00724D19"/>
    <w:rsid w:val="0072556F"/>
    <w:rsid w:val="0074150E"/>
    <w:rsid w:val="00744161"/>
    <w:rsid w:val="00744B11"/>
    <w:rsid w:val="00745322"/>
    <w:rsid w:val="00747762"/>
    <w:rsid w:val="00750036"/>
    <w:rsid w:val="00750639"/>
    <w:rsid w:val="007527B9"/>
    <w:rsid w:val="007534D3"/>
    <w:rsid w:val="00753C6B"/>
    <w:rsid w:val="00755B29"/>
    <w:rsid w:val="00756850"/>
    <w:rsid w:val="00761F48"/>
    <w:rsid w:val="0076208A"/>
    <w:rsid w:val="00762FE3"/>
    <w:rsid w:val="00763FF1"/>
    <w:rsid w:val="007731BB"/>
    <w:rsid w:val="00775A7C"/>
    <w:rsid w:val="0077678B"/>
    <w:rsid w:val="00784324"/>
    <w:rsid w:val="00784385"/>
    <w:rsid w:val="00787A92"/>
    <w:rsid w:val="007A4D43"/>
    <w:rsid w:val="007A79C9"/>
    <w:rsid w:val="007B1D05"/>
    <w:rsid w:val="007B1FE7"/>
    <w:rsid w:val="007B3ECA"/>
    <w:rsid w:val="007B64B8"/>
    <w:rsid w:val="007C17E3"/>
    <w:rsid w:val="007C2227"/>
    <w:rsid w:val="007C2465"/>
    <w:rsid w:val="007C395A"/>
    <w:rsid w:val="007C52C2"/>
    <w:rsid w:val="007C7516"/>
    <w:rsid w:val="007D177F"/>
    <w:rsid w:val="007D4DE8"/>
    <w:rsid w:val="007D5EDF"/>
    <w:rsid w:val="007D7D59"/>
    <w:rsid w:val="007E125F"/>
    <w:rsid w:val="007E435E"/>
    <w:rsid w:val="007E4773"/>
    <w:rsid w:val="007F3B65"/>
    <w:rsid w:val="007F55E9"/>
    <w:rsid w:val="007F5A37"/>
    <w:rsid w:val="007F77E8"/>
    <w:rsid w:val="007F7DCE"/>
    <w:rsid w:val="00800161"/>
    <w:rsid w:val="0080192C"/>
    <w:rsid w:val="00802203"/>
    <w:rsid w:val="00803E46"/>
    <w:rsid w:val="00804B69"/>
    <w:rsid w:val="0080522E"/>
    <w:rsid w:val="008054DD"/>
    <w:rsid w:val="00807B9E"/>
    <w:rsid w:val="00807EF2"/>
    <w:rsid w:val="008120EA"/>
    <w:rsid w:val="00813287"/>
    <w:rsid w:val="008143CD"/>
    <w:rsid w:val="008145D3"/>
    <w:rsid w:val="00815021"/>
    <w:rsid w:val="0081662E"/>
    <w:rsid w:val="00821EDA"/>
    <w:rsid w:val="00824556"/>
    <w:rsid w:val="00824D76"/>
    <w:rsid w:val="00830581"/>
    <w:rsid w:val="0083064A"/>
    <w:rsid w:val="00836970"/>
    <w:rsid w:val="00841D3C"/>
    <w:rsid w:val="008424DD"/>
    <w:rsid w:val="008431FE"/>
    <w:rsid w:val="00845C04"/>
    <w:rsid w:val="008478D6"/>
    <w:rsid w:val="0085059D"/>
    <w:rsid w:val="0085385E"/>
    <w:rsid w:val="00854A94"/>
    <w:rsid w:val="00860E11"/>
    <w:rsid w:val="00860F09"/>
    <w:rsid w:val="00865B88"/>
    <w:rsid w:val="0087089A"/>
    <w:rsid w:val="008729DE"/>
    <w:rsid w:val="00873C6C"/>
    <w:rsid w:val="00876C42"/>
    <w:rsid w:val="0087711E"/>
    <w:rsid w:val="00880729"/>
    <w:rsid w:val="00881974"/>
    <w:rsid w:val="00891D4C"/>
    <w:rsid w:val="008969F6"/>
    <w:rsid w:val="008A1A80"/>
    <w:rsid w:val="008A5552"/>
    <w:rsid w:val="008B2155"/>
    <w:rsid w:val="008B2F52"/>
    <w:rsid w:val="008B3217"/>
    <w:rsid w:val="008B34BA"/>
    <w:rsid w:val="008B7508"/>
    <w:rsid w:val="008B7F07"/>
    <w:rsid w:val="008C1909"/>
    <w:rsid w:val="008C3125"/>
    <w:rsid w:val="008C4186"/>
    <w:rsid w:val="008C4748"/>
    <w:rsid w:val="008C47A8"/>
    <w:rsid w:val="008C56A5"/>
    <w:rsid w:val="008D1455"/>
    <w:rsid w:val="008E09FF"/>
    <w:rsid w:val="008E3473"/>
    <w:rsid w:val="008E4040"/>
    <w:rsid w:val="008E524D"/>
    <w:rsid w:val="008E6B81"/>
    <w:rsid w:val="008F692C"/>
    <w:rsid w:val="008F6BFE"/>
    <w:rsid w:val="009009C0"/>
    <w:rsid w:val="009063B7"/>
    <w:rsid w:val="009075F6"/>
    <w:rsid w:val="0091044D"/>
    <w:rsid w:val="009104FA"/>
    <w:rsid w:val="00910635"/>
    <w:rsid w:val="009116AE"/>
    <w:rsid w:val="0091173C"/>
    <w:rsid w:val="009120C2"/>
    <w:rsid w:val="009315F8"/>
    <w:rsid w:val="00936D8F"/>
    <w:rsid w:val="009413C9"/>
    <w:rsid w:val="00945645"/>
    <w:rsid w:val="00950CDC"/>
    <w:rsid w:val="0095342E"/>
    <w:rsid w:val="00956F63"/>
    <w:rsid w:val="009570FF"/>
    <w:rsid w:val="00957607"/>
    <w:rsid w:val="009641D4"/>
    <w:rsid w:val="0098055A"/>
    <w:rsid w:val="0098071B"/>
    <w:rsid w:val="00983670"/>
    <w:rsid w:val="00983AD6"/>
    <w:rsid w:val="00985E77"/>
    <w:rsid w:val="009900B8"/>
    <w:rsid w:val="0099189B"/>
    <w:rsid w:val="0099324F"/>
    <w:rsid w:val="0099467F"/>
    <w:rsid w:val="009A0A47"/>
    <w:rsid w:val="009A16C8"/>
    <w:rsid w:val="009A4DE6"/>
    <w:rsid w:val="009B24FC"/>
    <w:rsid w:val="009B2D2B"/>
    <w:rsid w:val="009B342F"/>
    <w:rsid w:val="009B4798"/>
    <w:rsid w:val="009B4D39"/>
    <w:rsid w:val="009B5B26"/>
    <w:rsid w:val="009C7FF8"/>
    <w:rsid w:val="009D098E"/>
    <w:rsid w:val="009D17EF"/>
    <w:rsid w:val="009D271D"/>
    <w:rsid w:val="009D3BFA"/>
    <w:rsid w:val="009D40A0"/>
    <w:rsid w:val="009D45CF"/>
    <w:rsid w:val="009E1F05"/>
    <w:rsid w:val="009E6521"/>
    <w:rsid w:val="00A00D47"/>
    <w:rsid w:val="00A06929"/>
    <w:rsid w:val="00A108D8"/>
    <w:rsid w:val="00A10EDF"/>
    <w:rsid w:val="00A11902"/>
    <w:rsid w:val="00A1196E"/>
    <w:rsid w:val="00A11EAA"/>
    <w:rsid w:val="00A15684"/>
    <w:rsid w:val="00A20FCF"/>
    <w:rsid w:val="00A2567D"/>
    <w:rsid w:val="00A3063B"/>
    <w:rsid w:val="00A308A2"/>
    <w:rsid w:val="00A35595"/>
    <w:rsid w:val="00A3594A"/>
    <w:rsid w:val="00A37AB6"/>
    <w:rsid w:val="00A404DE"/>
    <w:rsid w:val="00A42311"/>
    <w:rsid w:val="00A517F5"/>
    <w:rsid w:val="00A52014"/>
    <w:rsid w:val="00A55F4E"/>
    <w:rsid w:val="00A609F7"/>
    <w:rsid w:val="00A63A60"/>
    <w:rsid w:val="00A6409A"/>
    <w:rsid w:val="00A657D2"/>
    <w:rsid w:val="00A667BD"/>
    <w:rsid w:val="00A741BF"/>
    <w:rsid w:val="00A74E87"/>
    <w:rsid w:val="00A80891"/>
    <w:rsid w:val="00A80D4B"/>
    <w:rsid w:val="00A8567C"/>
    <w:rsid w:val="00A85B49"/>
    <w:rsid w:val="00A86BE3"/>
    <w:rsid w:val="00A878F8"/>
    <w:rsid w:val="00A90D01"/>
    <w:rsid w:val="00A91376"/>
    <w:rsid w:val="00A91704"/>
    <w:rsid w:val="00A93955"/>
    <w:rsid w:val="00A93B2D"/>
    <w:rsid w:val="00A94149"/>
    <w:rsid w:val="00AA0A6F"/>
    <w:rsid w:val="00AA1AE3"/>
    <w:rsid w:val="00AA258A"/>
    <w:rsid w:val="00AA2EA5"/>
    <w:rsid w:val="00AA3CB4"/>
    <w:rsid w:val="00AA3EFF"/>
    <w:rsid w:val="00AA619B"/>
    <w:rsid w:val="00AB1B3B"/>
    <w:rsid w:val="00AB7AB8"/>
    <w:rsid w:val="00AC272D"/>
    <w:rsid w:val="00AC3636"/>
    <w:rsid w:val="00AD6DA2"/>
    <w:rsid w:val="00AD76F0"/>
    <w:rsid w:val="00AE1EBB"/>
    <w:rsid w:val="00AE1F2D"/>
    <w:rsid w:val="00AF07E1"/>
    <w:rsid w:val="00AF0BB7"/>
    <w:rsid w:val="00AF1D26"/>
    <w:rsid w:val="00AF2F52"/>
    <w:rsid w:val="00AF320D"/>
    <w:rsid w:val="00AF4DC6"/>
    <w:rsid w:val="00AF61C6"/>
    <w:rsid w:val="00AF722B"/>
    <w:rsid w:val="00AF7948"/>
    <w:rsid w:val="00B00202"/>
    <w:rsid w:val="00B11B3F"/>
    <w:rsid w:val="00B11E39"/>
    <w:rsid w:val="00B127E6"/>
    <w:rsid w:val="00B15C49"/>
    <w:rsid w:val="00B1663F"/>
    <w:rsid w:val="00B1749C"/>
    <w:rsid w:val="00B17D82"/>
    <w:rsid w:val="00B2047F"/>
    <w:rsid w:val="00B2097D"/>
    <w:rsid w:val="00B21929"/>
    <w:rsid w:val="00B274D4"/>
    <w:rsid w:val="00B34BF9"/>
    <w:rsid w:val="00B35267"/>
    <w:rsid w:val="00B36D1A"/>
    <w:rsid w:val="00B45EB1"/>
    <w:rsid w:val="00B50ADE"/>
    <w:rsid w:val="00B51C0A"/>
    <w:rsid w:val="00B531B1"/>
    <w:rsid w:val="00B54A9C"/>
    <w:rsid w:val="00B579B8"/>
    <w:rsid w:val="00B60204"/>
    <w:rsid w:val="00B62A4D"/>
    <w:rsid w:val="00B6323B"/>
    <w:rsid w:val="00B63342"/>
    <w:rsid w:val="00B635D7"/>
    <w:rsid w:val="00B642EF"/>
    <w:rsid w:val="00B71CE8"/>
    <w:rsid w:val="00B753B5"/>
    <w:rsid w:val="00B762CA"/>
    <w:rsid w:val="00B81C68"/>
    <w:rsid w:val="00B85622"/>
    <w:rsid w:val="00B87A8F"/>
    <w:rsid w:val="00B95D2B"/>
    <w:rsid w:val="00BA1C2B"/>
    <w:rsid w:val="00BA4932"/>
    <w:rsid w:val="00BB43C5"/>
    <w:rsid w:val="00BB4556"/>
    <w:rsid w:val="00BB5778"/>
    <w:rsid w:val="00BB6648"/>
    <w:rsid w:val="00BB6E68"/>
    <w:rsid w:val="00BC3D80"/>
    <w:rsid w:val="00BD1E65"/>
    <w:rsid w:val="00BD3223"/>
    <w:rsid w:val="00BD3977"/>
    <w:rsid w:val="00BD4716"/>
    <w:rsid w:val="00BE0214"/>
    <w:rsid w:val="00BE0659"/>
    <w:rsid w:val="00BE1604"/>
    <w:rsid w:val="00BE2949"/>
    <w:rsid w:val="00BE2A2B"/>
    <w:rsid w:val="00BE31E5"/>
    <w:rsid w:val="00BE54D5"/>
    <w:rsid w:val="00BE798F"/>
    <w:rsid w:val="00BF1A16"/>
    <w:rsid w:val="00BF7DA3"/>
    <w:rsid w:val="00C04CA6"/>
    <w:rsid w:val="00C04E3B"/>
    <w:rsid w:val="00C05660"/>
    <w:rsid w:val="00C1028D"/>
    <w:rsid w:val="00C109CB"/>
    <w:rsid w:val="00C13CE8"/>
    <w:rsid w:val="00C14198"/>
    <w:rsid w:val="00C17DA8"/>
    <w:rsid w:val="00C25C2E"/>
    <w:rsid w:val="00C34057"/>
    <w:rsid w:val="00C340D2"/>
    <w:rsid w:val="00C36519"/>
    <w:rsid w:val="00C3773A"/>
    <w:rsid w:val="00C43851"/>
    <w:rsid w:val="00C46618"/>
    <w:rsid w:val="00C466FA"/>
    <w:rsid w:val="00C50553"/>
    <w:rsid w:val="00C533EC"/>
    <w:rsid w:val="00C54B22"/>
    <w:rsid w:val="00C5682E"/>
    <w:rsid w:val="00C61BD8"/>
    <w:rsid w:val="00C62B9A"/>
    <w:rsid w:val="00C63A3C"/>
    <w:rsid w:val="00C67245"/>
    <w:rsid w:val="00C738A7"/>
    <w:rsid w:val="00C74F74"/>
    <w:rsid w:val="00C767B1"/>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0F98"/>
    <w:rsid w:val="00CB1245"/>
    <w:rsid w:val="00CB187F"/>
    <w:rsid w:val="00CB24B2"/>
    <w:rsid w:val="00CB6A42"/>
    <w:rsid w:val="00CB71AC"/>
    <w:rsid w:val="00CC08D1"/>
    <w:rsid w:val="00CC4282"/>
    <w:rsid w:val="00CC5ECD"/>
    <w:rsid w:val="00CC67E9"/>
    <w:rsid w:val="00CE0431"/>
    <w:rsid w:val="00CE0C43"/>
    <w:rsid w:val="00CE2E0A"/>
    <w:rsid w:val="00CE4E91"/>
    <w:rsid w:val="00CE7A10"/>
    <w:rsid w:val="00CE7DC2"/>
    <w:rsid w:val="00CF23B0"/>
    <w:rsid w:val="00CF2901"/>
    <w:rsid w:val="00CF29D1"/>
    <w:rsid w:val="00CF49F4"/>
    <w:rsid w:val="00D00934"/>
    <w:rsid w:val="00D07533"/>
    <w:rsid w:val="00D07CCC"/>
    <w:rsid w:val="00D127F6"/>
    <w:rsid w:val="00D16D84"/>
    <w:rsid w:val="00D2495A"/>
    <w:rsid w:val="00D27D65"/>
    <w:rsid w:val="00D341AF"/>
    <w:rsid w:val="00D36730"/>
    <w:rsid w:val="00D36796"/>
    <w:rsid w:val="00D376DD"/>
    <w:rsid w:val="00D407DE"/>
    <w:rsid w:val="00D41910"/>
    <w:rsid w:val="00D41A9C"/>
    <w:rsid w:val="00D42DF5"/>
    <w:rsid w:val="00D51E61"/>
    <w:rsid w:val="00D53240"/>
    <w:rsid w:val="00D53B96"/>
    <w:rsid w:val="00D5401A"/>
    <w:rsid w:val="00D5425E"/>
    <w:rsid w:val="00D62EA9"/>
    <w:rsid w:val="00D648BC"/>
    <w:rsid w:val="00D677EF"/>
    <w:rsid w:val="00D710AA"/>
    <w:rsid w:val="00D72A6B"/>
    <w:rsid w:val="00D759C4"/>
    <w:rsid w:val="00D76153"/>
    <w:rsid w:val="00D76215"/>
    <w:rsid w:val="00D77F7F"/>
    <w:rsid w:val="00D8075D"/>
    <w:rsid w:val="00D814C9"/>
    <w:rsid w:val="00D92F50"/>
    <w:rsid w:val="00D9346C"/>
    <w:rsid w:val="00D93A6C"/>
    <w:rsid w:val="00D95081"/>
    <w:rsid w:val="00D96BD8"/>
    <w:rsid w:val="00DA7E85"/>
    <w:rsid w:val="00DB0AC5"/>
    <w:rsid w:val="00DB2BC3"/>
    <w:rsid w:val="00DB2C6F"/>
    <w:rsid w:val="00DB5DC9"/>
    <w:rsid w:val="00DB6325"/>
    <w:rsid w:val="00DC3146"/>
    <w:rsid w:val="00DC3A75"/>
    <w:rsid w:val="00DC6376"/>
    <w:rsid w:val="00DE78D7"/>
    <w:rsid w:val="00DF0C67"/>
    <w:rsid w:val="00DF2396"/>
    <w:rsid w:val="00DF2B68"/>
    <w:rsid w:val="00DF70B2"/>
    <w:rsid w:val="00DF7A62"/>
    <w:rsid w:val="00E01DB4"/>
    <w:rsid w:val="00E03E4C"/>
    <w:rsid w:val="00E0525A"/>
    <w:rsid w:val="00E12FCC"/>
    <w:rsid w:val="00E132C9"/>
    <w:rsid w:val="00E147BE"/>
    <w:rsid w:val="00E20409"/>
    <w:rsid w:val="00E2319C"/>
    <w:rsid w:val="00E24C02"/>
    <w:rsid w:val="00E257C3"/>
    <w:rsid w:val="00E26BC6"/>
    <w:rsid w:val="00E26E02"/>
    <w:rsid w:val="00E26E92"/>
    <w:rsid w:val="00E27F5C"/>
    <w:rsid w:val="00E335EE"/>
    <w:rsid w:val="00E42287"/>
    <w:rsid w:val="00E5772C"/>
    <w:rsid w:val="00E57F5B"/>
    <w:rsid w:val="00E609C4"/>
    <w:rsid w:val="00E62A95"/>
    <w:rsid w:val="00E64AFD"/>
    <w:rsid w:val="00E65E86"/>
    <w:rsid w:val="00E66FDA"/>
    <w:rsid w:val="00E67B0A"/>
    <w:rsid w:val="00E723D1"/>
    <w:rsid w:val="00E72C7C"/>
    <w:rsid w:val="00E77105"/>
    <w:rsid w:val="00E80540"/>
    <w:rsid w:val="00E80DB1"/>
    <w:rsid w:val="00E826E1"/>
    <w:rsid w:val="00E83E25"/>
    <w:rsid w:val="00E852EC"/>
    <w:rsid w:val="00E8568A"/>
    <w:rsid w:val="00E91AF0"/>
    <w:rsid w:val="00E95EDF"/>
    <w:rsid w:val="00EA612F"/>
    <w:rsid w:val="00EA73D1"/>
    <w:rsid w:val="00EB119E"/>
    <w:rsid w:val="00EB3CAE"/>
    <w:rsid w:val="00EB3CD4"/>
    <w:rsid w:val="00EB4591"/>
    <w:rsid w:val="00EC7CFB"/>
    <w:rsid w:val="00EC7D2F"/>
    <w:rsid w:val="00ED084B"/>
    <w:rsid w:val="00ED193C"/>
    <w:rsid w:val="00ED23E0"/>
    <w:rsid w:val="00ED2688"/>
    <w:rsid w:val="00ED4573"/>
    <w:rsid w:val="00ED4DCF"/>
    <w:rsid w:val="00ED5186"/>
    <w:rsid w:val="00ED5EEE"/>
    <w:rsid w:val="00ED7438"/>
    <w:rsid w:val="00EE162F"/>
    <w:rsid w:val="00EE2CE9"/>
    <w:rsid w:val="00EE35BA"/>
    <w:rsid w:val="00EE420C"/>
    <w:rsid w:val="00EF11C6"/>
    <w:rsid w:val="00EF5F30"/>
    <w:rsid w:val="00EF6A40"/>
    <w:rsid w:val="00F01AB5"/>
    <w:rsid w:val="00F22651"/>
    <w:rsid w:val="00F236E2"/>
    <w:rsid w:val="00F2698A"/>
    <w:rsid w:val="00F339B8"/>
    <w:rsid w:val="00F40D7D"/>
    <w:rsid w:val="00F40E03"/>
    <w:rsid w:val="00F41172"/>
    <w:rsid w:val="00F41885"/>
    <w:rsid w:val="00F43A97"/>
    <w:rsid w:val="00F43D96"/>
    <w:rsid w:val="00F450F9"/>
    <w:rsid w:val="00F47EA1"/>
    <w:rsid w:val="00F50AE5"/>
    <w:rsid w:val="00F51C3D"/>
    <w:rsid w:val="00F549EB"/>
    <w:rsid w:val="00F54C24"/>
    <w:rsid w:val="00F56ADA"/>
    <w:rsid w:val="00F61C50"/>
    <w:rsid w:val="00F6397A"/>
    <w:rsid w:val="00F64711"/>
    <w:rsid w:val="00F66A96"/>
    <w:rsid w:val="00F67902"/>
    <w:rsid w:val="00F71B78"/>
    <w:rsid w:val="00F71F91"/>
    <w:rsid w:val="00F72891"/>
    <w:rsid w:val="00F72BE5"/>
    <w:rsid w:val="00F72CED"/>
    <w:rsid w:val="00F81D4C"/>
    <w:rsid w:val="00F84825"/>
    <w:rsid w:val="00F859E5"/>
    <w:rsid w:val="00F90085"/>
    <w:rsid w:val="00F933CE"/>
    <w:rsid w:val="00F979D0"/>
    <w:rsid w:val="00FA2D0B"/>
    <w:rsid w:val="00FA3ABC"/>
    <w:rsid w:val="00FA63D7"/>
    <w:rsid w:val="00FA7A5A"/>
    <w:rsid w:val="00FB36A4"/>
    <w:rsid w:val="00FB3851"/>
    <w:rsid w:val="00FB59B4"/>
    <w:rsid w:val="00FB5EBC"/>
    <w:rsid w:val="00FB7102"/>
    <w:rsid w:val="00FC1FE8"/>
    <w:rsid w:val="00FC7E7F"/>
    <w:rsid w:val="00FD02E9"/>
    <w:rsid w:val="00FD2679"/>
    <w:rsid w:val="00FD54A2"/>
    <w:rsid w:val="00FD6F9B"/>
    <w:rsid w:val="00FD7224"/>
    <w:rsid w:val="00FE071C"/>
    <w:rsid w:val="00FE1349"/>
    <w:rsid w:val="00FE2239"/>
    <w:rsid w:val="00FE2CBF"/>
    <w:rsid w:val="00FF028E"/>
    <w:rsid w:val="00FF20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D8668"/>
  <w15:chartTrackingRefBased/>
  <w15:docId w15:val="{1C5CAD59-ECE3-4FE6-B441-34C33478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9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table" w:customStyle="1" w:styleId="TableGrid1">
    <w:name w:val="Table Grid1"/>
    <w:basedOn w:val="TableNormal"/>
    <w:next w:val="TableGrid"/>
    <w:uiPriority w:val="39"/>
    <w:rsid w:val="005A3D69"/>
    <w:rPr>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5D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32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s://doi.org/10.1016/j.nxmate.2023.100051"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hyperlink" Target="http://dx.doi.org/10.22441/sinergi.2024.1.017" TargetMode="External"/><Relationship Id="rId38" Type="http://schemas.openxmlformats.org/officeDocument/2006/relationships/hyperlink" Target="https://doi.org/10.1016/j.nanoso.2024.101111"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sna_dewi@polsri.ac.id" TargetMode="External"/><Relationship Id="rId24" Type="http://schemas.openxmlformats.org/officeDocument/2006/relationships/image" Target="media/image11.png"/><Relationship Id="rId32" Type="http://schemas.openxmlformats.org/officeDocument/2006/relationships/hyperlink" Target="http://www.irena.org/remap" TargetMode="External"/><Relationship Id="rId37" Type="http://schemas.openxmlformats.org/officeDocument/2006/relationships/hyperlink" Target="https://doi.org/10.1016/j.matlet.2023.1358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doi.org/10.1016/j.matpr.2020.06.357" TargetMode="External"/><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doi.org/10.1016/j.jiec.2018.11.049" TargetMode="External"/><Relationship Id="rId8" Type="http://schemas.openxmlformats.org/officeDocument/2006/relationships/image" Target="media/image1.jpe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7651-A881-40B2-AA27-7AC6D34E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9</Pages>
  <Words>4817</Words>
  <Characters>27460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notebook asus</cp:lastModifiedBy>
  <cp:revision>66</cp:revision>
  <cp:lastPrinted>2024-05-17T14:06:00Z</cp:lastPrinted>
  <dcterms:created xsi:type="dcterms:W3CDTF">2024-05-17T11:50:00Z</dcterms:created>
  <dcterms:modified xsi:type="dcterms:W3CDTF">2024-06-13T07:10:00Z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16th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b28ce1f0-2a9e-3144-a494-f2dc7e737d82</vt:lpwstr>
  </property>
</Properties>
</file>