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8284"/>
        <w:gridCol w:w="786"/>
      </w:tblGrid>
      <w:tr w:rsidR="00D95081" w:rsidRPr="00263644" w14:paraId="6EABC0FB" w14:textId="77777777" w:rsidTr="002C4FD5">
        <w:tc>
          <w:tcPr>
            <w:tcW w:w="9039" w:type="dxa"/>
            <w:shd w:val="clear" w:color="auto" w:fill="auto"/>
          </w:tcPr>
          <w:p w14:paraId="230934C9" w14:textId="6E49549C" w:rsidR="00D95081" w:rsidRPr="00263644" w:rsidRDefault="00ED4E9D" w:rsidP="00ED4E9D">
            <w:pPr>
              <w:pStyle w:val="Title"/>
              <w:jc w:val="both"/>
              <w:rPr>
                <w:rFonts w:ascii="Arial" w:hAnsi="Arial" w:cs="Arial"/>
                <w:szCs w:val="28"/>
              </w:rPr>
            </w:pPr>
            <w:r w:rsidRPr="00ED4E9D">
              <w:rPr>
                <w:rFonts w:ascii="Arial" w:eastAsia="Arial" w:hAnsi="Arial" w:cs="Arial"/>
                <w:lang w:val="en-US"/>
              </w:rPr>
              <w:t>Assessment of Revetment Performance Against Wave Overtopping for Mitigating Tidal Flooding at Lebih Beach</w:t>
            </w:r>
          </w:p>
        </w:tc>
        <w:tc>
          <w:tcPr>
            <w:tcW w:w="249" w:type="dxa"/>
            <w:shd w:val="clear" w:color="auto" w:fill="auto"/>
            <w:vAlign w:val="center"/>
          </w:tcPr>
          <w:p w14:paraId="333AB7D9" w14:textId="77777777" w:rsidR="00D95081" w:rsidRPr="00263644" w:rsidRDefault="00207F83"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2F54D9A9" wp14:editId="652F00CF">
                  <wp:extent cx="361315" cy="361315"/>
                  <wp:effectExtent l="0" t="0" r="635" b="635"/>
                  <wp:docPr id="1" name="Picture 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r>
    </w:tbl>
    <w:p w14:paraId="4E1747C5" w14:textId="77777777" w:rsidR="00D95081" w:rsidRDefault="00D95081" w:rsidP="008424DD">
      <w:pPr>
        <w:pStyle w:val="Title"/>
        <w:rPr>
          <w:rFonts w:ascii="Arial" w:hAnsi="Arial" w:cs="Arial"/>
          <w:szCs w:val="28"/>
          <w:lang w:val="en-US"/>
        </w:rPr>
      </w:pPr>
    </w:p>
    <w:p w14:paraId="48B3196C" w14:textId="33CE549D" w:rsidR="0049776B" w:rsidRPr="000F2785" w:rsidRDefault="0049776B" w:rsidP="0049776B">
      <w:pPr>
        <w:widowControl w:val="0"/>
        <w:spacing w:after="0" w:line="240" w:lineRule="auto"/>
        <w:ind w:hanging="2"/>
        <w:rPr>
          <w:rFonts w:ascii="Arial" w:eastAsia="Arial" w:hAnsi="Arial" w:cs="Arial"/>
          <w:sz w:val="20"/>
          <w:szCs w:val="20"/>
        </w:rPr>
      </w:pPr>
      <w:r>
        <w:rPr>
          <w:rFonts w:ascii="Arial" w:eastAsia="Arial" w:hAnsi="Arial" w:cs="Arial"/>
          <w:b/>
          <w:sz w:val="20"/>
          <w:szCs w:val="20"/>
        </w:rPr>
        <w:t>I Gusti Agung Putu Eryani</w:t>
      </w:r>
      <w:r>
        <w:rPr>
          <w:rFonts w:ascii="Arial" w:eastAsia="Arial" w:hAnsi="Arial" w:cs="Arial"/>
          <w:b/>
          <w:sz w:val="20"/>
          <w:szCs w:val="20"/>
          <w:vertAlign w:val="superscript"/>
        </w:rPr>
        <w:t>1*</w:t>
      </w:r>
      <w:r>
        <w:rPr>
          <w:rFonts w:ascii="Arial" w:eastAsia="Arial" w:hAnsi="Arial" w:cs="Arial"/>
          <w:b/>
          <w:sz w:val="20"/>
          <w:szCs w:val="20"/>
        </w:rPr>
        <w:t>, Ni Nyoman Yulleta Andini</w:t>
      </w:r>
      <w:r w:rsidR="00ED4E9D">
        <w:rPr>
          <w:rFonts w:ascii="Arial" w:eastAsia="Arial" w:hAnsi="Arial" w:cs="Arial"/>
          <w:b/>
          <w:sz w:val="20"/>
          <w:szCs w:val="20"/>
          <w:vertAlign w:val="superscript"/>
        </w:rPr>
        <w:t>1</w:t>
      </w:r>
      <w:r>
        <w:rPr>
          <w:rFonts w:ascii="Arial" w:eastAsia="Arial" w:hAnsi="Arial" w:cs="Arial"/>
          <w:b/>
          <w:sz w:val="20"/>
          <w:szCs w:val="20"/>
        </w:rPr>
        <w:t>, Ni Komang Armaeni</w:t>
      </w:r>
      <w:r w:rsidR="00ED4E9D">
        <w:rPr>
          <w:rFonts w:ascii="Arial" w:eastAsia="Arial" w:hAnsi="Arial" w:cs="Arial"/>
          <w:b/>
          <w:sz w:val="20"/>
          <w:szCs w:val="20"/>
          <w:vertAlign w:val="superscript"/>
        </w:rPr>
        <w:t>1</w:t>
      </w:r>
      <w:r>
        <w:rPr>
          <w:rFonts w:ascii="Arial" w:eastAsia="Arial" w:hAnsi="Arial" w:cs="Arial"/>
          <w:b/>
          <w:sz w:val="20"/>
          <w:szCs w:val="20"/>
        </w:rPr>
        <w:t xml:space="preserve">, </w:t>
      </w:r>
      <w:r w:rsidRPr="000F2785">
        <w:rPr>
          <w:rFonts w:ascii="Arial" w:eastAsia="Arial" w:hAnsi="Arial" w:cs="Arial"/>
          <w:b/>
          <w:sz w:val="20"/>
          <w:szCs w:val="20"/>
        </w:rPr>
        <w:t>Odilia Belija Do Carmo Araújo</w:t>
      </w:r>
      <w:r>
        <w:rPr>
          <w:rFonts w:ascii="Arial" w:eastAsia="Arial" w:hAnsi="Arial" w:cs="Arial"/>
          <w:b/>
          <w:sz w:val="20"/>
          <w:szCs w:val="20"/>
          <w:vertAlign w:val="superscript"/>
        </w:rPr>
        <w:t>4</w:t>
      </w:r>
    </w:p>
    <w:p w14:paraId="19E3250B" w14:textId="6535147D" w:rsidR="0049776B" w:rsidRDefault="0049776B" w:rsidP="0049776B">
      <w:pPr>
        <w:widowControl w:val="0"/>
        <w:tabs>
          <w:tab w:val="left" w:pos="9020"/>
        </w:tabs>
        <w:spacing w:after="0" w:line="240" w:lineRule="auto"/>
        <w:ind w:hanging="2"/>
        <w:rPr>
          <w:rFonts w:ascii="Arial" w:eastAsia="Arial" w:hAnsi="Arial" w:cs="Arial"/>
          <w:sz w:val="16"/>
          <w:szCs w:val="16"/>
        </w:rPr>
      </w:pPr>
      <w:r>
        <w:rPr>
          <w:rFonts w:ascii="Arial" w:eastAsia="Arial" w:hAnsi="Arial" w:cs="Arial"/>
          <w:sz w:val="16"/>
          <w:szCs w:val="16"/>
          <w:vertAlign w:val="superscript"/>
        </w:rPr>
        <w:t>1</w:t>
      </w:r>
      <w:r w:rsidR="00ED4E9D">
        <w:rPr>
          <w:rFonts w:ascii="Arial" w:eastAsia="Arial" w:hAnsi="Arial" w:cs="Arial"/>
          <w:sz w:val="16"/>
          <w:szCs w:val="16"/>
          <w:vertAlign w:val="superscript"/>
        </w:rPr>
        <w:t xml:space="preserve"> </w:t>
      </w:r>
      <w:r>
        <w:rPr>
          <w:rFonts w:ascii="Arial" w:eastAsia="Arial" w:hAnsi="Arial" w:cs="Arial"/>
          <w:sz w:val="16"/>
          <w:szCs w:val="16"/>
        </w:rPr>
        <w:t>Department of Civil Engineering, Warmadewa University, Indonesia</w:t>
      </w:r>
    </w:p>
    <w:p w14:paraId="277DCCD5" w14:textId="4788C687" w:rsidR="0049776B" w:rsidRDefault="00ED4E9D" w:rsidP="0049776B">
      <w:pPr>
        <w:widowControl w:val="0"/>
        <w:tabs>
          <w:tab w:val="left" w:pos="9020"/>
        </w:tabs>
        <w:spacing w:after="0" w:line="240" w:lineRule="auto"/>
        <w:ind w:hanging="2"/>
        <w:rPr>
          <w:rFonts w:ascii="Arial" w:eastAsia="Arial" w:hAnsi="Arial" w:cs="Arial"/>
          <w:sz w:val="16"/>
          <w:szCs w:val="16"/>
        </w:rPr>
      </w:pPr>
      <w:r>
        <w:rPr>
          <w:rFonts w:ascii="Arial" w:eastAsia="Arial" w:hAnsi="Arial" w:cs="Arial"/>
          <w:sz w:val="16"/>
          <w:szCs w:val="16"/>
          <w:vertAlign w:val="superscript"/>
        </w:rPr>
        <w:t xml:space="preserve">2 </w:t>
      </w:r>
      <w:r w:rsidR="0049776B">
        <w:rPr>
          <w:rFonts w:ascii="Arial" w:eastAsia="Arial" w:hAnsi="Arial" w:cs="Arial"/>
          <w:sz w:val="16"/>
          <w:szCs w:val="16"/>
        </w:rPr>
        <w:t xml:space="preserve">Department of Civil Engineering, </w:t>
      </w:r>
      <w:r w:rsidR="0049776B" w:rsidRPr="004000EB">
        <w:rPr>
          <w:rFonts w:ascii="Arial" w:eastAsia="Arial" w:hAnsi="Arial" w:cs="Arial"/>
          <w:sz w:val="16"/>
          <w:szCs w:val="16"/>
        </w:rPr>
        <w:t>Universidade da Paz</w:t>
      </w:r>
      <w:r w:rsidR="0049776B">
        <w:rPr>
          <w:rFonts w:ascii="Arial" w:eastAsia="Arial" w:hAnsi="Arial" w:cs="Arial"/>
          <w:sz w:val="16"/>
          <w:szCs w:val="16"/>
        </w:rPr>
        <w:t>, Timor Leste</w:t>
      </w:r>
    </w:p>
    <w:p w14:paraId="3AD5DEA0" w14:textId="77777777" w:rsidR="00ED4E9D" w:rsidRDefault="00ED4E9D" w:rsidP="0049776B">
      <w:pPr>
        <w:widowControl w:val="0"/>
        <w:tabs>
          <w:tab w:val="left" w:pos="9020"/>
        </w:tabs>
        <w:spacing w:after="0" w:line="240" w:lineRule="auto"/>
        <w:ind w:hanging="2"/>
        <w:rPr>
          <w:rFonts w:ascii="Arial" w:eastAsia="Arial" w:hAnsi="Arial" w:cs="Arial"/>
          <w:sz w:val="16"/>
          <w:szCs w:val="16"/>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14:paraId="752ACCE9" w14:textId="77777777" w:rsidTr="001D78BA">
        <w:tc>
          <w:tcPr>
            <w:tcW w:w="6236" w:type="dxa"/>
            <w:shd w:val="clear" w:color="auto" w:fill="9CC2E5"/>
          </w:tcPr>
          <w:p w14:paraId="68216EB6" w14:textId="77777777"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0"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1DE8F171" w14:textId="26B4B4FB" w:rsidR="00B719F6" w:rsidRDefault="00EF58A7" w:rsidP="00B719F6">
            <w:pPr>
              <w:spacing w:after="0" w:line="240" w:lineRule="auto"/>
              <w:ind w:hanging="2"/>
              <w:jc w:val="both"/>
              <w:rPr>
                <w:rFonts w:ascii="Arial" w:eastAsiaTheme="minorEastAsia" w:hAnsi="Arial" w:cs="Arial"/>
                <w:i/>
                <w:sz w:val="20"/>
                <w:szCs w:val="20"/>
              </w:rPr>
            </w:pPr>
            <w:r>
              <w:rPr>
                <w:rFonts w:ascii="Arial" w:eastAsiaTheme="minorEastAsia" w:hAnsi="Arial" w:cs="Arial"/>
                <w:i/>
                <w:sz w:val="20"/>
                <w:szCs w:val="20"/>
              </w:rPr>
              <w:t>As one of the largest archipelagic nations, Indonesia faces</w:t>
            </w:r>
            <w:r w:rsidR="00B719F6" w:rsidRPr="00B719F6">
              <w:rPr>
                <w:rFonts w:ascii="Arial" w:eastAsiaTheme="minorEastAsia" w:hAnsi="Arial" w:cs="Arial"/>
                <w:i/>
                <w:sz w:val="20"/>
                <w:szCs w:val="20"/>
              </w:rPr>
              <w:t xml:space="preserve"> significant coastal erosion challenges, particularly in Gianyar Regency, Bali, where erosion rates have reached -11.12 m annually. To combat this issue, the Indonesian government has implemented revetment structures along the coastline, notably at Lebih Beach. This research aims to evaluate the performance of the existing revetment against contemporary wave conditions and assess its effectiveness in mitigating wave overtopping, which has disrupted local community activities and damaged infrastructure. A comprehensive methodological approach was adopted, incorporating field surveys, topographic and bathymetric data, and wave hydraulic analyses using the CMS-Wave model in SMS 10.1. The study involved dividing the Lebih Beach coastline into six segments for evaluation. The </w:t>
            </w:r>
            <w:r w:rsidR="00EA56F2">
              <w:rPr>
                <w:rFonts w:ascii="Arial" w:eastAsiaTheme="minorEastAsia" w:hAnsi="Arial" w:cs="Arial"/>
                <w:i/>
                <w:sz w:val="20"/>
                <w:szCs w:val="20"/>
              </w:rPr>
              <w:t xml:space="preserve">existing revetment structure's physical condition and functional performance evaluation </w:t>
            </w:r>
            <w:r>
              <w:rPr>
                <w:rFonts w:ascii="Arial" w:eastAsiaTheme="minorEastAsia" w:hAnsi="Arial" w:cs="Arial"/>
                <w:i/>
                <w:sz w:val="20"/>
                <w:szCs w:val="20"/>
              </w:rPr>
              <w:t>showed that segments 1, 2, 3, and 4 need reexamining</w:t>
            </w:r>
            <w:r w:rsidR="00B719F6" w:rsidRPr="00B719F6">
              <w:rPr>
                <w:rFonts w:ascii="Arial" w:eastAsiaTheme="minorEastAsia" w:hAnsi="Arial" w:cs="Arial"/>
                <w:i/>
                <w:sz w:val="20"/>
                <w:szCs w:val="20"/>
              </w:rPr>
              <w:t xml:space="preserve"> against the current wave. The reexamination </w:t>
            </w:r>
            <w:r>
              <w:rPr>
                <w:rFonts w:ascii="Arial" w:eastAsiaTheme="minorEastAsia" w:hAnsi="Arial" w:cs="Arial"/>
                <w:i/>
                <w:sz w:val="20"/>
                <w:szCs w:val="20"/>
              </w:rPr>
              <w:t xml:space="preserve">was </w:t>
            </w:r>
            <w:r w:rsidR="00B719F6" w:rsidRPr="00B719F6">
              <w:rPr>
                <w:rFonts w:ascii="Arial" w:eastAsiaTheme="minorEastAsia" w:hAnsi="Arial" w:cs="Arial"/>
                <w:i/>
                <w:sz w:val="20"/>
                <w:szCs w:val="20"/>
              </w:rPr>
              <w:t>carried out by evaluating the peak elevation of the existing revetment (+5.00 m) with the reexamination results in each segment. The evaluation results in segments 1, 2, 3, and 4 showed that the revetment still undergoes overtopping.</w:t>
            </w:r>
            <w:r w:rsidR="00B719F6">
              <w:rPr>
                <w:rFonts w:ascii="Arial" w:eastAsiaTheme="minorEastAsia" w:hAnsi="Arial" w:cs="Arial"/>
                <w:i/>
                <w:sz w:val="20"/>
                <w:szCs w:val="20"/>
              </w:rPr>
              <w:t xml:space="preserve"> C</w:t>
            </w:r>
            <w:r w:rsidR="00B719F6" w:rsidRPr="00B719F6">
              <w:rPr>
                <w:rFonts w:ascii="Arial" w:eastAsiaTheme="minorEastAsia" w:hAnsi="Arial" w:cs="Arial"/>
                <w:i/>
                <w:sz w:val="20"/>
                <w:szCs w:val="20"/>
              </w:rPr>
              <w:t>ontinuous monitoring and evaluation of coastal protection structures</w:t>
            </w:r>
            <w:r w:rsidR="00B719F6">
              <w:rPr>
                <w:rFonts w:ascii="Arial" w:eastAsiaTheme="minorEastAsia" w:hAnsi="Arial" w:cs="Arial"/>
                <w:i/>
                <w:sz w:val="20"/>
                <w:szCs w:val="20"/>
              </w:rPr>
              <w:t xml:space="preserve"> is </w:t>
            </w:r>
            <w:r>
              <w:rPr>
                <w:rFonts w:ascii="Arial" w:eastAsiaTheme="minorEastAsia" w:hAnsi="Arial" w:cs="Arial"/>
                <w:i/>
                <w:sz w:val="20"/>
                <w:szCs w:val="20"/>
              </w:rPr>
              <w:t>needed to</w:t>
            </w:r>
            <w:r w:rsidR="00B719F6" w:rsidRPr="00B719F6">
              <w:rPr>
                <w:rFonts w:ascii="Arial" w:eastAsiaTheme="minorEastAsia" w:hAnsi="Arial" w:cs="Arial"/>
                <w:i/>
                <w:sz w:val="20"/>
                <w:szCs w:val="20"/>
              </w:rPr>
              <w:t xml:space="preserve"> ensure the integrity of coastal communities and infrastructure in the face of ongoing environmental changes.</w:t>
            </w:r>
          </w:p>
          <w:p w14:paraId="6538C1EB" w14:textId="77777777" w:rsidR="00E7038C" w:rsidRPr="002079E2" w:rsidRDefault="00E7038C" w:rsidP="001D78BA">
            <w:pPr>
              <w:spacing w:after="0" w:line="240" w:lineRule="auto"/>
              <w:ind w:hanging="2"/>
              <w:jc w:val="both"/>
              <w:rPr>
                <w:rFonts w:ascii="Arial" w:eastAsia="Arial" w:hAnsi="Arial" w:cs="Arial"/>
                <w:i/>
                <w:sz w:val="20"/>
                <w:szCs w:val="20"/>
              </w:rPr>
            </w:pPr>
          </w:p>
          <w:p w14:paraId="42D21F8E" w14:textId="16C775FF" w:rsidR="00D41A9C" w:rsidRPr="002079E2" w:rsidRDefault="00D41A9C" w:rsidP="00DD4BA3">
            <w:pPr>
              <w:spacing w:after="0" w:line="240" w:lineRule="auto"/>
              <w:ind w:hanging="2"/>
              <w:jc w:val="right"/>
              <w:rPr>
                <w:rFonts w:ascii="Arial" w:eastAsia="Arial" w:hAnsi="Arial" w:cs="Arial"/>
                <w:i/>
                <w:sz w:val="20"/>
                <w:szCs w:val="20"/>
              </w:rPr>
            </w:pPr>
            <w:r w:rsidRPr="002079E2">
              <w:rPr>
                <w:rFonts w:ascii="Arial" w:eastAsia="Arial" w:hAnsi="Arial" w:cs="Arial"/>
                <w:i/>
                <w:sz w:val="20"/>
                <w:szCs w:val="20"/>
              </w:rPr>
              <w:t>This is an open</w:t>
            </w:r>
            <w:r w:rsidR="003B7BC5">
              <w:rPr>
                <w:rFonts w:ascii="Arial" w:eastAsia="Arial" w:hAnsi="Arial" w:cs="Arial"/>
                <w:i/>
                <w:sz w:val="20"/>
                <w:szCs w:val="20"/>
              </w:rPr>
              <w:t>-</w:t>
            </w:r>
            <w:r w:rsidRPr="002079E2">
              <w:rPr>
                <w:rFonts w:ascii="Arial" w:eastAsia="Arial" w:hAnsi="Arial" w:cs="Arial"/>
                <w:i/>
                <w:sz w:val="20"/>
                <w:szCs w:val="20"/>
              </w:rPr>
              <w:t xml:space="preserve">access article under </w:t>
            </w:r>
            <w:r w:rsidRPr="00DD4BA3">
              <w:rPr>
                <w:rFonts w:ascii="Arial" w:eastAsia="Arial" w:hAnsi="Arial" w:cs="Arial"/>
                <w:i/>
                <w:sz w:val="20"/>
                <w:szCs w:val="20"/>
              </w:rPr>
              <w:t xml:space="preserve">the </w:t>
            </w:r>
            <w:hyperlink r:id="rId9" w:history="1">
              <w:r w:rsidR="00DD4BA3" w:rsidRPr="00DD4BA3">
                <w:rPr>
                  <w:rStyle w:val="Hyperlink"/>
                  <w:rFonts w:ascii="Arial" w:hAnsi="Arial" w:cs="Arial"/>
                  <w:i/>
                  <w:iCs/>
                  <w:sz w:val="20"/>
                  <w:szCs w:val="20"/>
                </w:rPr>
                <w:t>CC BY-SA</w:t>
              </w:r>
            </w:hyperlink>
            <w:r w:rsidRPr="002079E2">
              <w:rPr>
                <w:rFonts w:ascii="Arial" w:eastAsia="Arial" w:hAnsi="Arial" w:cs="Arial"/>
                <w:i/>
                <w:sz w:val="20"/>
                <w:szCs w:val="20"/>
              </w:rPr>
              <w:t xml:space="preserve"> license</w:t>
            </w:r>
            <w:r w:rsidR="0058058A">
              <w:rPr>
                <w:rFonts w:ascii="Arial" w:eastAsia="Arial" w:hAnsi="Arial" w:cs="Arial"/>
                <w:i/>
                <w:sz w:val="20"/>
                <w:szCs w:val="20"/>
              </w:rPr>
              <w:t>.</w:t>
            </w:r>
          </w:p>
          <w:p w14:paraId="3750A9DF" w14:textId="74D06A87" w:rsidR="00D41A9C" w:rsidRPr="00DD4BA3" w:rsidRDefault="00DD4BA3" w:rsidP="00DD4BA3">
            <w:pPr>
              <w:spacing w:before="60" w:after="60" w:line="240" w:lineRule="auto"/>
              <w:ind w:hanging="2"/>
              <w:jc w:val="right"/>
              <w:rPr>
                <w:rFonts w:ascii="Arial" w:eastAsia="Arial" w:hAnsi="Arial" w:cs="Arial"/>
                <w:i/>
                <w:sz w:val="20"/>
                <w:szCs w:val="20"/>
              </w:rPr>
            </w:pPr>
            <w:r w:rsidRPr="000B21C4">
              <w:rPr>
                <w:rFonts w:ascii="Arial" w:eastAsia="Arial" w:hAnsi="Arial" w:cs="Arial"/>
                <w:i/>
                <w:noProof/>
                <w:sz w:val="20"/>
                <w:szCs w:val="20"/>
              </w:rPr>
              <w:drawing>
                <wp:inline distT="0" distB="0" distL="0" distR="0" wp14:anchorId="244B4B4B" wp14:editId="2D140A00">
                  <wp:extent cx="914400" cy="321945"/>
                  <wp:effectExtent l="0" t="0" r="0" b="1905"/>
                  <wp:docPr id="121240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1945"/>
                          </a:xfrm>
                          <a:prstGeom prst="rect">
                            <a:avLst/>
                          </a:prstGeom>
                          <a:noFill/>
                          <a:ln>
                            <a:noFill/>
                          </a:ln>
                        </pic:spPr>
                      </pic:pic>
                    </a:graphicData>
                  </a:graphic>
                </wp:inline>
              </w:drawing>
            </w:r>
          </w:p>
        </w:tc>
        <w:tc>
          <w:tcPr>
            <w:tcW w:w="2835" w:type="dxa"/>
            <w:shd w:val="clear" w:color="auto" w:fill="FFFFFF"/>
          </w:tcPr>
          <w:p w14:paraId="2C91A92E"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49C9B055" w14:textId="2B1052FC" w:rsidR="009A46C9" w:rsidRDefault="009A46C9" w:rsidP="009A46C9">
            <w:pPr>
              <w:widowControl w:val="0"/>
              <w:tabs>
                <w:tab w:val="left" w:pos="9020"/>
              </w:tabs>
              <w:spacing w:after="0" w:line="240" w:lineRule="auto"/>
              <w:ind w:hanging="2"/>
              <w:rPr>
                <w:rFonts w:ascii="Arial" w:eastAsia="Arial" w:hAnsi="Arial" w:cs="Arial"/>
                <w:i/>
                <w:sz w:val="18"/>
                <w:szCs w:val="18"/>
              </w:rPr>
            </w:pPr>
            <w:r>
              <w:rPr>
                <w:rFonts w:ascii="Arial" w:eastAsia="Arial" w:hAnsi="Arial" w:cs="Arial"/>
                <w:i/>
                <w:sz w:val="18"/>
                <w:szCs w:val="18"/>
              </w:rPr>
              <w:t>Lebih Beach;</w:t>
            </w:r>
          </w:p>
          <w:p w14:paraId="597E7974" w14:textId="051F4C94" w:rsidR="009A46C9" w:rsidRDefault="009A46C9" w:rsidP="009A46C9">
            <w:pPr>
              <w:widowControl w:val="0"/>
              <w:tabs>
                <w:tab w:val="left" w:pos="9020"/>
              </w:tabs>
              <w:spacing w:after="0" w:line="240" w:lineRule="auto"/>
              <w:ind w:hanging="2"/>
              <w:rPr>
                <w:rFonts w:ascii="Arial" w:eastAsia="Arial" w:hAnsi="Arial" w:cs="Arial"/>
                <w:i/>
                <w:sz w:val="18"/>
                <w:szCs w:val="18"/>
              </w:rPr>
            </w:pPr>
            <w:r>
              <w:rPr>
                <w:rFonts w:ascii="Arial" w:eastAsia="Arial" w:hAnsi="Arial" w:cs="Arial"/>
                <w:i/>
                <w:sz w:val="18"/>
                <w:szCs w:val="18"/>
              </w:rPr>
              <w:t>Overtopping;</w:t>
            </w:r>
          </w:p>
          <w:p w14:paraId="75708D07" w14:textId="54B4A636" w:rsidR="00D44CEA" w:rsidRPr="00132885" w:rsidRDefault="009A46C9" w:rsidP="009A46C9">
            <w:pPr>
              <w:widowControl w:val="0"/>
              <w:autoSpaceDE w:val="0"/>
              <w:autoSpaceDN w:val="0"/>
              <w:adjustRightInd w:val="0"/>
              <w:spacing w:after="0" w:line="240" w:lineRule="auto"/>
              <w:rPr>
                <w:rFonts w:ascii="Arial" w:hAnsi="Arial" w:cs="Arial"/>
                <w:i/>
                <w:spacing w:val="-7"/>
                <w:position w:val="-1"/>
                <w:sz w:val="18"/>
                <w:szCs w:val="18"/>
              </w:rPr>
            </w:pPr>
            <w:r>
              <w:rPr>
                <w:rFonts w:ascii="Arial" w:eastAsia="Arial" w:hAnsi="Arial" w:cs="Arial"/>
                <w:i/>
                <w:sz w:val="18"/>
                <w:szCs w:val="18"/>
              </w:rPr>
              <w:t>Evaluation</w:t>
            </w:r>
            <w:r w:rsidR="00D44CEA" w:rsidRPr="00132885">
              <w:rPr>
                <w:rFonts w:ascii="Arial" w:hAnsi="Arial" w:cs="Arial"/>
                <w:i/>
                <w:spacing w:val="2"/>
                <w:position w:val="-1"/>
                <w:sz w:val="18"/>
                <w:szCs w:val="18"/>
              </w:rPr>
              <w:t>;</w:t>
            </w:r>
          </w:p>
          <w:p w14:paraId="5988D189"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70DB672F"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2C125DED" w14:textId="315949A6"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p>
          <w:p w14:paraId="57AA1DA5" w14:textId="496B2B96"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p>
          <w:p w14:paraId="344026E6" w14:textId="2F7401DE"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p>
          <w:p w14:paraId="1C2104DF" w14:textId="10787C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p>
          <w:p w14:paraId="39C4A525"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480056E1"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5011D8CB" w14:textId="77777777" w:rsidR="00234859" w:rsidRDefault="00232739" w:rsidP="00D41A9C">
            <w:pPr>
              <w:pStyle w:val="ListParagraph"/>
              <w:tabs>
                <w:tab w:val="left" w:pos="0"/>
              </w:tabs>
              <w:spacing w:after="0" w:line="240" w:lineRule="auto"/>
              <w:ind w:left="0" w:hanging="2"/>
              <w:rPr>
                <w:rFonts w:ascii="Arial" w:hAnsi="Arial" w:cs="Arial"/>
                <w:i/>
                <w:sz w:val="18"/>
                <w:szCs w:val="18"/>
              </w:rPr>
            </w:pPr>
            <w:r>
              <w:rPr>
                <w:rFonts w:ascii="Arial" w:hAnsi="Arial" w:cs="Arial"/>
                <w:i/>
                <w:sz w:val="18"/>
                <w:szCs w:val="18"/>
              </w:rPr>
              <w:t>I Gusti Agung Putu Eryani</w:t>
            </w:r>
          </w:p>
          <w:p w14:paraId="57B6C287" w14:textId="4CF18226" w:rsidR="00234859" w:rsidRDefault="00234859" w:rsidP="00D41A9C">
            <w:pPr>
              <w:pStyle w:val="ListParagraph"/>
              <w:tabs>
                <w:tab w:val="left" w:pos="0"/>
              </w:tabs>
              <w:spacing w:after="0" w:line="240" w:lineRule="auto"/>
              <w:ind w:left="0" w:hanging="2"/>
              <w:rPr>
                <w:rFonts w:ascii="Arial" w:hAnsi="Arial" w:cs="Arial"/>
                <w:i/>
                <w:sz w:val="18"/>
                <w:szCs w:val="18"/>
              </w:rPr>
            </w:pPr>
            <w:r w:rsidRPr="00234859">
              <w:rPr>
                <w:rFonts w:ascii="Arial" w:hAnsi="Arial" w:cs="Arial"/>
                <w:i/>
                <w:sz w:val="18"/>
                <w:szCs w:val="18"/>
              </w:rPr>
              <w:t>Department of Civil Engineering, Warmadewa University, Indonesia</w:t>
            </w:r>
          </w:p>
          <w:p w14:paraId="1951ACA2" w14:textId="103941AB"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Email: </w:t>
            </w:r>
            <w:hyperlink r:id="rId11" w:history="1">
              <w:r w:rsidR="002C4FD5" w:rsidRPr="00956CDD">
                <w:rPr>
                  <w:rStyle w:val="Hyperlink"/>
                  <w:rFonts w:ascii="Arial" w:hAnsi="Arial" w:cs="Arial"/>
                  <w:i/>
                  <w:sz w:val="18"/>
                  <w:szCs w:val="18"/>
                </w:rPr>
                <w:t>eryaniagung@gmail.com</w:t>
              </w:r>
            </w:hyperlink>
            <w:r w:rsidR="002C4FD5">
              <w:rPr>
                <w:rFonts w:ascii="Arial" w:hAnsi="Arial" w:cs="Arial"/>
                <w:i/>
                <w:sz w:val="18"/>
                <w:szCs w:val="18"/>
              </w:rPr>
              <w:t xml:space="preserve"> </w:t>
            </w:r>
          </w:p>
          <w:p w14:paraId="6D58726E"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0"/>
    </w:tbl>
    <w:p w14:paraId="0603F6AB"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611AA083"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056F1F">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699" w:right="1138" w:bottom="1699" w:left="1699" w:header="677" w:footer="677" w:gutter="0"/>
          <w:cols w:space="720"/>
          <w:titlePg/>
          <w:docGrid w:linePitch="360"/>
        </w:sectPr>
      </w:pPr>
    </w:p>
    <w:p w14:paraId="558CA9BD" w14:textId="77777777"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r w:rsidR="00234859">
        <w:rPr>
          <w:rFonts w:ascii="Arial" w:hAnsi="Arial" w:cs="Arial"/>
          <w:b/>
          <w:bCs/>
          <w:color w:val="1F4E79"/>
          <w:spacing w:val="-1"/>
          <w:sz w:val="20"/>
          <w:szCs w:val="20"/>
        </w:rPr>
        <w:t xml:space="preserve"> </w:t>
      </w:r>
    </w:p>
    <w:p w14:paraId="3EA21193" w14:textId="6D0D89E9" w:rsidR="005522FC" w:rsidRPr="005522FC" w:rsidRDefault="005522FC" w:rsidP="005522FC">
      <w:pPr>
        <w:spacing w:after="0" w:line="240" w:lineRule="auto"/>
        <w:ind w:left="-2" w:firstLine="569"/>
        <w:jc w:val="both"/>
        <w:rPr>
          <w:rFonts w:ascii="Arial" w:hAnsi="Arial" w:cs="Arial"/>
          <w:iCs/>
          <w:sz w:val="20"/>
          <w:szCs w:val="20"/>
        </w:rPr>
      </w:pPr>
      <w:r w:rsidRPr="005522FC">
        <w:rPr>
          <w:rFonts w:ascii="Arial" w:hAnsi="Arial" w:cs="Arial"/>
          <w:iCs/>
          <w:sz w:val="20"/>
          <w:szCs w:val="20"/>
        </w:rPr>
        <w:t>Indonesia</w:t>
      </w:r>
      <w:r w:rsidR="00EF58A7">
        <w:rPr>
          <w:rFonts w:ascii="Arial" w:hAnsi="Arial" w:cs="Arial"/>
          <w:iCs/>
          <w:sz w:val="20"/>
          <w:szCs w:val="20"/>
        </w:rPr>
        <w:t>,</w:t>
      </w:r>
      <w:r w:rsidRPr="005522FC">
        <w:rPr>
          <w:rFonts w:ascii="Arial" w:hAnsi="Arial" w:cs="Arial"/>
          <w:iCs/>
          <w:sz w:val="20"/>
          <w:szCs w:val="20"/>
        </w:rPr>
        <w:t xml:space="preserve"> </w:t>
      </w:r>
      <w:r w:rsidR="0066089E">
        <w:rPr>
          <w:rFonts w:ascii="Arial" w:hAnsi="Arial" w:cs="Arial"/>
          <w:iCs/>
          <w:sz w:val="20"/>
          <w:szCs w:val="20"/>
        </w:rPr>
        <w:t>recognized</w:t>
      </w:r>
      <w:r w:rsidRPr="005522FC">
        <w:rPr>
          <w:rFonts w:ascii="Arial" w:hAnsi="Arial" w:cs="Arial"/>
          <w:iCs/>
          <w:sz w:val="20"/>
          <w:szCs w:val="20"/>
        </w:rPr>
        <w:t xml:space="preserve"> as one of the largest archipelagic nations globally, comprises approximately 17,504 islands, encompassing a maritime area of about 6,400,000 km² and a coastline extending 108,000 km</w:t>
      </w:r>
      <w:r w:rsidR="00EF58A7">
        <w:rPr>
          <w:rFonts w:ascii="Arial" w:hAnsi="Arial" w:cs="Arial"/>
          <w:iCs/>
          <w:sz w:val="20"/>
          <w:szCs w:val="20"/>
        </w:rPr>
        <w:t>.</w:t>
      </w:r>
      <w:r>
        <w:rPr>
          <w:rFonts w:ascii="Arial" w:hAnsi="Arial" w:cs="Arial"/>
          <w:iCs/>
          <w:sz w:val="20"/>
          <w:szCs w:val="20"/>
        </w:rPr>
        <w:t xml:space="preserve"> </w:t>
      </w:r>
      <w:r>
        <w:rPr>
          <w:rFonts w:ascii="Arial" w:hAnsi="Arial" w:cs="Arial"/>
          <w:iCs/>
          <w:sz w:val="20"/>
          <w:szCs w:val="20"/>
        </w:rPr>
        <w:fldChar w:fldCharType="begin" w:fldLock="1"/>
      </w:r>
      <w:r>
        <w:rPr>
          <w:rFonts w:ascii="Arial" w:hAnsi="Arial" w:cs="Arial"/>
          <w:iCs/>
          <w:sz w:val="20"/>
          <w:szCs w:val="20"/>
        </w:rPr>
        <w:instrText>ADDIN CSL_CITATION {"citationItems":[{"id":"ITEM-1","itemData":{"DOI":"10.47268/sasi.v30i1.1789","ISSN":"1693-0061","abstract":"Introduction: Multiple agencies approach has been adopted by the Indonesian government to ensure maritime security and safety. The involvement of multiple actors potentially leads to overlapping authorities and an uncoordinated operation. For stakeholders at sea, such approach is inefficient, ineffective and creates confusion. The situation needs to be addressed to make more a coordinated, efficient, and effective method. This paper tries to address such an issue through institutional law lens.Purposes of the Research:  This paper aims to answer three important questions (1) How is the enforcement of security and safety at sea so far? (2) What are the implications as the many institutions involved in the enforcement of safety and security at sea? and (3) What kind of institutional arrangements to be made in the future so that law enforcement at sea becomes effective and efficient?.Methods of the Research: This study utilizes a normative legal approach. It exercises legal doctrines, relevant laws and regulations. It is also suplemented by relevant literatures, books, journals, and media coverages.Results of the Research: This paper finds that the enforcement of security and safety at sea adopts multi agencies where many institutions involved in maintaining security and safety at sea. The fact that multiple institutions simultaniously  participate in law enforcement at sea, potentially create overlapping and lack of coordination among them. This also creates confusion and disadvantage to the stakeholders. Therefore, it is necessary to reorganize the current institutional arrangements to minimize the problems on the ground.","author":[{"dropping-particle":"","family":"Omara","given":"Andy","non-dropping-particle":"","parse-names":false,"suffix":""}],"container-title":"Sasi","id":"ITEM-1","issue":"1","issued":{"date-parts":[["2024"]]},"page":"56","title":"The Importance of Institutional Arrangement to Safeguard Maritime Security and Safety in Indonesia: The Case of Marine Security and Safety Agency","type":"article-journal","volume":"30"},"uris":["http://www.mendeley.com/documents/?uuid=61d0b080-d125-441b-a239-a6dc1e4162a2"]}],"mendeley":{"formattedCitation":"[1]","plainTextFormattedCitation":"[1]","previouslyFormattedCitation":"[1]"},"properties":{"noteIndex":0},"schema":"https://github.com/citation-style-language/schema/raw/master/csl-citation.json"}</w:instrText>
      </w:r>
      <w:r>
        <w:rPr>
          <w:rFonts w:ascii="Arial" w:hAnsi="Arial" w:cs="Arial"/>
          <w:iCs/>
          <w:sz w:val="20"/>
          <w:szCs w:val="20"/>
        </w:rPr>
        <w:fldChar w:fldCharType="separate"/>
      </w:r>
      <w:r w:rsidRPr="005522FC">
        <w:rPr>
          <w:rFonts w:ascii="Arial" w:hAnsi="Arial" w:cs="Arial"/>
          <w:iCs/>
          <w:noProof/>
          <w:sz w:val="20"/>
          <w:szCs w:val="20"/>
        </w:rPr>
        <w:t>[1]</w:t>
      </w:r>
      <w:r>
        <w:rPr>
          <w:rFonts w:ascii="Arial" w:hAnsi="Arial" w:cs="Arial"/>
          <w:iCs/>
          <w:sz w:val="20"/>
          <w:szCs w:val="20"/>
        </w:rPr>
        <w:fldChar w:fldCharType="end"/>
      </w:r>
      <w:r w:rsidRPr="005522FC">
        <w:rPr>
          <w:rFonts w:ascii="Arial" w:hAnsi="Arial" w:cs="Arial"/>
          <w:iCs/>
          <w:sz w:val="20"/>
          <w:szCs w:val="20"/>
        </w:rPr>
        <w:t xml:space="preserve">. Omara </w:t>
      </w:r>
      <w:r>
        <w:rPr>
          <w:rFonts w:ascii="Arial" w:hAnsi="Arial" w:cs="Arial"/>
          <w:iCs/>
          <w:sz w:val="20"/>
          <w:szCs w:val="20"/>
        </w:rPr>
        <w:fldChar w:fldCharType="begin" w:fldLock="1"/>
      </w:r>
      <w:r>
        <w:rPr>
          <w:rFonts w:ascii="Arial" w:hAnsi="Arial" w:cs="Arial"/>
          <w:iCs/>
          <w:sz w:val="20"/>
          <w:szCs w:val="20"/>
        </w:rPr>
        <w:instrText>ADDIN CSL_CITATION {"citationItems":[{"id":"ITEM-1","itemData":{"DOI":"10.47268/sasi.v30i1.1789","ISSN":"1693-0061","abstract":"Introduction: Multiple agencies approach has been adopted by the Indonesian government to ensure maritime security and safety. The involvement of multiple actors potentially leads to overlapping authorities and an uncoordinated operation. For stakeholders at sea, such approach is inefficient, ineffective and creates confusion. The situation needs to be addressed to make more a coordinated, efficient, and effective method. This paper tries to address such an issue through institutional law lens.Purposes of the Research:  This paper aims to answer three important questions (1) How is the enforcement of security and safety at sea so far? (2) What are the implications as the many institutions involved in the enforcement of safety and security at sea? and (3) What kind of institutional arrangements to be made in the future so that law enforcement at sea becomes effective and efficient?.Methods of the Research: This study utilizes a normative legal approach. It exercises legal doctrines, relevant laws and regulations. It is also suplemented by relevant literatures, books, journals, and media coverages.Results of the Research: This paper finds that the enforcement of security and safety at sea adopts multi agencies where many institutions involved in maintaining security and safety at sea. The fact that multiple institutions simultaniously  participate in law enforcement at sea, potentially create overlapping and lack of coordination among them. This also creates confusion and disadvantage to the stakeholders. Therefore, it is necessary to reorganize the current institutional arrangements to minimize the problems on the ground.","author":[{"dropping-particle":"","family":"Omara","given":"Andy","non-dropping-particle":"","parse-names":false,"suffix":""}],"container-title":"Sasi","id":"ITEM-1","issue":"1","issued":{"date-parts":[["2024"]]},"page":"56","title":"The Importance of Institutional Arrangement to Safeguard Maritime Security and Safety in Indonesia: The Case of Marine Security and Safety Agency","type":"article-journal","volume":"30"},"uris":["http://www.mendeley.com/documents/?uuid=61d0b080-d125-441b-a239-a6dc1e4162a2"]}],"mendeley":{"formattedCitation":"[1]","plainTextFormattedCitation":"[1]","previouslyFormattedCitation":"[1]"},"properties":{"noteIndex":0},"schema":"https://github.com/citation-style-language/schema/raw/master/csl-citation.json"}</w:instrText>
      </w:r>
      <w:r>
        <w:rPr>
          <w:rFonts w:ascii="Arial" w:hAnsi="Arial" w:cs="Arial"/>
          <w:iCs/>
          <w:sz w:val="20"/>
          <w:szCs w:val="20"/>
        </w:rPr>
        <w:fldChar w:fldCharType="separate"/>
      </w:r>
      <w:r w:rsidRPr="005522FC">
        <w:rPr>
          <w:rFonts w:ascii="Arial" w:hAnsi="Arial" w:cs="Arial"/>
          <w:iCs/>
          <w:noProof/>
          <w:sz w:val="20"/>
          <w:szCs w:val="20"/>
        </w:rPr>
        <w:t>[1]</w:t>
      </w:r>
      <w:r>
        <w:rPr>
          <w:rFonts w:ascii="Arial" w:hAnsi="Arial" w:cs="Arial"/>
          <w:iCs/>
          <w:sz w:val="20"/>
          <w:szCs w:val="20"/>
        </w:rPr>
        <w:fldChar w:fldCharType="end"/>
      </w:r>
      <w:r>
        <w:rPr>
          <w:rFonts w:ascii="Arial" w:hAnsi="Arial" w:cs="Arial"/>
          <w:iCs/>
          <w:sz w:val="20"/>
          <w:szCs w:val="20"/>
        </w:rPr>
        <w:t xml:space="preserve"> </w:t>
      </w:r>
      <w:r w:rsidR="009E560E">
        <w:rPr>
          <w:rFonts w:ascii="Arial" w:hAnsi="Arial" w:cs="Arial"/>
          <w:iCs/>
          <w:sz w:val="20"/>
          <w:szCs w:val="20"/>
        </w:rPr>
        <w:t>It underscores the scale of the problem in Indonesia, detailing its vast maritime territory and extensive coastline, emphasizing the urgency of</w:t>
      </w:r>
      <w:r w:rsidRPr="005522FC">
        <w:rPr>
          <w:rFonts w:ascii="Arial" w:hAnsi="Arial" w:cs="Arial"/>
          <w:iCs/>
          <w:sz w:val="20"/>
          <w:szCs w:val="20"/>
        </w:rPr>
        <w:t xml:space="preserve"> effective coastal protection measures. Among these regions, Bali is notable for its coastal dynamics, with a coastline measuring 633 km</w:t>
      </w:r>
      <w:r w:rsidR="00EA56F2">
        <w:rPr>
          <w:rFonts w:ascii="Arial" w:hAnsi="Arial" w:cs="Arial"/>
          <w:iCs/>
          <w:sz w:val="20"/>
          <w:szCs w:val="20"/>
        </w:rPr>
        <w:t>.</w:t>
      </w:r>
      <w:r w:rsidRPr="005522FC">
        <w:rPr>
          <w:rFonts w:ascii="Arial" w:hAnsi="Arial" w:cs="Arial"/>
          <w:iCs/>
          <w:sz w:val="20"/>
          <w:szCs w:val="20"/>
        </w:rPr>
        <w:t xml:space="preserve"> </w:t>
      </w:r>
      <w:r>
        <w:rPr>
          <w:rFonts w:ascii="Arial" w:hAnsi="Arial" w:cs="Arial"/>
          <w:iCs/>
          <w:sz w:val="20"/>
          <w:szCs w:val="20"/>
        </w:rPr>
        <w:fldChar w:fldCharType="begin" w:fldLock="1"/>
      </w:r>
      <w:r>
        <w:rPr>
          <w:rFonts w:ascii="Arial" w:hAnsi="Arial" w:cs="Arial"/>
          <w:iCs/>
          <w:sz w:val="20"/>
          <w:szCs w:val="20"/>
        </w:rPr>
        <w:instrText>ADDIN CSL_CITATION {"citationItems":[{"id":"ITEM-1","itemData":{"DOI":"10.3390/jmse8100749","ISSN":"20771312","abstract":"Bali is one of the most popular tourist areas in Indonesia. With its coastline stretching 633 km, Bali has many beautiful beaches that have become world tourism attractions, thus making tourism the economic engine of Bali. The biggest priority of major tourism sites is maintaining sufficient beach width. However, based on a survey from Balai Wilayah Sungai (BWS) Bali Penida, Bali has suffered from a series of erosions along 215 km of its coastline, including Nusa Dua, in 2015. The location of the study area for this report is a 2.8 km stretch of coastline at Nusa Dua Beach. The erosion problem at Nusa Dua Beach was assessed by analyzing the longshore drift patterns. Simulations are required to assess this erosion problem, combined with the erosion rate and the simulated equilibrium shoreline for each sublittoral cell. To estimate the erosion rate, this study employed profile monitoring data of the beach obtained from 2003 to 2016. This advanced study was based on the mass conservation principle as a governing equation used to predict longshore drifts between sublittoral cells. The satellite image for every sublittoral cell was also used to check the equilibrium condition and estimate the predominant wave direction as the shoreline orientation. Nusa Dua Beach was found to suffer from the change of wave direction and the consequent generation of littoral drift after the reclamation project of Serangan Island located north of the Benoa strait. The correlation between the transportation of longshore sediments and the predominant wave direction indicates the effect of longshore drift in the system. The groin system also created a unique longshore transport pattern in the coastal area. The results obtained in this study can help manage the longshore drift system of Nusa Dua Beach and can be used to predict the beach area subject to erosion and deposition after every beach conservation project. Hence, a strategic plan for managing the shore target lines can be formulated.","author":[{"dropping-particle":"","family":"Putro","given":"Anthony Harlly Sasono","non-dropping-particle":"","parse-names":false,"suffix":""},{"dropping-particle":"","family":"Lee","given":"Jung Lyul","non-dropping-particle":"","parse-names":false,"suffix":""}],"container-title":"Journal of Marine Science and Engineering","id":"ITEM-1","issue":"10","issued":{"date-parts":[["2020"]]},"page":"1-19","title":"Analysis of longshore drift patterns on the littoral system of nusa dua beach in bali, indonesia","type":"article-journal","volume":"8"},"uris":["http://www.mendeley.com/documents/?uuid=77aa7bbc-c829-45c9-b1b9-db0e4e861bd9"]}],"mendeley":{"formattedCitation":"[2]","plainTextFormattedCitation":"[2]","previouslyFormattedCitation":"[2]"},"properties":{"noteIndex":0},"schema":"https://github.com/citation-style-language/schema/raw/master/csl-citation.json"}</w:instrText>
      </w:r>
      <w:r>
        <w:rPr>
          <w:rFonts w:ascii="Arial" w:hAnsi="Arial" w:cs="Arial"/>
          <w:iCs/>
          <w:sz w:val="20"/>
          <w:szCs w:val="20"/>
        </w:rPr>
        <w:fldChar w:fldCharType="separate"/>
      </w:r>
      <w:r w:rsidRPr="005522FC">
        <w:rPr>
          <w:rFonts w:ascii="Arial" w:hAnsi="Arial" w:cs="Arial"/>
          <w:iCs/>
          <w:noProof/>
          <w:sz w:val="20"/>
          <w:szCs w:val="20"/>
        </w:rPr>
        <w:t>[2]</w:t>
      </w:r>
      <w:r>
        <w:rPr>
          <w:rFonts w:ascii="Arial" w:hAnsi="Arial" w:cs="Arial"/>
          <w:iCs/>
          <w:sz w:val="20"/>
          <w:szCs w:val="20"/>
        </w:rPr>
        <w:fldChar w:fldCharType="end"/>
      </w:r>
      <w:r>
        <w:rPr>
          <w:rFonts w:ascii="Arial" w:hAnsi="Arial" w:cs="Arial"/>
          <w:iCs/>
          <w:sz w:val="20"/>
          <w:szCs w:val="20"/>
        </w:rPr>
        <w:t xml:space="preserve">. </w:t>
      </w:r>
      <w:r w:rsidRPr="005522FC">
        <w:rPr>
          <w:rFonts w:ascii="Arial" w:hAnsi="Arial" w:cs="Arial"/>
          <w:iCs/>
          <w:sz w:val="20"/>
          <w:szCs w:val="20"/>
        </w:rPr>
        <w:t xml:space="preserve">The studies conducted by Suhendra et al. </w:t>
      </w:r>
      <w:r>
        <w:rPr>
          <w:rFonts w:ascii="Arial" w:hAnsi="Arial" w:cs="Arial"/>
          <w:iCs/>
          <w:sz w:val="20"/>
          <w:szCs w:val="20"/>
        </w:rPr>
        <w:fldChar w:fldCharType="begin" w:fldLock="1"/>
      </w:r>
      <w:r>
        <w:rPr>
          <w:rFonts w:ascii="Arial" w:hAnsi="Arial" w:cs="Arial"/>
          <w:iCs/>
          <w:sz w:val="20"/>
          <w:szCs w:val="20"/>
        </w:rPr>
        <w:instrText>ADDIN CSL_CITATION {"citationItems":[{"id":"ITEM-1","itemData":{"DOI":"10.30536/j.ijreses.2021.v18.a3611","ISSN":"0216-6739","abstract":"Bali is well-known as a popular tourism location for both local and foreign tourists. There are nine areas designated for tourism, eight of which are coastal. However, due to coastal erosion, the coastline of Bali is changing every year. The purpose of this study is to determine the changes that took place between 2015 and 2020 using Sentinel-1 satellite imagery. The study was conducted along the coastline of Bali Island at coordinates 08° 53' 35.5648\" S, 114° 24' 41.8359\" E and 08° 00' 46.7865\" S, 115° 44' 17.5928\" E. The coastlines were identified using the Otsu image thresholding method and linear tidal correction was performed. The coastline change analysis was made using the transect method. Ground truths were conducted in representative areas where major changes had occurred, either as a result of abrasion or accretion. According to the Sentinel-1 analysis, the coastline changes in Bali during the period 2015 – 2020 were mainly caused by abrasion, apart from at Buleleng, which were generally caused by accretion. Abrasion in Bali is dominantly affected by strong currents and high waves meanwhile accretion which having weak currents and low waves was more affected by human factor such as the construction in this study area.","author":[{"dropping-particle":"","family":"Suhendra","given":"Suhendra","non-dropping-particle":"","parse-names":false,"suffix":""},{"dropping-particle":"","family":"Setiawan","given":"Christopher Ari","non-dropping-particle":"","parse-names":false,"suffix":""},{"dropping-particle":"","family":"Wibawa","given":"Teja Arief","non-dropping-particle":"","parse-names":false,"suffix":""},{"dropping-particle":"","family":"Borneo","given":"Berta Berlian","non-dropping-particle":"","parse-names":false,"suffix":""}],"container-title":"International Journal of Remote Sensing and Earth Sciences (IJReSES)","id":"ITEM-1","issue":"1","issued":{"date-parts":[["2021"]]},"page":"63","title":"Coastline Change Analysis on Bali Island Using Sentinel-1 Satellite Imagery","type":"article-journal","volume":"18"},"uris":["http://www.mendeley.com/documents/?uuid=eaaa4d85-0c75-4e73-b741-100fa1c512c5"]}],"mendeley":{"formattedCitation":"[3]","plainTextFormattedCitation":"[3]","previouslyFormattedCitation":"[3]"},"properties":{"noteIndex":0},"schema":"https://github.com/citation-style-language/schema/raw/master/csl-citation.json"}</w:instrText>
      </w:r>
      <w:r>
        <w:rPr>
          <w:rFonts w:ascii="Arial" w:hAnsi="Arial" w:cs="Arial"/>
          <w:iCs/>
          <w:sz w:val="20"/>
          <w:szCs w:val="20"/>
        </w:rPr>
        <w:fldChar w:fldCharType="separate"/>
      </w:r>
      <w:r w:rsidRPr="005522FC">
        <w:rPr>
          <w:rFonts w:ascii="Arial" w:hAnsi="Arial" w:cs="Arial"/>
          <w:iCs/>
          <w:noProof/>
          <w:sz w:val="20"/>
          <w:szCs w:val="20"/>
        </w:rPr>
        <w:t>[3]</w:t>
      </w:r>
      <w:r>
        <w:rPr>
          <w:rFonts w:ascii="Arial" w:hAnsi="Arial" w:cs="Arial"/>
          <w:iCs/>
          <w:sz w:val="20"/>
          <w:szCs w:val="20"/>
        </w:rPr>
        <w:fldChar w:fldCharType="end"/>
      </w:r>
      <w:r>
        <w:rPr>
          <w:rFonts w:ascii="Arial" w:hAnsi="Arial" w:cs="Arial"/>
          <w:iCs/>
          <w:sz w:val="20"/>
          <w:szCs w:val="20"/>
        </w:rPr>
        <w:t xml:space="preserve"> </w:t>
      </w:r>
      <w:r w:rsidR="00EA56F2">
        <w:rPr>
          <w:rFonts w:ascii="Arial" w:hAnsi="Arial" w:cs="Arial"/>
          <w:iCs/>
          <w:sz w:val="20"/>
          <w:szCs w:val="20"/>
        </w:rPr>
        <w:t>Gianyar Regency, one of Bali's regencies, has experienced significant coastal erosion, quantified at -46.27 m and</w:t>
      </w:r>
      <w:r w:rsidRPr="005522FC">
        <w:rPr>
          <w:rFonts w:ascii="Arial" w:hAnsi="Arial" w:cs="Arial"/>
          <w:iCs/>
          <w:sz w:val="20"/>
          <w:szCs w:val="20"/>
        </w:rPr>
        <w:t xml:space="preserve"> an average annual erosion rate of -11.12 m. In response to this critical issue, the Indonesian government has initiated the construction of revetment structures along the </w:t>
      </w:r>
      <w:r w:rsidRPr="005522FC">
        <w:rPr>
          <w:rFonts w:ascii="Arial" w:hAnsi="Arial" w:cs="Arial"/>
          <w:iCs/>
          <w:sz w:val="20"/>
          <w:szCs w:val="20"/>
        </w:rPr>
        <w:t xml:space="preserve">coastline of Gianyar Regency, including at Lebih Beach, </w:t>
      </w:r>
      <w:r w:rsidR="00EA56F2">
        <w:rPr>
          <w:rFonts w:ascii="Arial" w:hAnsi="Arial" w:cs="Arial"/>
          <w:iCs/>
          <w:sz w:val="20"/>
          <w:szCs w:val="20"/>
        </w:rPr>
        <w:t>to mitigate</w:t>
      </w:r>
      <w:r w:rsidRPr="005522FC">
        <w:rPr>
          <w:rFonts w:ascii="Arial" w:hAnsi="Arial" w:cs="Arial"/>
          <w:iCs/>
          <w:sz w:val="20"/>
          <w:szCs w:val="20"/>
        </w:rPr>
        <w:t xml:space="preserve"> the impacts of coastal erosion.</w:t>
      </w:r>
    </w:p>
    <w:p w14:paraId="6A89004D" w14:textId="6917979E" w:rsidR="005522FC" w:rsidRPr="005522FC" w:rsidRDefault="005522FC" w:rsidP="005522FC">
      <w:pPr>
        <w:spacing w:after="0" w:line="240" w:lineRule="auto"/>
        <w:ind w:left="-2" w:firstLine="569"/>
        <w:jc w:val="both"/>
        <w:rPr>
          <w:rFonts w:ascii="Arial" w:hAnsi="Arial" w:cs="Arial"/>
          <w:iCs/>
          <w:sz w:val="20"/>
          <w:szCs w:val="20"/>
        </w:rPr>
      </w:pPr>
      <w:r w:rsidRPr="005522FC">
        <w:rPr>
          <w:rFonts w:ascii="Arial" w:hAnsi="Arial" w:cs="Arial"/>
          <w:iCs/>
          <w:sz w:val="20"/>
          <w:szCs w:val="20"/>
        </w:rPr>
        <w:t>Revetments are sloping structures designed to protect coastal slopes from erosive forces, thus playing a crucial role in the management of shoreline integrity</w:t>
      </w:r>
      <w:r>
        <w:rPr>
          <w:rFonts w:ascii="Arial" w:hAnsi="Arial" w:cs="Arial"/>
          <w:iCs/>
          <w:sz w:val="20"/>
          <w:szCs w:val="20"/>
        </w:rPr>
        <w:t xml:space="preserve"> </w:t>
      </w:r>
      <w:r>
        <w:rPr>
          <w:rFonts w:ascii="Arial" w:hAnsi="Arial" w:cs="Arial"/>
          <w:iCs/>
          <w:sz w:val="20"/>
          <w:szCs w:val="20"/>
        </w:rPr>
        <w:fldChar w:fldCharType="begin" w:fldLock="1"/>
      </w:r>
      <w:r>
        <w:rPr>
          <w:rFonts w:ascii="Arial" w:hAnsi="Arial" w:cs="Arial"/>
          <w:iCs/>
          <w:sz w:val="20"/>
          <w:szCs w:val="20"/>
        </w:rPr>
        <w:instrText>ADDIN CSL_CITATION {"citationItems":[{"id":"ITEM-1","itemData":{"DOI":"10.1016/j.heliyon.2023.e19646","ISSN":"24058440","abstract":"Coastal structures, especially revetments, have been widely implemented to protect properties and infrastructures from erosive waves during storms. While being incompatible with nature-based solutions, revetments have still been constructed due to their effectiveness in solving coastal erosion. One of the most crucial concerns that should be considered as part of a revetment implementation is how to diminish and manage its possible impacts on the environment. Thus, a thorough understanding of how the revetments affect the surrounding environment must be achieved. This article critically reviews and summarizes their economic considerations, and environmental impacts on beach morphology, hydrodynamics, ecology, aesthetics, beach accessibility, beach recreation, and other notable aspects. Coastal practitioners and researchers, who are involved with the revetments, may increase their environmental awareness before implementing them. The revetments can be an excellent option to protect the eroding shoreline, if their possible environmental consequences are well-understood and properly managed.","author":[{"dropping-particle":"","family":"Sanitwong-Na-Ayutthaya","given":"Sarinya","non-dropping-particle":"","parse-names":false,"suffix":""},{"dropping-particle":"","family":"Saengsupavanich","given":"Cherdvong","non-dropping-particle":"","parse-names":false,"suffix":""},{"dropping-particle":"","family":"Ariffin","given":"Effi Helmy","non-dropping-particle":"","parse-names":false,"suffix":""},{"dropping-particle":"","family":"Ratnayake","given":"Amila Sandaruwan","non-dropping-particle":"","parse-names":false,"suffix":""},{"dropping-particle":"","family":"Yun","given":"Lee Shin","non-dropping-particle":"","parse-names":false,"suffix":""}],"container-title":"Heliyon","id":"ITEM-1","issue":"9","issued":{"date-parts":[["2023"]]},"page":"e19646","publisher":"Elsevier Ltd","title":"Environmental impacts of shore revetment","type":"article-journal","volume":"9"},"uris":["http://www.mendeley.com/documents/?uuid=ba450997-3f3f-4779-9ae4-211d33a279dc"]}],"mendeley":{"formattedCitation":"[4]","plainTextFormattedCitation":"[4]","previouslyFormattedCitation":"[4]"},"properties":{"noteIndex":0},"schema":"https://github.com/citation-style-language/schema/raw/master/csl-citation.json"}</w:instrText>
      </w:r>
      <w:r>
        <w:rPr>
          <w:rFonts w:ascii="Arial" w:hAnsi="Arial" w:cs="Arial"/>
          <w:iCs/>
          <w:sz w:val="20"/>
          <w:szCs w:val="20"/>
        </w:rPr>
        <w:fldChar w:fldCharType="separate"/>
      </w:r>
      <w:r w:rsidRPr="005522FC">
        <w:rPr>
          <w:rFonts w:ascii="Arial" w:hAnsi="Arial" w:cs="Arial"/>
          <w:iCs/>
          <w:noProof/>
          <w:sz w:val="20"/>
          <w:szCs w:val="20"/>
        </w:rPr>
        <w:t>[4]</w:t>
      </w:r>
      <w:r>
        <w:rPr>
          <w:rFonts w:ascii="Arial" w:hAnsi="Arial" w:cs="Arial"/>
          <w:iCs/>
          <w:sz w:val="20"/>
          <w:szCs w:val="20"/>
        </w:rPr>
        <w:fldChar w:fldCharType="end"/>
      </w:r>
      <w:r>
        <w:rPr>
          <w:rFonts w:ascii="Arial" w:hAnsi="Arial" w:cs="Arial"/>
          <w:iCs/>
          <w:sz w:val="20"/>
          <w:szCs w:val="20"/>
        </w:rPr>
        <w:t>.</w:t>
      </w:r>
      <w:r w:rsidR="00EA56F2">
        <w:rPr>
          <w:rFonts w:ascii="Arial" w:hAnsi="Arial" w:cs="Arial"/>
          <w:iCs/>
          <w:sz w:val="20"/>
          <w:szCs w:val="20"/>
        </w:rPr>
        <w:t xml:space="preserve">  Studies conducted by Shrestha et al. [5] show that </w:t>
      </w:r>
      <w:r w:rsidRPr="005522FC">
        <w:rPr>
          <w:rFonts w:ascii="Arial" w:hAnsi="Arial" w:cs="Arial"/>
          <w:iCs/>
          <w:sz w:val="20"/>
          <w:szCs w:val="20"/>
        </w:rPr>
        <w:t xml:space="preserve">these coastal protection infrastructures not only </w:t>
      </w:r>
      <w:r w:rsidR="009E560E">
        <w:rPr>
          <w:rFonts w:ascii="Arial" w:hAnsi="Arial" w:cs="Arial"/>
          <w:iCs/>
          <w:sz w:val="20"/>
          <w:szCs w:val="20"/>
        </w:rPr>
        <w:t>prevent erosion but also substantially benefit</w:t>
      </w:r>
      <w:r w:rsidRPr="005522FC">
        <w:rPr>
          <w:rFonts w:ascii="Arial" w:hAnsi="Arial" w:cs="Arial"/>
          <w:iCs/>
          <w:sz w:val="20"/>
          <w:szCs w:val="20"/>
        </w:rPr>
        <w:t xml:space="preserve"> the economy, public health, safety, and community well-being. In both riverine and coastal environments, revetments are essential in defending against flood events and storm-induced wave action, highlighting their significance in coastal engineering practices</w:t>
      </w:r>
      <w:r>
        <w:rPr>
          <w:rFonts w:ascii="Arial" w:hAnsi="Arial" w:cs="Arial"/>
          <w:iCs/>
          <w:sz w:val="20"/>
          <w:szCs w:val="20"/>
        </w:rPr>
        <w:t xml:space="preserve"> </w:t>
      </w:r>
      <w:r>
        <w:rPr>
          <w:rFonts w:ascii="Arial" w:hAnsi="Arial" w:cs="Arial"/>
          <w:iCs/>
          <w:sz w:val="20"/>
          <w:szCs w:val="20"/>
        </w:rPr>
        <w:fldChar w:fldCharType="begin" w:fldLock="1"/>
      </w:r>
      <w:r>
        <w:rPr>
          <w:rFonts w:ascii="Arial" w:hAnsi="Arial" w:cs="Arial"/>
          <w:iCs/>
          <w:sz w:val="20"/>
          <w:szCs w:val="20"/>
        </w:rPr>
        <w:instrText>ADDIN CSL_CITATION {"citationItems":[{"id":"ITEM-1","itemData":{"DOI":"10.3390/jmse10111615","ISBN":"8613602169482","ISSN":"20771312","abstract":"Traditional concrete revetments can destroy the ecological environment and the water landscape. An increasing number of ecological revetment structures have been applied in coastal, lake, and river regulation projects. It has been found that honeycomb-type revetments display a better performance in the attenuation of wave overtopping when compared to experimental data collected using the Eurotop and Muttray’s formula; recording a 40% decrease in the wave run-up in comparison to the latter. To further investigate the wave run-up and overtopping of the ecologically vegetated honeycomb-type revetment, based on OpenFOAM, an open source computational fluid dynamics software, a three-dimensional numerical wave tank was established. The Discrete Particle Method (DPM) was used to simulate gravel movement, and the flexible plant move boundary model was developed to simulate vegetation. The results of wave run-up calculated by the numerical model and those obtained by the experiments were in good agreement, with errors less than 20%. The modeled results of wave overtopping were within the same order of magnitude as those from the experiments; however, critical limitations were noticed due to effects of plant generalization and grid restrictions imposed by DPM methods. The results showed that wave overtopping increased with increasing wave period and wave height. However, with an increase in the wave overtopping, the influence of the wave period on wave overtopping decreased. The increase in vegetation density effectively reduced wave overtopping. Furthermore, an empirical formula for wave overtopping, considering the effects of vegetation density, was proposed.","author":[{"dropping-particle":"","family":"Zhang","given":"Jinfeng","non-dropping-particle":"","parse-names":false,"suffix":""},{"dropping-particle":"","family":"Zhang","given":"Na","non-dropping-particle":"","parse-names":false,"suffix":""},{"dropping-particle":"","family":"Zhang","given":"Qinghe","non-dropping-particle":"","parse-names":false,"suffix":""},{"dropping-particle":"","family":"Jiao","given":"Fangqian","non-dropping-particle":"","parse-names":false,"suffix":""},{"dropping-particle":"","family":"Xu","given":"Lingling","non-dropping-particle":"","parse-names":false,"suffix":""},{"dropping-particle":"","family":"Qi","given":"Jiarui","non-dropping-particle":"","parse-names":false,"suffix":""}],"container-title":"Journal of Marine Science and Engineering","id":"ITEM-1","issue":"11","issued":{"date-parts":[["2022"]]},"title":"Numerical Simulation of Wave Overtopping of an Ecologically Honeycomb-Type Revetment with Rigid Vegetation","type":"article-journal","volume":"10"},"uris":["http://www.mendeley.com/documents/?uuid=9649b411-433b-4ee6-a055-aebe1c16b453"]}],"mendeley":{"formattedCitation":"[6]","plainTextFormattedCitation":"[6]","previouslyFormattedCitation":"[6]"},"properties":{"noteIndex":0},"schema":"https://github.com/citation-style-language/schema/raw/master/csl-citation.json"}</w:instrText>
      </w:r>
      <w:r>
        <w:rPr>
          <w:rFonts w:ascii="Arial" w:hAnsi="Arial" w:cs="Arial"/>
          <w:iCs/>
          <w:sz w:val="20"/>
          <w:szCs w:val="20"/>
        </w:rPr>
        <w:fldChar w:fldCharType="separate"/>
      </w:r>
      <w:r w:rsidRPr="005522FC">
        <w:rPr>
          <w:rFonts w:ascii="Arial" w:hAnsi="Arial" w:cs="Arial"/>
          <w:iCs/>
          <w:noProof/>
          <w:sz w:val="20"/>
          <w:szCs w:val="20"/>
        </w:rPr>
        <w:t>[6]</w:t>
      </w:r>
      <w:r>
        <w:rPr>
          <w:rFonts w:ascii="Arial" w:hAnsi="Arial" w:cs="Arial"/>
          <w:iCs/>
          <w:sz w:val="20"/>
          <w:szCs w:val="20"/>
        </w:rPr>
        <w:fldChar w:fldCharType="end"/>
      </w:r>
      <w:r w:rsidRPr="005522FC">
        <w:rPr>
          <w:rFonts w:ascii="Arial" w:hAnsi="Arial" w:cs="Arial"/>
          <w:iCs/>
          <w:sz w:val="20"/>
          <w:szCs w:val="20"/>
        </w:rPr>
        <w:t>.</w:t>
      </w:r>
    </w:p>
    <w:p w14:paraId="24DD8A40" w14:textId="3FC5870F" w:rsidR="005522FC" w:rsidRPr="005522FC" w:rsidRDefault="005522FC" w:rsidP="005522FC">
      <w:pPr>
        <w:spacing w:after="0" w:line="240" w:lineRule="auto"/>
        <w:ind w:left="-2" w:firstLine="569"/>
        <w:jc w:val="both"/>
        <w:rPr>
          <w:rFonts w:ascii="Arial" w:hAnsi="Arial" w:cs="Arial"/>
          <w:iCs/>
          <w:sz w:val="20"/>
          <w:szCs w:val="20"/>
        </w:rPr>
      </w:pPr>
      <w:r w:rsidRPr="005522FC">
        <w:rPr>
          <w:rFonts w:ascii="Arial" w:hAnsi="Arial" w:cs="Arial"/>
          <w:iCs/>
          <w:sz w:val="20"/>
          <w:szCs w:val="20"/>
        </w:rPr>
        <w:t>Severe coastal flooding occurred at Lebih Beach in 2019 and 2022, resulting in substantial wave overtopping of the revetment structures</w:t>
      </w:r>
      <w:r w:rsidR="00EA56F2">
        <w:rPr>
          <w:rFonts w:ascii="Arial" w:hAnsi="Arial" w:cs="Arial"/>
          <w:iCs/>
          <w:sz w:val="20"/>
          <w:szCs w:val="20"/>
        </w:rPr>
        <w:t>.</w:t>
      </w:r>
      <w:r>
        <w:rPr>
          <w:rFonts w:ascii="Arial" w:hAnsi="Arial" w:cs="Arial"/>
          <w:iCs/>
          <w:sz w:val="20"/>
          <w:szCs w:val="20"/>
        </w:rPr>
        <w:t xml:space="preserve"> </w:t>
      </w:r>
      <w:r>
        <w:rPr>
          <w:rFonts w:ascii="Arial" w:hAnsi="Arial" w:cs="Arial"/>
          <w:iCs/>
          <w:sz w:val="20"/>
          <w:szCs w:val="20"/>
        </w:rPr>
        <w:fldChar w:fldCharType="begin" w:fldLock="1"/>
      </w:r>
      <w:r>
        <w:rPr>
          <w:rFonts w:ascii="Arial" w:hAnsi="Arial" w:cs="Arial"/>
          <w:iCs/>
          <w:sz w:val="20"/>
          <w:szCs w:val="20"/>
        </w:rPr>
        <w:instrText>ADDIN CSL_CITATION {"citationItems":[{"id":"ITEM-1","itemData":{"author":[{"dropping-particle":"","family":"Gunarta","given":"I Wayan Eri","non-dropping-particle":"","parse-names":false,"suffix":""}],"id":"ITEM-1","issued":{"date-parts":[["2019","4","23"]]},"publisher-place":"Gianyar","title":"Tidal Flood Inundates Residents' Stalls on Lebih Beach, Gianyar, Center Urged to Build Tunnel","type":"article-newspaper"},"uris":["http://www.mendeley.com/documents/?uuid=8a534082-7c95-40b9-a6df-27a993723f67"]},{"id":"ITEM-2","itemData":{"author":[{"dropping-particle":"","family":"Indrajaya","given":"Nuranda","non-dropping-particle":"","parse-names":false,"suffix":""}],"container-title":"detikBali","id":"ITEM-2","issued":{"date-parts":[["2022","10","29"]]},"publisher-place":"Gianyar","title":"Tidal Flood Hits Gianyar Beach, 6 Boats and Stalls Damaged","type":"article-newspaper"},"uris":["http://www.mendeley.com/documents/?uuid=da8c23c0-3229-4e2e-941e-4808d875edb2"]}],"mendeley":{"formattedCitation":"[7], [8]","plainTextFormattedCitation":"[7], [8]","previouslyFormattedCitation":"[7], [8]"},"properties":{"noteIndex":0},"schema":"https://github.com/citation-style-language/schema/raw/master/csl-citation.json"}</w:instrText>
      </w:r>
      <w:r>
        <w:rPr>
          <w:rFonts w:ascii="Arial" w:hAnsi="Arial" w:cs="Arial"/>
          <w:iCs/>
          <w:sz w:val="20"/>
          <w:szCs w:val="20"/>
        </w:rPr>
        <w:fldChar w:fldCharType="separate"/>
      </w:r>
      <w:r w:rsidRPr="005522FC">
        <w:rPr>
          <w:rFonts w:ascii="Arial" w:hAnsi="Arial" w:cs="Arial"/>
          <w:iCs/>
          <w:noProof/>
          <w:sz w:val="20"/>
          <w:szCs w:val="20"/>
        </w:rPr>
        <w:t>[7], [8]</w:t>
      </w:r>
      <w:r>
        <w:rPr>
          <w:rFonts w:ascii="Arial" w:hAnsi="Arial" w:cs="Arial"/>
          <w:iCs/>
          <w:sz w:val="20"/>
          <w:szCs w:val="20"/>
        </w:rPr>
        <w:fldChar w:fldCharType="end"/>
      </w:r>
      <w:r>
        <w:rPr>
          <w:rFonts w:ascii="Arial" w:hAnsi="Arial" w:cs="Arial"/>
          <w:iCs/>
          <w:sz w:val="20"/>
          <w:szCs w:val="20"/>
        </w:rPr>
        <w:t xml:space="preserve">. </w:t>
      </w:r>
      <w:r w:rsidRPr="005522FC">
        <w:rPr>
          <w:rFonts w:ascii="Arial" w:hAnsi="Arial" w:cs="Arial"/>
          <w:iCs/>
          <w:sz w:val="20"/>
          <w:szCs w:val="20"/>
        </w:rPr>
        <w:t xml:space="preserve">Wave overtopping is </w:t>
      </w:r>
      <w:r w:rsidR="00EA56F2">
        <w:rPr>
          <w:rFonts w:ascii="Arial" w:hAnsi="Arial" w:cs="Arial"/>
          <w:iCs/>
          <w:sz w:val="20"/>
          <w:szCs w:val="20"/>
        </w:rPr>
        <w:t>water overflow</w:t>
      </w:r>
      <w:r w:rsidRPr="005522FC">
        <w:rPr>
          <w:rFonts w:ascii="Arial" w:hAnsi="Arial" w:cs="Arial"/>
          <w:iCs/>
          <w:sz w:val="20"/>
          <w:szCs w:val="20"/>
        </w:rPr>
        <w:t xml:space="preserve"> beyond </w:t>
      </w:r>
      <w:r w:rsidRPr="005522FC">
        <w:rPr>
          <w:rFonts w:ascii="Arial" w:hAnsi="Arial" w:cs="Arial"/>
          <w:iCs/>
          <w:sz w:val="20"/>
          <w:szCs w:val="20"/>
        </w:rPr>
        <w:lastRenderedPageBreak/>
        <w:t>the crest of coastal protective structures, primarily due to wave run-up</w:t>
      </w:r>
      <w:r w:rsidR="00EA56F2">
        <w:rPr>
          <w:rFonts w:ascii="Arial" w:hAnsi="Arial" w:cs="Arial"/>
          <w:iCs/>
          <w:sz w:val="20"/>
          <w:szCs w:val="20"/>
        </w:rPr>
        <w:t>.</w:t>
      </w:r>
      <w:r w:rsidRPr="005522FC">
        <w:rPr>
          <w:rFonts w:ascii="Arial" w:hAnsi="Arial" w:cs="Arial"/>
          <w:iCs/>
          <w:sz w:val="20"/>
          <w:szCs w:val="20"/>
        </w:rPr>
        <w:t xml:space="preserve"> </w:t>
      </w:r>
      <w:r>
        <w:rPr>
          <w:rFonts w:ascii="Arial" w:hAnsi="Arial" w:cs="Arial"/>
          <w:iCs/>
          <w:sz w:val="20"/>
          <w:szCs w:val="20"/>
        </w:rPr>
        <w:fldChar w:fldCharType="begin" w:fldLock="1"/>
      </w:r>
      <w:r w:rsidR="00E82F26">
        <w:rPr>
          <w:rFonts w:ascii="Arial" w:hAnsi="Arial" w:cs="Arial"/>
          <w:iCs/>
          <w:sz w:val="20"/>
          <w:szCs w:val="20"/>
        </w:rPr>
        <w:instrText>ADDIN CSL_CITATION {"citationItems":[{"id":"ITEM-1","itemData":{"DOI":"10.3390/w11051035","ISSN":"20734441","abstract":"Wave overtopping-i.e., excess of water over the crest of a coastal protection infrastructure due to wave run-up-of a smooth slope can be reduced by introducing slope roughness. A stepped revetment ideally constitutes a slope with uniform roughness and can reduce overtopping volumes of breaking waves up to 60% compared to a smooth slope. The effectiveness of the overtopping reduction decreases with increasing Iribarren number. However, to date a unique approach applicable for a wide range of boundary conditions is still missing. The present paper: (i) critically reviews and analyzes previous findings; (ii) contributes new results from extensive model tests addressing present knowledge gaps; and (iii) proposes a novel empirical formulation for robust prediction of wave overtopping of stepped revetments for breaking and non-breaking waves. The developed approach contrasts a critical assessment based on parameter ranges disclosed beforehand between a smooth slope on the one hand and a plain vertical wall on the other. The derived roughness reduction coefficient is developed and adjusted for a direct incorporation into the present design guidelines. Underlying uncertainties due to scatter of the results are addressed and quantified. Scale effects are highlighted.","author":[{"dropping-particle":"","family":"Kerpen","given":"Nils B.","non-dropping-particle":"","parse-names":false,"suffix":""},{"dropping-particle":"","family":"Schoonees","given":"Talia","non-dropping-particle":"","parse-names":false,"suffix":""},{"dropping-particle":"","family":"Schlurmann","given":"Torsten","non-dropping-particle":"","parse-names":false,"suffix":""}],"container-title":"Water (Switzerland)","id":"ITEM-1","issue":"5","issued":{"date-parts":[["2019"]]},"page":"1-17","title":"Wave overtopping of stepped revetments","type":"article-journal","volume":"11"},"uris":["http://www.mendeley.com/documents/?uuid=842551fb-f370-43fd-b809-e17ca68c595a"]}],"mendeley":{"formattedCitation":"[9]","plainTextFormattedCitation":"[9]","previouslyFormattedCitation":"[9]"},"properties":{"noteIndex":0},"schema":"https://github.com/citation-style-language/schema/raw/master/csl-citation.json"}</w:instrText>
      </w:r>
      <w:r>
        <w:rPr>
          <w:rFonts w:ascii="Arial" w:hAnsi="Arial" w:cs="Arial"/>
          <w:iCs/>
          <w:sz w:val="20"/>
          <w:szCs w:val="20"/>
        </w:rPr>
        <w:fldChar w:fldCharType="separate"/>
      </w:r>
      <w:r w:rsidRPr="005522FC">
        <w:rPr>
          <w:rFonts w:ascii="Arial" w:hAnsi="Arial" w:cs="Arial"/>
          <w:iCs/>
          <w:noProof/>
          <w:sz w:val="20"/>
          <w:szCs w:val="20"/>
        </w:rPr>
        <w:t>[9]</w:t>
      </w:r>
      <w:r>
        <w:rPr>
          <w:rFonts w:ascii="Arial" w:hAnsi="Arial" w:cs="Arial"/>
          <w:iCs/>
          <w:sz w:val="20"/>
          <w:szCs w:val="20"/>
        </w:rPr>
        <w:fldChar w:fldCharType="end"/>
      </w:r>
      <w:r w:rsidR="00EA56F2">
        <w:rPr>
          <w:rFonts w:ascii="Arial" w:hAnsi="Arial" w:cs="Arial"/>
          <w:iCs/>
          <w:sz w:val="20"/>
          <w:szCs w:val="20"/>
        </w:rPr>
        <w:t>Multiple factors can influence coastal flooding, particularly in coastal regions, including shoreline geometry, sea level rise, wave climate dynamics, and climate change-related impacts.</w:t>
      </w:r>
      <w:r w:rsidRPr="005522FC">
        <w:rPr>
          <w:rFonts w:ascii="Arial" w:hAnsi="Arial" w:cs="Arial"/>
          <w:iCs/>
          <w:sz w:val="20"/>
          <w:szCs w:val="20"/>
        </w:rPr>
        <w:t xml:space="preserve"> </w:t>
      </w:r>
      <w:r w:rsidR="00E82F26">
        <w:rPr>
          <w:rFonts w:ascii="Arial" w:hAnsi="Arial" w:cs="Arial"/>
          <w:iCs/>
          <w:sz w:val="20"/>
          <w:szCs w:val="20"/>
        </w:rPr>
        <w:fldChar w:fldCharType="begin" w:fldLock="1"/>
      </w:r>
      <w:r w:rsidR="00E82F26">
        <w:rPr>
          <w:rFonts w:ascii="Arial" w:hAnsi="Arial" w:cs="Arial"/>
          <w:iCs/>
          <w:sz w:val="20"/>
          <w:szCs w:val="20"/>
        </w:rPr>
        <w:instrText>ADDIN CSL_CITATION {"citationItems":[{"id":"ITEM-1","itemData":{"DOI":"10.21660/2022.99.3582","ISSN":"21862982","abstract":"The management of coastal zones as a whole affects social and economic life and includes safeguards against extreme waves and floods. The accurate estimation of wave overtopping at coastal structures is therefore crucial to adequately protect people and infrastructure in these regions. This study employed artificial neural network-based (ANN) approaches with different algorithms, such as multilayer perceptron (MPNN), and general regression (GRNN), and support vector machine (SVM) for estimating the wave overtopping discharge at rubble mound structures featuring a straight slope. This study makes use of the new EurOtop database as its data source. Six distinct parameters (MSE, MAE, RMSE, SI, Ef and R) were utilized to assess the predictive performance of each model. Regarding the prediction of the wave overtopping discharge, the GRNNN produced exceptionally precise results. The SI of the GRNN was lower than that of the MPNN, and SVM by 600.11%, and 65.72%, respectively. In addition, the GRFNN model outperformed the other models in terms of efficiency. The Ef of the GRNN was higher than those of the MPNN, and SVM by 82.6%, and 3.0%, respectively.","author":[{"dropping-particle":"","family":"Alshahri","given":"Abdullah H.","non-dropping-particle":"","parse-names":false,"suffix":""},{"dropping-particle":"","family":"Elbisy","given":"Moussa S.","non-dropping-particle":"","parse-names":false,"suffix":""}],"container-title":"International Journal of GEOMATE","id":"ITEM-1","issue":"99","issued":{"date-parts":[["2022"]]},"page":"56-72","title":"Prediction of Wave Overtopping Discharges At Coastal Structures Using Artificial Neural Networks and Support Vector Machine Techniques","type":"article-journal","volume":"23"},"uris":["http://www.mendeley.com/documents/?uuid=f50ee229-475d-4468-b86f-41ef9b0fe5fa"]},{"id":"ITEM-2","itemData":{"DOI":"10.1016/j.apor.2020.102476","ISSN":"01411187","abstract":"Conventionally, allowable mean overtopping discharge is used as a design criterion for coastal structures. The mean overtopping discharge needs to be limited to ensure structural stability as well as the safety of people, vehicles, and properties behind the structure. Nowadays, limits for the maximum individual overtopping volumes are also specified in the design manuals, which requires the study of wave overtopping in wave-by-wave form. In some cases, in order to achieve more reliable safety for pedestrians and vehicles or to assess the stability of the inner slope, the maximum velocity and thickness of the overtopping flow need to be considered as well. The present paper aims to review the basic concepts of the individual wave overtopping such as the estimation of the probability of overtopping and the statistical methods to study the distribution of individual overtopping volumes. The temporal evolutions of the overtopping flow thickness / velocity along with the calculation of the overtopping discharge are discussed. Moreover, since the continuous recording of parameters is required for the study of individual wave overtopping, the most common experimental measurement and data analysis techniques with an emphasis on their advantages and limitations are discussed.","author":[{"dropping-particle":"","family":"Koosheh","given":"Ali","non-dropping-particle":"","parse-names":false,"suffix":""},{"dropping-particle":"","family":"Etemad-Shahidi","given":"Amir","non-dropping-particle":"","parse-names":false,"suffix":""},{"dropping-particle":"","family":"Cartwright","given":"Nick","non-dropping-particle":"","parse-names":false,"suffix":""},{"dropping-particle":"","family":"Tomlinson","given":"Rodger","non-dropping-particle":"","parse-names":false,"suffix":""},{"dropping-particle":"","family":"Gent","given":"Marcel R.A.","non-dropping-particle":"van","parse-names":false,"suffix":""}],"container-title":"Applied Ocean Research","id":"ITEM-2","issued":{"date-parts":[["2021"]]},"title":"Individual wave overtopping at coastal structures: A critical review and the existing challenges","type":"article-journal","volume":"106"},"uris":["http://www.mendeley.com/documents/?uuid=1f6d48ff-8e74-4ec9-9338-a86e2819dd06"]},{"id":"ITEM-3","itemData":{"DOI":"10.1061/(ASCE)NH.1527-6996.0000412","abstract":"Relative sea level rise increases the vulnerability of coastal infrastructure to storm surge flooding. In this study, we develop, validate, and apply a coupled hydrodynamic and wave model to simulate storm surge inundation under different local sea level projections to quantitatively assess some of these vulnerabilities. Our study area is located in southeast Virginia, where the rate of relative sea level rise is the highest in the US East Coast. The model is developed in two levels of nesting in which a region-scale model with relatively low resolution provides boundary conditions for a high-resolution city-scale model. The model is first validated with documented water levels in water and over land during Hurricane Irene (2011). It is then applied to investigate changes in vulnerability of transportation infrastructure to relative sea level rise by quantifying changes in flood intensity and duration over access roads to critical bridges that are identified based on elevation and traffic volume. Furthermore, the length of flooded roadways as well as the extent and volume of inundation is quantified under different combinations of relative sea level rise and storm return periods. With a 1.8-m sea level rise, an upper bound of sea level projections in the study area in 2070, and under 10- and 50-year storms, collective flood intensity and duration increase by factors of 23 and 51, respectively, and the length of flooded roadways increase by factors of 9 and 7 from their present values, respectively. Variations in flood intensity, duration, area, and volume under storm and sea level rise combinations indicate that storm surge response to relative sea level rise is generally nonlinear, and linear superposition of these factors mostly overestimates inundation intensity while consistently overestimating inundation volume. Variation of rate of change in total inundation volume is more complex and suggests that the linear summation overestimates flood volume for small to moderate rates of sea level rise while it underpredicts flood volume for high sea level projections. This suggests that nonlinear effects act to intensify flood vulnerability at an accelerated rate as sea level rises.","author":[{"dropping-particle":"","family":"Navid","given":"Tahvildari","non-dropping-particle":"","parse-names":false,"suffix":""},{"dropping-particle":"","family":"Luca","given":"Castrucci","non-dropping-particle":"","parse-names":false,"suffix":""}],"container-title":"Natural Hazards Review","id":"ITEM-3","issue":"1","issued":{"date-parts":[["2021","2","1"]]},"note":"doi: 10.1061/(ASCE)NH.1527-6996.0000412","page":"4020045","publisher":"American Society of Civil Engineers","title":"Relative Sea Level Rise Impacts on Storm Surge Flooding of Transportation Infrastructure","type":"article-journal","volume":"22"},"uris":["http://www.mendeley.com/documents/?uuid=61ffaa3a-82c0-40a7-9e1f-3edbe38666e1"]}],"mendeley":{"formattedCitation":"[10], [11], [12]","plainTextFormattedCitation":"[10], [11], [12]","previouslyFormattedCitation":"[10], [11], [12]"},"properties":{"noteIndex":0},"schema":"https://github.com/citation-style-language/schema/raw/master/csl-citation.json"}</w:instrText>
      </w:r>
      <w:r w:rsidR="00E82F26">
        <w:rPr>
          <w:rFonts w:ascii="Arial" w:hAnsi="Arial" w:cs="Arial"/>
          <w:iCs/>
          <w:sz w:val="20"/>
          <w:szCs w:val="20"/>
        </w:rPr>
        <w:fldChar w:fldCharType="separate"/>
      </w:r>
      <w:r w:rsidR="00E82F26" w:rsidRPr="00E82F26">
        <w:rPr>
          <w:rFonts w:ascii="Arial" w:hAnsi="Arial" w:cs="Arial"/>
          <w:iCs/>
          <w:noProof/>
          <w:sz w:val="20"/>
          <w:szCs w:val="20"/>
        </w:rPr>
        <w:t>[10], [11], [12]</w:t>
      </w:r>
      <w:r w:rsidR="00E82F26">
        <w:rPr>
          <w:rFonts w:ascii="Arial" w:hAnsi="Arial" w:cs="Arial"/>
          <w:iCs/>
          <w:sz w:val="20"/>
          <w:szCs w:val="20"/>
        </w:rPr>
        <w:fldChar w:fldCharType="end"/>
      </w:r>
      <w:r w:rsidR="00E82F26">
        <w:rPr>
          <w:rFonts w:ascii="Arial" w:hAnsi="Arial" w:cs="Arial"/>
          <w:iCs/>
          <w:sz w:val="20"/>
          <w:szCs w:val="20"/>
        </w:rPr>
        <w:t>.</w:t>
      </w:r>
      <w:r w:rsidRPr="005522FC">
        <w:rPr>
          <w:rFonts w:ascii="Arial" w:hAnsi="Arial" w:cs="Arial"/>
          <w:iCs/>
          <w:sz w:val="20"/>
          <w:szCs w:val="20"/>
        </w:rPr>
        <w:t xml:space="preserve"> The structural integrity of revetments may be compromised if the crest height is inadequately designed, leading to excessive overtopping that adversely affects both the top and the rear side of these structures</w:t>
      </w:r>
      <w:r w:rsidR="00EA56F2">
        <w:rPr>
          <w:rFonts w:ascii="Arial" w:hAnsi="Arial" w:cs="Arial"/>
          <w:iCs/>
          <w:sz w:val="20"/>
          <w:szCs w:val="20"/>
        </w:rPr>
        <w:t>.</w:t>
      </w:r>
      <w:r w:rsidRPr="005522FC">
        <w:rPr>
          <w:rFonts w:ascii="Arial" w:hAnsi="Arial" w:cs="Arial"/>
          <w:iCs/>
          <w:sz w:val="20"/>
          <w:szCs w:val="20"/>
        </w:rPr>
        <w:t xml:space="preserve"> </w:t>
      </w:r>
      <w:r w:rsidR="00E82F26">
        <w:rPr>
          <w:rFonts w:ascii="Arial" w:hAnsi="Arial" w:cs="Arial"/>
          <w:iCs/>
          <w:sz w:val="20"/>
          <w:szCs w:val="20"/>
        </w:rPr>
        <w:fldChar w:fldCharType="begin" w:fldLock="1"/>
      </w:r>
      <w:r w:rsidR="00E82F26">
        <w:rPr>
          <w:rFonts w:ascii="Arial" w:hAnsi="Arial" w:cs="Arial"/>
          <w:iCs/>
          <w:sz w:val="20"/>
          <w:szCs w:val="20"/>
        </w:rPr>
        <w:instrText>ADDIN CSL_CITATION {"citationItems":[{"id":"ITEM-1","itemData":{"DOI":"10.3390/fluids7090295","ISSN":"23115521","abstract":"Climate change has tremendous economic and environmental impacts on coastal areas and threatens human lives and livelihoods in generally densely populated coastal communities. Climate change-induced sea level rise (SLR) is a particular risk factor for coastal and low-lying areas. Therefore, the study on the overtopping of coastal structures in a changing climate is a critical topic for coastal protection and adaptation. As most coastal areas have shallow water conditions, the open-source nonhydrostatic shallow water equation-based model REEF3D::SFLOW is applied for the numerical investigation of overtopping over a coastal structure. Validation is performed by comparing the numerical estimations with the existing experiment presented by previous studies. The time evolution of overtopping can be predicted well by the numerical model in comparison to the experimental data. The computational speed is seen to be approximately 1500 times as fast as the Navier–Stokes equation-based counterparts. Thereafter, a comprehensive study on overtopping that takes into account different climate scenarios is presented with regard to the chosen coastal structure; this offers insights for future adaptations. The numerical approach provides an efficient alternative for the coastal protection structure adaptations in the changing climate.","author":[{"dropping-particle":"","family":"Jin","given":"Yueyuan","non-dropping-particle":"","parse-names":false,"suffix":""},{"dropping-particle":"","family":"Wang","given":"Weizhi","non-dropping-particle":"","parse-names":false,"suffix":""},{"dropping-particle":"","family":"Kamath","given":"Arun","non-dropping-particle":"","parse-names":false,"suffix":""},{"dropping-particle":"","family":"Bihs","given":"Hans","non-dropping-particle":"","parse-names":false,"suffix":""}],"container-title":"Fluids","id":"ITEM-1","issue":"9","issued":{"date-parts":[["2022"]]},"title":"Numerical Investigation on Wave-Overtopping at a Double-Dike Defence Structure in Response to Climate Change-Induced Sea Level Rise","type":"article-journal","volume":"7"},"uris":["http://www.mendeley.com/documents/?uuid=8952de15-a2e9-4492-ac49-fde2b69b2239"]}],"mendeley":{"formattedCitation":"[13]","plainTextFormattedCitation":"[13]","previouslyFormattedCitation":"[13]"},"properties":{"noteIndex":0},"schema":"https://github.com/citation-style-language/schema/raw/master/csl-citation.json"}</w:instrText>
      </w:r>
      <w:r w:rsidR="00E82F26">
        <w:rPr>
          <w:rFonts w:ascii="Arial" w:hAnsi="Arial" w:cs="Arial"/>
          <w:iCs/>
          <w:sz w:val="20"/>
          <w:szCs w:val="20"/>
        </w:rPr>
        <w:fldChar w:fldCharType="separate"/>
      </w:r>
      <w:r w:rsidR="00E82F26" w:rsidRPr="00E82F26">
        <w:rPr>
          <w:rFonts w:ascii="Arial" w:hAnsi="Arial" w:cs="Arial"/>
          <w:iCs/>
          <w:noProof/>
          <w:sz w:val="20"/>
          <w:szCs w:val="20"/>
        </w:rPr>
        <w:t>[13]</w:t>
      </w:r>
      <w:r w:rsidR="00E82F26">
        <w:rPr>
          <w:rFonts w:ascii="Arial" w:hAnsi="Arial" w:cs="Arial"/>
          <w:iCs/>
          <w:sz w:val="20"/>
          <w:szCs w:val="20"/>
        </w:rPr>
        <w:fldChar w:fldCharType="end"/>
      </w:r>
      <w:r w:rsidR="00E82F26">
        <w:rPr>
          <w:rFonts w:ascii="Arial" w:hAnsi="Arial" w:cs="Arial"/>
          <w:iCs/>
          <w:sz w:val="20"/>
          <w:szCs w:val="20"/>
        </w:rPr>
        <w:t>.</w:t>
      </w:r>
      <w:r w:rsidRPr="005522FC">
        <w:rPr>
          <w:rFonts w:ascii="Arial" w:hAnsi="Arial" w:cs="Arial"/>
          <w:iCs/>
          <w:sz w:val="20"/>
          <w:szCs w:val="20"/>
        </w:rPr>
        <w:t xml:space="preserve"> The consequences of wave overtopping can manifest under three scenarios: (1) when water levels exceed the crest elevation of the structure, (2) when waves surge over the crest, and (3) when the coastal structure is breached or otherwise compromised</w:t>
      </w:r>
      <w:r w:rsidR="00EA56F2">
        <w:rPr>
          <w:rFonts w:ascii="Arial" w:hAnsi="Arial" w:cs="Arial"/>
          <w:iCs/>
          <w:sz w:val="20"/>
          <w:szCs w:val="20"/>
        </w:rPr>
        <w:t>.</w:t>
      </w:r>
      <w:r w:rsidR="00E82F26">
        <w:rPr>
          <w:rFonts w:ascii="Arial" w:hAnsi="Arial" w:cs="Arial"/>
          <w:iCs/>
          <w:sz w:val="20"/>
          <w:szCs w:val="20"/>
        </w:rPr>
        <w:t xml:space="preserve"> </w:t>
      </w:r>
      <w:r w:rsidR="00E82F26">
        <w:rPr>
          <w:rFonts w:ascii="Arial" w:hAnsi="Arial" w:cs="Arial"/>
          <w:iCs/>
          <w:sz w:val="20"/>
          <w:szCs w:val="20"/>
        </w:rPr>
        <w:fldChar w:fldCharType="begin" w:fldLock="1"/>
      </w:r>
      <w:r w:rsidR="00E82F26">
        <w:rPr>
          <w:rFonts w:ascii="Arial" w:hAnsi="Arial" w:cs="Arial"/>
          <w:iCs/>
          <w:sz w:val="20"/>
          <w:szCs w:val="20"/>
        </w:rPr>
        <w:instrText>ADDIN CSL_CITATION {"citationItems":[{"id":"ITEM-1","itemData":{"DOI":"10.3390/w15071434","ISSN":"20734441","abstract":"Wave overtopping, mainly caused by growing coastal erosion processes, directly affects populations, causing coastal flooding and potential damages. This work aims to develop the relationship between overtopping phenomena and their impact costs through an approach that considers wave runup, corresponding overtopping events, their flow volume and related flooding costs. Herewith, it is possible to evaluate the relationship between the structure construction and maintenance costs and the consequent costs due to overtopping and flooding damages, leading to the design of optimised coastal structures solutions. To apply the proposed approach, a real case study on the Portuguese northwest coast (Ovar municipality) was analysed, evaluating overtopping and flooding data recorded by the Portuguese Environment Agency (APA), allowing costs per unit flooded volume to be estimated. Then, future scenarios were predicted to assess the influence of climate change, discuss intervention scenarios and evaluate the uncertainty of economic parameters’ evolution. The proposed methodological approach represents a step forward in the estimative of coastal overtopping and flooding impacts, leading to increasing the knowledge about flooding and overtopping costs and optimised mitigation measures in artificialised coastal areas, where coastal defence works (longitudinal revetments) are present. This approach fills a gap in knowledge regarding this type of forecast in a medium- to long-term perspective.","author":[{"dropping-particle":"","family":"Lima","given":"Márcia","non-dropping-particle":"","parse-names":false,"suffix":""},{"dropping-particle":"","family":"Coelho","given":"Carlos","non-dropping-particle":"","parse-names":false,"suffix":""},{"dropping-particle":"","family":"Jesus","given":"Filipa","non-dropping-particle":"","parse-names":false,"suffix":""}],"container-title":"Water (Switzerland)","id":"ITEM-1","issue":"7","issued":{"date-parts":[["2023"]]},"page":"1-22","title":"Wave Overtopping and Flooding Costs in the Pre-Design of Longitudinal Revetments","type":"article-journal","volume":"15"},"uris":["http://www.mendeley.com/documents/?uuid=cedaf6ec-c482-4c37-af9b-790dc2de63ac"]},{"id":"ITEM-2","itemData":{"DOI":"10.1016/j.coastaleng.2019.02.001","ISSN":"03783839","abstract":"In the northeastern United States, flooding arising from wave overtopping poses a constant threat to coastal communities during storm events. The purpose of this study is to construct a novel integrated atmosphere-ocean-coast and overtopping-drainage modeling framework based on the coupled tide, surge and wave model, SWAN+ADCIRC, to assess risk and facilitate coastal adaptation and resilience to flooding in a changing climate in this region. The integrated modeling system was validated against the field observations of water level, wave height and period during the January 2015 North American blizzard. The water level collected by a sensor in the Avenues Basin behind the seawall in Scituate, Massachusetts were combined with the basin relationship between basin area and water level given by the USGS LIDAR data to obtain the field measurements of wave overtopping water volume in order to verify the model predictions. At the storm peak, the significant wave height was increased by 0.7 m at the coast by tide and surge. The wave setup along the coast varied from 0.1 m to 0.25 m depending on the coastline geometry. The interaction between tide-surge and waves increased the wave overtopping rate by five folds mainly due to the increased wave height at the toe of the seawall. The wave overtopping discharge would approximately double in an intermediate sea level rise scenario of 0.36 m by 2050 for a storm like the January 2015 North American blizzard. The wave overtopping discharge would increase by 1.5 times if the seawall crest elevation was raised by the same amount as sea level rise as an adaptation strategy. An increase of 0.9 m in the seawall crest elevation instead of 0.6 m currently planned by the town is required to bring the wave overtopping discharge to the current level under a 0.36 m sea level rise scenario. This result is primarily due to larger waves arriving at the seawall without breaking in the presence of larger water depth.","author":[{"dropping-particle":"","family":"Xie","given":"Dongmei","non-dropping-particle":"","parse-names":false,"suffix":""},{"dropping-particle":"","family":"Zou","given":"Qing Ping","non-dropping-particle":"","parse-names":false,"suffix":""},{"dropping-particle":"","family":"Mignone","given":"Anthony","non-dropping-particle":"","parse-names":false,"suffix":""},{"dropping-particle":"","family":"MacRae","given":"Jean D.","non-dropping-particle":"","parse-names":false,"suffix":""}],"container-title":"Coastal Engineering","id":"ITEM-2","issue":"May","issued":{"date-parts":[["2019"]]},"page":"39-58","publisher":"Elsevier","title":"Coastal flooding from wave overtopping and sea level rise adaptation in the northeastern USA","type":"article-journal","volume":"150"},"uris":["http://www.mendeley.com/documents/?uuid=bb62985e-6083-43cb-9e29-1dac3e6dabc8"]}],"mendeley":{"formattedCitation":"[14], [15]","plainTextFormattedCitation":"[14], [15]","previouslyFormattedCitation":"[14], [15]"},"properties":{"noteIndex":0},"schema":"https://github.com/citation-style-language/schema/raw/master/csl-citation.json"}</w:instrText>
      </w:r>
      <w:r w:rsidR="00E82F26">
        <w:rPr>
          <w:rFonts w:ascii="Arial" w:hAnsi="Arial" w:cs="Arial"/>
          <w:iCs/>
          <w:sz w:val="20"/>
          <w:szCs w:val="20"/>
        </w:rPr>
        <w:fldChar w:fldCharType="separate"/>
      </w:r>
      <w:r w:rsidR="00E82F26" w:rsidRPr="00E82F26">
        <w:rPr>
          <w:rFonts w:ascii="Arial" w:hAnsi="Arial" w:cs="Arial"/>
          <w:iCs/>
          <w:noProof/>
          <w:sz w:val="20"/>
          <w:szCs w:val="20"/>
        </w:rPr>
        <w:t>[14], [15]</w:t>
      </w:r>
      <w:r w:rsidR="00E82F26">
        <w:rPr>
          <w:rFonts w:ascii="Arial" w:hAnsi="Arial" w:cs="Arial"/>
          <w:iCs/>
          <w:sz w:val="20"/>
          <w:szCs w:val="20"/>
        </w:rPr>
        <w:fldChar w:fldCharType="end"/>
      </w:r>
      <w:r w:rsidR="00E82F26">
        <w:rPr>
          <w:rFonts w:ascii="Arial" w:hAnsi="Arial" w:cs="Arial"/>
          <w:iCs/>
          <w:sz w:val="20"/>
          <w:szCs w:val="20"/>
        </w:rPr>
        <w:t xml:space="preserve">. </w:t>
      </w:r>
      <w:r w:rsidRPr="005522FC">
        <w:rPr>
          <w:rFonts w:ascii="Arial" w:hAnsi="Arial" w:cs="Arial"/>
          <w:iCs/>
          <w:sz w:val="20"/>
          <w:szCs w:val="20"/>
        </w:rPr>
        <w:t xml:space="preserve">At Lebih Beach, </w:t>
      </w:r>
      <w:r w:rsidR="00EA56F2">
        <w:rPr>
          <w:rFonts w:ascii="Arial" w:hAnsi="Arial" w:cs="Arial"/>
          <w:iCs/>
          <w:sz w:val="20"/>
          <w:szCs w:val="20"/>
        </w:rPr>
        <w:t xml:space="preserve">wave overtopping has disrupted local community activities, </w:t>
      </w:r>
      <w:r w:rsidR="0066089E">
        <w:rPr>
          <w:rFonts w:ascii="Arial" w:hAnsi="Arial" w:cs="Arial"/>
          <w:iCs/>
          <w:sz w:val="20"/>
          <w:szCs w:val="20"/>
        </w:rPr>
        <w:t>detached</w:t>
      </w:r>
      <w:r w:rsidR="00EA56F2">
        <w:rPr>
          <w:rFonts w:ascii="Arial" w:hAnsi="Arial" w:cs="Arial"/>
          <w:iCs/>
          <w:sz w:val="20"/>
          <w:szCs w:val="20"/>
        </w:rPr>
        <w:t xml:space="preserve"> the revetment's armour layer and </w:t>
      </w:r>
      <w:r w:rsidR="0066089E">
        <w:rPr>
          <w:rFonts w:ascii="Arial" w:hAnsi="Arial" w:cs="Arial"/>
          <w:iCs/>
          <w:sz w:val="20"/>
          <w:szCs w:val="20"/>
        </w:rPr>
        <w:t>damaged</w:t>
      </w:r>
      <w:r w:rsidRPr="005522FC">
        <w:rPr>
          <w:rFonts w:ascii="Arial" w:hAnsi="Arial" w:cs="Arial"/>
          <w:iCs/>
          <w:sz w:val="20"/>
          <w:szCs w:val="20"/>
        </w:rPr>
        <w:t xml:space="preserve"> adjacent pedestrian pathways.</w:t>
      </w:r>
    </w:p>
    <w:p w14:paraId="3DA2AD19" w14:textId="46E10D5D" w:rsidR="005522FC" w:rsidRPr="005522FC" w:rsidRDefault="005522FC" w:rsidP="005522FC">
      <w:pPr>
        <w:spacing w:after="0" w:line="240" w:lineRule="auto"/>
        <w:ind w:left="-2" w:firstLine="569"/>
        <w:jc w:val="both"/>
        <w:rPr>
          <w:rFonts w:ascii="Arial" w:hAnsi="Arial" w:cs="Arial"/>
          <w:iCs/>
          <w:sz w:val="20"/>
          <w:szCs w:val="20"/>
        </w:rPr>
      </w:pPr>
      <w:r w:rsidRPr="005522FC">
        <w:rPr>
          <w:rFonts w:ascii="Arial" w:hAnsi="Arial" w:cs="Arial"/>
          <w:iCs/>
          <w:sz w:val="20"/>
          <w:szCs w:val="20"/>
        </w:rPr>
        <w:t>The issue of wave overtopping has attracted significant academic interest, prompting extensive investigations through various methodologies</w:t>
      </w:r>
      <w:r w:rsidR="00EA56F2">
        <w:rPr>
          <w:rFonts w:ascii="Arial" w:hAnsi="Arial" w:cs="Arial"/>
          <w:iCs/>
          <w:sz w:val="20"/>
          <w:szCs w:val="20"/>
        </w:rPr>
        <w:t>, including the</w:t>
      </w:r>
      <w:r w:rsidRPr="005522FC">
        <w:rPr>
          <w:rFonts w:ascii="Arial" w:hAnsi="Arial" w:cs="Arial"/>
          <w:iCs/>
          <w:sz w:val="20"/>
          <w:szCs w:val="20"/>
        </w:rPr>
        <w:t xml:space="preserve"> multitude of methodologies explored by Kreyenschulte et al.</w:t>
      </w:r>
      <w:r w:rsidR="00E82F26">
        <w:rPr>
          <w:rFonts w:ascii="Arial" w:hAnsi="Arial" w:cs="Arial"/>
          <w:iCs/>
          <w:sz w:val="20"/>
          <w:szCs w:val="20"/>
        </w:rPr>
        <w:fldChar w:fldCharType="begin" w:fldLock="1"/>
      </w:r>
      <w:r w:rsidR="00E82F26">
        <w:rPr>
          <w:rFonts w:ascii="Arial" w:hAnsi="Arial" w:cs="Arial"/>
          <w:iCs/>
          <w:sz w:val="20"/>
          <w:szCs w:val="20"/>
        </w:rPr>
        <w:instrText>ADDIN CSL_CITATION {"citationItems":[{"id":"ITEM-1","itemData":{"DOI":"10.3390/w12123396","ISSN":"20734441","abstract":"The wave run-up height is a crucial design parameter that determines the crest height of a sea dike and is used for estimating the number of overtopping waves. Therefore, a reduction of the wave run-up height is generally aspired in the design of dikes, which can be achieved by mortar-grouted riprap revetments (MGRR). Although MGRRs are widely utilized revetments along the German North Sea coast, no investigations into the wave run-up height on this revetment type are available to date. Full-scale hydraulic model tests were hence conducted to investigate wave run-up heights on partially grouted and fully grouted MGRRs. The wave run-up was determined using 2D-LIDAR measurements, which were validated by video data. Partially grouted MGRRs, due to their roughness, porosity, and permeability, reduce wave run-up heights from 21% to 28%, and fully grouted MGRRs due to their roughness reduce wave run-up heights from 12% to 14% compared to smooth impermeable revetments. Influence factors have been determined for four widely used revetment configurations, which can now be used for design purposes. A comparison and subsequent discussion about the representation of the physics of wave run-up by different parameters is carried out with the results presented.","author":[{"dropping-particle":"","family":"Kreyenschulte","given":"Moritz","non-dropping-particle":"","parse-names":false,"suffix":""},{"dropping-particle":"","family":"Schürenkamp","given":"David","non-dropping-particle":"","parse-names":false,"suffix":""},{"dropping-particle":"","family":"Bratz","given":"Benedikt","non-dropping-particle":"","parse-names":false,"suffix":""},{"dropping-particle":"","family":"Schüttrumpf","given":"Holger","non-dropping-particle":"","parse-names":false,"suffix":""},{"dropping-particle":"","family":"Goseberg","given":"Nils","non-dropping-particle":"","parse-names":false,"suffix":""}],"container-title":"Water (Switzerland)","id":"ITEM-1","issue":"12","issued":{"date-parts":[["2020"]]},"title":"Wave run-up on mortar-grouted riprap revetments","type":"article-journal","volume":"12"},"uris":["http://www.mendeley.com/documents/?uuid=767d8bb5-9d93-4f0a-9f52-6e636a5907c4"]}],"mendeley":{"formattedCitation":"[16]","plainTextFormattedCitation":"[16]","previouslyFormattedCitation":"[16]"},"properties":{"noteIndex":0},"schema":"https://github.com/citation-style-language/schema/raw/master/csl-citation.json"}</w:instrText>
      </w:r>
      <w:r w:rsidR="00E82F26">
        <w:rPr>
          <w:rFonts w:ascii="Arial" w:hAnsi="Arial" w:cs="Arial"/>
          <w:iCs/>
          <w:sz w:val="20"/>
          <w:szCs w:val="20"/>
        </w:rPr>
        <w:fldChar w:fldCharType="separate"/>
      </w:r>
      <w:r w:rsidR="00E82F26" w:rsidRPr="00E82F26">
        <w:rPr>
          <w:rFonts w:ascii="Arial" w:hAnsi="Arial" w:cs="Arial"/>
          <w:iCs/>
          <w:noProof/>
          <w:sz w:val="20"/>
          <w:szCs w:val="20"/>
        </w:rPr>
        <w:t>[16]</w:t>
      </w:r>
      <w:r w:rsidR="00E82F26">
        <w:rPr>
          <w:rFonts w:ascii="Arial" w:hAnsi="Arial" w:cs="Arial"/>
          <w:iCs/>
          <w:sz w:val="20"/>
          <w:szCs w:val="20"/>
        </w:rPr>
        <w:fldChar w:fldCharType="end"/>
      </w:r>
      <w:r w:rsidRPr="005522FC">
        <w:rPr>
          <w:rFonts w:ascii="Arial" w:hAnsi="Arial" w:cs="Arial"/>
          <w:iCs/>
          <w:sz w:val="20"/>
          <w:szCs w:val="20"/>
        </w:rPr>
        <w:t xml:space="preserve">, Vieira et al. </w:t>
      </w:r>
      <w:r w:rsidR="00E82F26">
        <w:rPr>
          <w:rFonts w:ascii="Arial" w:hAnsi="Arial" w:cs="Arial"/>
          <w:iCs/>
          <w:sz w:val="20"/>
          <w:szCs w:val="20"/>
        </w:rPr>
        <w:fldChar w:fldCharType="begin" w:fldLock="1"/>
      </w:r>
      <w:r w:rsidR="00E82F26">
        <w:rPr>
          <w:rFonts w:ascii="Arial" w:hAnsi="Arial" w:cs="Arial"/>
          <w:iCs/>
          <w:sz w:val="20"/>
          <w:szCs w:val="20"/>
        </w:rPr>
        <w:instrText>ADDIN CSL_CITATION {"citationItems":[{"id":"ITEM-1","itemData":{"DOI":"https://doi.org/10.1016/j.oceaneng.2021.109375","ISSN":"0029-8018","abstract":"Numerical models are valuable tools to provide information on wave-structure interaction processes that are difficult to measure in a physical model. The current level of accuracy of numerical models is relatively high but an adequate validation to establish the models’ empirical parameters is required to ensure a correct representation of the phenomena to be investigated. To this end, a “trial and error” approach is typically adopted, potentially resulting in a large number of simulations. In this study, a methodology based on Artificial Neural Networks (ANN) is presented, to obtain the optimal combination of values for the empirical coefficients that characterize the porous media in a VARANS-VOF model for predicting mean overtopping discharges. From an initial reduced set of simulations, input and output data are obtained for the training of the ANN. The ANN is then used to estimate the best values for the combination of coefficients that describe the three breakwater layers (armour, filter, and core), which are subsequently applied in the numerical model. The method was successfully applied to a set of laboratory experiments aimed at obtaining overtopping discharges for a Single-Layer Cube armoured breakwater. It resulted in a large reduction of computational effort when compared to the simulation of all possible combinations of values.","author":[{"dropping-particle":"","family":"Vieira","given":"Filipe","non-dropping-particle":"","parse-names":false,"suffix":""},{"dropping-particle":"","family":"Taveira-Pinto","given":"Francisco","non-dropping-particle":"","parse-names":false,"suffix":""},{"dropping-particle":"","family":"Rosa-Santos","given":"Paulo","non-dropping-particle":"","parse-names":false,"suffix":""}],"container-title":"Ocean Engineering","id":"ITEM-1","issued":{"date-parts":[["2021"]]},"page":"109375","title":"Novel time-efficient approach to calibrate VARANS-VOF models for simulation of wave interaction with porous structures using Artificial Neural Networks","type":"article-journal","volume":"235"},"uris":["http://www.mendeley.com/documents/?uuid=9f43c589-4120-452b-811a-f7053e50c190"]}],"mendeley":{"formattedCitation":"[17]","plainTextFormattedCitation":"[17]","previouslyFormattedCitation":"[17]"},"properties":{"noteIndex":0},"schema":"https://github.com/citation-style-language/schema/raw/master/csl-citation.json"}</w:instrText>
      </w:r>
      <w:r w:rsidR="00E82F26">
        <w:rPr>
          <w:rFonts w:ascii="Arial" w:hAnsi="Arial" w:cs="Arial"/>
          <w:iCs/>
          <w:sz w:val="20"/>
          <w:szCs w:val="20"/>
        </w:rPr>
        <w:fldChar w:fldCharType="separate"/>
      </w:r>
      <w:r w:rsidR="00E82F26" w:rsidRPr="00E82F26">
        <w:rPr>
          <w:rFonts w:ascii="Arial" w:hAnsi="Arial" w:cs="Arial"/>
          <w:iCs/>
          <w:noProof/>
          <w:sz w:val="20"/>
          <w:szCs w:val="20"/>
        </w:rPr>
        <w:t>[17]</w:t>
      </w:r>
      <w:r w:rsidR="00E82F26">
        <w:rPr>
          <w:rFonts w:ascii="Arial" w:hAnsi="Arial" w:cs="Arial"/>
          <w:iCs/>
          <w:sz w:val="20"/>
          <w:szCs w:val="20"/>
        </w:rPr>
        <w:fldChar w:fldCharType="end"/>
      </w:r>
      <w:r w:rsidR="00E82F26">
        <w:rPr>
          <w:rFonts w:ascii="Arial" w:hAnsi="Arial" w:cs="Arial"/>
          <w:iCs/>
          <w:sz w:val="20"/>
          <w:szCs w:val="20"/>
        </w:rPr>
        <w:t xml:space="preserve"> </w:t>
      </w:r>
      <w:r w:rsidR="00EA56F2">
        <w:rPr>
          <w:rFonts w:ascii="Arial" w:hAnsi="Arial" w:cs="Arial"/>
          <w:iCs/>
          <w:sz w:val="20"/>
          <w:szCs w:val="20"/>
        </w:rPr>
        <w:t>Others</w:t>
      </w:r>
      <w:r w:rsidRPr="005522FC">
        <w:rPr>
          <w:rFonts w:ascii="Arial" w:hAnsi="Arial" w:cs="Arial"/>
          <w:iCs/>
          <w:sz w:val="20"/>
          <w:szCs w:val="20"/>
        </w:rPr>
        <w:t xml:space="preserve"> </w:t>
      </w:r>
      <w:r w:rsidR="00EA56F2">
        <w:rPr>
          <w:rFonts w:ascii="Arial" w:hAnsi="Arial" w:cs="Arial"/>
          <w:iCs/>
          <w:sz w:val="20"/>
          <w:szCs w:val="20"/>
        </w:rPr>
        <w:t>present</w:t>
      </w:r>
      <w:r w:rsidRPr="005522FC">
        <w:rPr>
          <w:rFonts w:ascii="Arial" w:hAnsi="Arial" w:cs="Arial"/>
          <w:iCs/>
          <w:sz w:val="20"/>
          <w:szCs w:val="20"/>
        </w:rPr>
        <w:t xml:space="preserve"> a robust foundation for understanding wave overtopping. However, while theoretical and experimental studies provide valuable insights, a comprehensive synthesis of these approaches could yield more effective predictive models. The experimental work by Capel </w:t>
      </w:r>
      <w:r w:rsidR="00E82F26">
        <w:rPr>
          <w:rFonts w:ascii="Arial" w:hAnsi="Arial" w:cs="Arial"/>
          <w:iCs/>
          <w:sz w:val="20"/>
          <w:szCs w:val="20"/>
        </w:rPr>
        <w:fldChar w:fldCharType="begin" w:fldLock="1"/>
      </w:r>
      <w:r w:rsidR="00E82F26">
        <w:rPr>
          <w:rFonts w:ascii="Arial" w:hAnsi="Arial" w:cs="Arial"/>
          <w:iCs/>
          <w:sz w:val="20"/>
          <w:szCs w:val="20"/>
        </w:rPr>
        <w:instrText>ADDIN CSL_CITATION {"citationItems":[{"id":"ITEM-1","itemData":{"DOI":"https://doi.org/10.1016/j.coastaleng.2015.06.007","ISSN":"0378-3839","abstract":"Block revetments that are placed in special patterns, in a way that lower (standard) sets are surrounded by sets of higher (protruding) units, have been studied by means of physical model tests. This paper focuses on prediction formulae for the wave run-up and wave overtopping reduction by means of special pattern block revetments. This reduction is significant and leads to lower crest levels of dikes. Reducing or limiting crest levels without reducing safety is often a preferred solution in areas where dikes form an integral part of the existing area and where raising dikes will lead to social drawbacks or a negative impact on the landscape.","author":[{"dropping-particle":"","family":"Capel","given":"Alex","non-dropping-particle":"","parse-names":false,"suffix":""}],"container-title":"Coastal Engineering","id":"ITEM-1","issued":{"date-parts":[["2015"]]},"page":"76-92","title":"Wave run-up and overtopping reduction by block revetments with enhanced roughness","type":"article-journal","volume":"104"},"uris":["http://www.mendeley.com/documents/?uuid=814e1991-610e-425e-bda2-c341c6c40dc3"]}],"mendeley":{"formattedCitation":"[18]","plainTextFormattedCitation":"[18]","previouslyFormattedCitation":"[18]"},"properties":{"noteIndex":0},"schema":"https://github.com/citation-style-language/schema/raw/master/csl-citation.json"}</w:instrText>
      </w:r>
      <w:r w:rsidR="00E82F26">
        <w:rPr>
          <w:rFonts w:ascii="Arial" w:hAnsi="Arial" w:cs="Arial"/>
          <w:iCs/>
          <w:sz w:val="20"/>
          <w:szCs w:val="20"/>
        </w:rPr>
        <w:fldChar w:fldCharType="separate"/>
      </w:r>
      <w:r w:rsidR="00E82F26" w:rsidRPr="00E82F26">
        <w:rPr>
          <w:rFonts w:ascii="Arial" w:hAnsi="Arial" w:cs="Arial"/>
          <w:iCs/>
          <w:noProof/>
          <w:sz w:val="20"/>
          <w:szCs w:val="20"/>
        </w:rPr>
        <w:t>[18]</w:t>
      </w:r>
      <w:r w:rsidR="00E82F26">
        <w:rPr>
          <w:rFonts w:ascii="Arial" w:hAnsi="Arial" w:cs="Arial"/>
          <w:iCs/>
          <w:sz w:val="20"/>
          <w:szCs w:val="20"/>
        </w:rPr>
        <w:fldChar w:fldCharType="end"/>
      </w:r>
      <w:r w:rsidRPr="005522FC">
        <w:rPr>
          <w:rFonts w:ascii="Arial" w:hAnsi="Arial" w:cs="Arial"/>
          <w:iCs/>
          <w:sz w:val="20"/>
          <w:szCs w:val="20"/>
        </w:rPr>
        <w:t xml:space="preserve"> </w:t>
      </w:r>
      <w:r w:rsidR="00EA56F2">
        <w:rPr>
          <w:rFonts w:ascii="Arial" w:hAnsi="Arial" w:cs="Arial"/>
          <w:iCs/>
          <w:sz w:val="20"/>
          <w:szCs w:val="20"/>
        </w:rPr>
        <w:t>Others illustrate</w:t>
      </w:r>
      <w:r w:rsidRPr="005522FC">
        <w:rPr>
          <w:rFonts w:ascii="Arial" w:hAnsi="Arial" w:cs="Arial"/>
          <w:iCs/>
          <w:sz w:val="20"/>
          <w:szCs w:val="20"/>
        </w:rPr>
        <w:t xml:space="preserve"> the complexities of wave interactions with coastal structures, yet these studies often lack long-term data that could enhance their applicability to real-world scenarios.</w:t>
      </w:r>
    </w:p>
    <w:p w14:paraId="24D766AF" w14:textId="6BC56CB7" w:rsidR="005522FC" w:rsidRPr="005522FC" w:rsidRDefault="005522FC" w:rsidP="005522FC">
      <w:pPr>
        <w:spacing w:after="0" w:line="240" w:lineRule="auto"/>
        <w:ind w:left="-2" w:firstLine="569"/>
        <w:jc w:val="both"/>
        <w:rPr>
          <w:rFonts w:ascii="Arial" w:hAnsi="Arial" w:cs="Arial"/>
          <w:iCs/>
          <w:sz w:val="20"/>
          <w:szCs w:val="20"/>
        </w:rPr>
      </w:pPr>
      <w:r w:rsidRPr="005522FC">
        <w:rPr>
          <w:rFonts w:ascii="Arial" w:hAnsi="Arial" w:cs="Arial"/>
          <w:iCs/>
          <w:sz w:val="20"/>
          <w:szCs w:val="20"/>
        </w:rPr>
        <w:t xml:space="preserve">The integration of numerical </w:t>
      </w:r>
      <w:r w:rsidR="00EA56F2">
        <w:rPr>
          <w:rFonts w:ascii="Arial" w:hAnsi="Arial" w:cs="Arial"/>
          <w:iCs/>
          <w:sz w:val="20"/>
          <w:szCs w:val="20"/>
        </w:rPr>
        <w:t>modelling</w:t>
      </w:r>
      <w:r w:rsidRPr="005522FC">
        <w:rPr>
          <w:rFonts w:ascii="Arial" w:hAnsi="Arial" w:cs="Arial"/>
          <w:iCs/>
          <w:sz w:val="20"/>
          <w:szCs w:val="20"/>
        </w:rPr>
        <w:t xml:space="preserve"> techniques, as discussed by Alcérreca-Huerta &amp; Oumeraci </w:t>
      </w:r>
      <w:r w:rsidR="00E82F26">
        <w:rPr>
          <w:rFonts w:ascii="Arial" w:hAnsi="Arial" w:cs="Arial"/>
          <w:iCs/>
          <w:sz w:val="20"/>
          <w:szCs w:val="20"/>
        </w:rPr>
        <w:fldChar w:fldCharType="begin" w:fldLock="1"/>
      </w:r>
      <w:r w:rsidR="00E82F26">
        <w:rPr>
          <w:rFonts w:ascii="Arial" w:hAnsi="Arial" w:cs="Arial"/>
          <w:iCs/>
          <w:sz w:val="20"/>
          <w:szCs w:val="20"/>
        </w:rPr>
        <w:instrText>ADDIN CSL_CITATION {"citationItems":[{"id":"ITEM-1","itemData":{"DOI":"https://doi.org/10.1016/j.coastaleng.2016.01.008","ISSN":"0378-3839","abstract":"Revetments made of polyurethane bonded aggregates (PBA) are a recent alternative to mitigate coastal erosion. Their advantages over conventional impermeable revetments are shown in previous studies, based on large-scale laboratory tests (Oumeraci et al., 2010) and CFD modelling (Foyer and Oumeraci, 2013). The latter were conducted to describe the hydrodynamic and hydro-geotechnical processes involved in the wave–structure interaction with PBA revetments. However, the data generated did not allow a full description of the wave-induced loading of the revetment and the response of the underlying soil; therefore, a comprehensive parameter study with a computational fluids dynamics–computational solid dynamics (CFD–CSD) model system was performed. This paper (Part I) focuses on the wave-induced pressures on the revetment, while a companion paper (Part II) describes the pore pressure development just beneath the revetment and in the embankment subsoil. In this first part, the following issues are addressed: (i) introduction to the numerical parameter study and the CFD–CSD model used for the modelling of the wave-induced pressures; (ii) brief review of the wave load classification and parameterization to define the elements and notations for the wave-induced pressure analysis; (iii) analysis of the peak pressure magnitude, its location on the revetment, and the spatial pressure distribution; and (iv) the development of prediction formulae, based on the results of the analysis in issue iii. Finally, a summary of the key results and concluding remarks are provided, including the implications and recommendations for engineering applications as well as for further research.","author":[{"dropping-particle":"","family":"Alcérreca-Huerta","given":"Juan Carlos","non-dropping-particle":"","parse-names":false,"suffix":""},{"dropping-particle":"","family":"Oumeraci","given":"Hocine","non-dropping-particle":"","parse-names":false,"suffix":""}],"container-title":"Coastal Engineering","id":"ITEM-1","issued":{"date-parts":[["2016"]]},"page":"87-101","title":"Wave-induced pressures in porous bonded revetments. Part I: Pressures on the revetment","type":"article-journal","volume":"110"},"uris":["http://www.mendeley.com/documents/?uuid=501ba00d-06d8-43bf-8721-929c235265b2"]}],"mendeley":{"formattedCitation":"[19]","plainTextFormattedCitation":"[19]","previouslyFormattedCitation":"[19]"},"properties":{"noteIndex":0},"schema":"https://github.com/citation-style-language/schema/raw/master/csl-citation.json"}</w:instrText>
      </w:r>
      <w:r w:rsidR="00E82F26">
        <w:rPr>
          <w:rFonts w:ascii="Arial" w:hAnsi="Arial" w:cs="Arial"/>
          <w:iCs/>
          <w:sz w:val="20"/>
          <w:szCs w:val="20"/>
        </w:rPr>
        <w:fldChar w:fldCharType="separate"/>
      </w:r>
      <w:r w:rsidR="00E82F26" w:rsidRPr="00E82F26">
        <w:rPr>
          <w:rFonts w:ascii="Arial" w:hAnsi="Arial" w:cs="Arial"/>
          <w:iCs/>
          <w:noProof/>
          <w:sz w:val="20"/>
          <w:szCs w:val="20"/>
        </w:rPr>
        <w:t>[19]</w:t>
      </w:r>
      <w:r w:rsidR="00E82F26">
        <w:rPr>
          <w:rFonts w:ascii="Arial" w:hAnsi="Arial" w:cs="Arial"/>
          <w:iCs/>
          <w:sz w:val="20"/>
          <w:szCs w:val="20"/>
        </w:rPr>
        <w:fldChar w:fldCharType="end"/>
      </w:r>
      <w:r w:rsidR="00E82F26">
        <w:rPr>
          <w:rFonts w:ascii="Arial" w:hAnsi="Arial" w:cs="Arial"/>
          <w:iCs/>
          <w:sz w:val="20"/>
          <w:szCs w:val="20"/>
        </w:rPr>
        <w:t xml:space="preserve"> </w:t>
      </w:r>
      <w:r w:rsidR="00EA56F2">
        <w:rPr>
          <w:rFonts w:ascii="Arial" w:hAnsi="Arial" w:cs="Arial"/>
          <w:iCs/>
          <w:sz w:val="20"/>
          <w:szCs w:val="20"/>
        </w:rPr>
        <w:t>And</w:t>
      </w:r>
      <w:r w:rsidRPr="005522FC">
        <w:rPr>
          <w:rFonts w:ascii="Arial" w:hAnsi="Arial" w:cs="Arial"/>
          <w:iCs/>
          <w:sz w:val="20"/>
          <w:szCs w:val="20"/>
        </w:rPr>
        <w:t xml:space="preserve"> Cao et al. </w:t>
      </w:r>
      <w:r w:rsidR="00E82F26">
        <w:rPr>
          <w:rFonts w:ascii="Arial" w:hAnsi="Arial" w:cs="Arial"/>
          <w:iCs/>
          <w:sz w:val="20"/>
          <w:szCs w:val="20"/>
        </w:rPr>
        <w:fldChar w:fldCharType="begin" w:fldLock="1"/>
      </w:r>
      <w:r w:rsidR="00E82F26">
        <w:rPr>
          <w:rFonts w:ascii="Arial" w:hAnsi="Arial" w:cs="Arial"/>
          <w:iCs/>
          <w:sz w:val="20"/>
          <w:szCs w:val="20"/>
        </w:rPr>
        <w:instrText>ADDIN CSL_CITATION {"citationItems":[{"id":"ITEM-1","itemData":{"DOI":"https://doi.org/10.1016/j.oceaneng.2021.109811","ISSN":"0029-8018","abstract":"Wave-induced forces on an armour layer unit are key parameters for assessing the stability of rubble mound coastal revetment, but how to predict them accurately and efficiently remains an open question. This study explores the feasibility of using the Morison-type equation to convert numerically simulated porous media flow in an armour layer into the forces on a single armour unit. Wave flume tests are conducted, in which the forces on a cuboid placed in the armour layer of a sloped revetment were measured. In conjunction, numerical simulations were performed using an OpenFOAM solver, which treats the revetment as a porous media. The validated flow simulation was synchronized with the force measurement to illustrate the correlations between the predicted porous media flow and the impact force. Based on these correlations, a Morison-type predictor, which consists of inertial force, drag force, pressure gradient force and lift force, is proposed. The calibrated model can reasonably approximate the temporal variation of wave-induced force. However, it is found that the inertial coefficients vary significantly with the dynamic stability number and the initial submergence of the armour unit. Additional research is required to give a sufficiently large dataset for calibrating empirical formulae.","author":[{"dropping-particle":"","family":"Cao","given":"Deping","non-dropping-particle":"","parse-names":false,"suffix":""},{"dropping-particle":"","family":"Yuan","given":"Jing","non-dropping-particle":"","parse-names":false,"suffix":""},{"dropping-particle":"","family":"Chen","given":"Hao","non-dropping-particle":"","parse-names":false,"suffix":""}],"container-title":"Ocean Engineering","id":"ITEM-1","issued":{"date-parts":[["2021"]]},"page":"109811","title":"Towards modelling wave-induced forces on an armour layer unit of rubble mound coastal revetments","type":"article-journal","volume":"239"},"uris":["http://www.mendeley.com/documents/?uuid=c0edad53-90b5-4f34-9c6c-d55260b0a22c"]}],"mendeley":{"formattedCitation":"[20]","plainTextFormattedCitation":"[20]","previouslyFormattedCitation":"[20]"},"properties":{"noteIndex":0},"schema":"https://github.com/citation-style-language/schema/raw/master/csl-citation.json"}</w:instrText>
      </w:r>
      <w:r w:rsidR="00E82F26">
        <w:rPr>
          <w:rFonts w:ascii="Arial" w:hAnsi="Arial" w:cs="Arial"/>
          <w:iCs/>
          <w:sz w:val="20"/>
          <w:szCs w:val="20"/>
        </w:rPr>
        <w:fldChar w:fldCharType="separate"/>
      </w:r>
      <w:r w:rsidR="00E82F26" w:rsidRPr="00E82F26">
        <w:rPr>
          <w:rFonts w:ascii="Arial" w:hAnsi="Arial" w:cs="Arial"/>
          <w:iCs/>
          <w:noProof/>
          <w:sz w:val="20"/>
          <w:szCs w:val="20"/>
        </w:rPr>
        <w:t>[20]</w:t>
      </w:r>
      <w:r w:rsidR="00E82F26">
        <w:rPr>
          <w:rFonts w:ascii="Arial" w:hAnsi="Arial" w:cs="Arial"/>
          <w:iCs/>
          <w:sz w:val="20"/>
          <w:szCs w:val="20"/>
        </w:rPr>
        <w:fldChar w:fldCharType="end"/>
      </w:r>
      <w:r w:rsidR="00E82F26">
        <w:rPr>
          <w:rFonts w:ascii="Arial" w:hAnsi="Arial" w:cs="Arial"/>
          <w:iCs/>
          <w:sz w:val="20"/>
          <w:szCs w:val="20"/>
        </w:rPr>
        <w:t xml:space="preserve"> </w:t>
      </w:r>
      <w:r w:rsidR="00EA56F2">
        <w:rPr>
          <w:rFonts w:ascii="Arial" w:hAnsi="Arial" w:cs="Arial"/>
          <w:iCs/>
          <w:sz w:val="20"/>
          <w:szCs w:val="20"/>
        </w:rPr>
        <w:t>Represents</w:t>
      </w:r>
      <w:r w:rsidRPr="005522FC">
        <w:rPr>
          <w:rFonts w:ascii="Arial" w:hAnsi="Arial" w:cs="Arial"/>
          <w:iCs/>
          <w:sz w:val="20"/>
          <w:szCs w:val="20"/>
        </w:rPr>
        <w:t xml:space="preserve"> a significant advancement in the field. However, the potential for model calibration using local conditions at Lebih Beach is often overlooked. Such calibration could significantly improve the accuracy of predictions regarding wave overtopping and structural integrity, aligning with </w:t>
      </w:r>
      <w:r w:rsidRPr="005522FC">
        <w:rPr>
          <w:rFonts w:ascii="Arial" w:hAnsi="Arial" w:cs="Arial"/>
          <w:iCs/>
          <w:sz w:val="20"/>
          <w:szCs w:val="20"/>
        </w:rPr>
        <w:t xml:space="preserve">the findings of Jin et al. </w:t>
      </w:r>
      <w:r w:rsidR="00E82F26">
        <w:rPr>
          <w:rFonts w:ascii="Arial" w:hAnsi="Arial" w:cs="Arial"/>
          <w:iCs/>
          <w:sz w:val="20"/>
          <w:szCs w:val="20"/>
        </w:rPr>
        <w:fldChar w:fldCharType="begin" w:fldLock="1"/>
      </w:r>
      <w:r w:rsidR="00512CFF">
        <w:rPr>
          <w:rFonts w:ascii="Arial" w:hAnsi="Arial" w:cs="Arial"/>
          <w:iCs/>
          <w:sz w:val="20"/>
          <w:szCs w:val="20"/>
        </w:rPr>
        <w:instrText>ADDIN CSL_CITATION {"citationItems":[{"id":"ITEM-1","itemData":{"DOI":"10.3390/fluids7090295","ISSN":"23115521","abstract":"Climate change has tremendous economic and environmental impacts on coastal areas and threatens human lives and livelihoods in generally densely populated coastal communities. Climate change-induced sea level rise (SLR) is a particular risk factor for coastal and low-lying areas. Therefore, the study on the overtopping of coastal structures in a changing climate is a critical topic for coastal protection and adaptation. As most coastal areas have shallow water conditions, the open-source nonhydrostatic shallow water equation-based model REEF3D::SFLOW is applied for the numerical investigation of overtopping over a coastal structure. Validation is performed by comparing the numerical estimations with the existing experiment presented by previous studies. The time evolution of overtopping can be predicted well by the numerical model in comparison to the experimental data. The computational speed is seen to be approximately 1500 times as fast as the Navier–Stokes equation-based counterparts. Thereafter, a comprehensive study on overtopping that takes into account different climate scenarios is presented with regard to the chosen coastal structure; this offers insights for future adaptations. The numerical approach provides an efficient alternative for the coastal protection structure adaptations in the changing climate.","author":[{"dropping-particle":"","family":"Jin","given":"Yueyuan","non-dropping-particle":"","parse-names":false,"suffix":""},{"dropping-particle":"","family":"Wang","given":"Weizhi","non-dropping-particle":"","parse-names":false,"suffix":""},{"dropping-particle":"","family":"Kamath","given":"Arun","non-dropping-particle":"","parse-names":false,"suffix":""},{"dropping-particle":"","family":"Bihs","given":"Hans","non-dropping-particle":"","parse-names":false,"suffix":""}],"container-title":"Fluids","id":"ITEM-1","issue":"9","issued":{"date-parts":[["2022"]]},"title":"Numerical Investigation on Wave-Overtopping at a Double-Dike Defence Structure in Response to Climate Change-Induced Sea Level Rise","type":"article-journal","volume":"7"},"uris":["http://www.mendeley.com/documents/?uuid=8952de15-a2e9-4492-ac49-fde2b69b2239"]}],"mendeley":{"formattedCitation":"[13]","plainTextFormattedCitation":"[13]","previouslyFormattedCitation":"[13]"},"properties":{"noteIndex":0},"schema":"https://github.com/citation-style-language/schema/raw/master/csl-citation.json"}</w:instrText>
      </w:r>
      <w:r w:rsidR="00E82F26">
        <w:rPr>
          <w:rFonts w:ascii="Arial" w:hAnsi="Arial" w:cs="Arial"/>
          <w:iCs/>
          <w:sz w:val="20"/>
          <w:szCs w:val="20"/>
        </w:rPr>
        <w:fldChar w:fldCharType="separate"/>
      </w:r>
      <w:r w:rsidR="00E82F26" w:rsidRPr="00E82F26">
        <w:rPr>
          <w:rFonts w:ascii="Arial" w:hAnsi="Arial" w:cs="Arial"/>
          <w:iCs/>
          <w:noProof/>
          <w:sz w:val="20"/>
          <w:szCs w:val="20"/>
        </w:rPr>
        <w:t>[13]</w:t>
      </w:r>
      <w:r w:rsidR="00E82F26">
        <w:rPr>
          <w:rFonts w:ascii="Arial" w:hAnsi="Arial" w:cs="Arial"/>
          <w:iCs/>
          <w:sz w:val="20"/>
          <w:szCs w:val="20"/>
        </w:rPr>
        <w:fldChar w:fldCharType="end"/>
      </w:r>
      <w:r w:rsidR="00E82F26">
        <w:rPr>
          <w:rFonts w:ascii="Arial" w:hAnsi="Arial" w:cs="Arial"/>
          <w:iCs/>
          <w:sz w:val="20"/>
          <w:szCs w:val="20"/>
        </w:rPr>
        <w:t xml:space="preserve"> </w:t>
      </w:r>
      <w:r w:rsidR="00EA56F2">
        <w:rPr>
          <w:rFonts w:ascii="Arial" w:hAnsi="Arial" w:cs="Arial"/>
          <w:iCs/>
          <w:sz w:val="20"/>
          <w:szCs w:val="20"/>
        </w:rPr>
        <w:t>Regarding</w:t>
      </w:r>
      <w:r w:rsidRPr="005522FC">
        <w:rPr>
          <w:rFonts w:ascii="Arial" w:hAnsi="Arial" w:cs="Arial"/>
          <w:iCs/>
          <w:sz w:val="20"/>
          <w:szCs w:val="20"/>
        </w:rPr>
        <w:t xml:space="preserve"> the critical role of revetment crest height.</w:t>
      </w:r>
    </w:p>
    <w:p w14:paraId="768B0FCD" w14:textId="3A37DA40" w:rsidR="005522FC" w:rsidRPr="005522FC" w:rsidRDefault="005522FC" w:rsidP="005522FC">
      <w:pPr>
        <w:spacing w:after="0" w:line="240" w:lineRule="auto"/>
        <w:ind w:left="-2" w:firstLine="569"/>
        <w:jc w:val="both"/>
        <w:rPr>
          <w:rFonts w:ascii="Arial" w:hAnsi="Arial" w:cs="Arial"/>
          <w:iCs/>
          <w:sz w:val="20"/>
          <w:szCs w:val="20"/>
        </w:rPr>
      </w:pPr>
      <w:r w:rsidRPr="005522FC">
        <w:rPr>
          <w:rFonts w:ascii="Arial" w:hAnsi="Arial" w:cs="Arial"/>
          <w:iCs/>
          <w:sz w:val="20"/>
          <w:szCs w:val="20"/>
        </w:rPr>
        <w:t>Despite significant progress in understanding coastal protection in the form of revetments and wave overflows, there is still an alarming level of erosion in Gianyar Regency. This is exacerbated by climate change causing tidal flooding and the absence of a comprehensive evaluation of the performance of existing embankment structures in a specific context such as Lebih Beach.</w:t>
      </w:r>
    </w:p>
    <w:p w14:paraId="2DE503C6" w14:textId="4B4B90BB" w:rsidR="005522FC" w:rsidRDefault="005522FC" w:rsidP="005522FC">
      <w:pPr>
        <w:spacing w:after="0" w:line="240" w:lineRule="auto"/>
        <w:ind w:left="-2" w:firstLine="569"/>
        <w:jc w:val="both"/>
        <w:rPr>
          <w:rFonts w:ascii="Arial" w:hAnsi="Arial" w:cs="Arial"/>
          <w:iCs/>
          <w:sz w:val="20"/>
          <w:szCs w:val="20"/>
        </w:rPr>
      </w:pPr>
      <w:r w:rsidRPr="005522FC">
        <w:rPr>
          <w:rFonts w:ascii="Arial" w:hAnsi="Arial" w:cs="Arial"/>
          <w:iCs/>
          <w:sz w:val="20"/>
          <w:szCs w:val="20"/>
        </w:rPr>
        <w:t xml:space="preserve">Therefore, this research aims </w:t>
      </w:r>
      <w:r w:rsidR="00EA56F2">
        <w:rPr>
          <w:rFonts w:ascii="Arial" w:hAnsi="Arial" w:cs="Arial"/>
          <w:iCs/>
          <w:sz w:val="20"/>
          <w:szCs w:val="20"/>
        </w:rPr>
        <w:t>to evaluate the existing revetment structure at Lebih Beach comprehensively</w:t>
      </w:r>
      <w:r w:rsidRPr="005522FC">
        <w:rPr>
          <w:rFonts w:ascii="Arial" w:hAnsi="Arial" w:cs="Arial"/>
          <w:iCs/>
          <w:sz w:val="20"/>
          <w:szCs w:val="20"/>
        </w:rPr>
        <w:t xml:space="preserve">. This research </w:t>
      </w:r>
      <w:r w:rsidR="00EA56F2">
        <w:rPr>
          <w:rFonts w:ascii="Arial" w:hAnsi="Arial" w:cs="Arial"/>
          <w:iCs/>
          <w:sz w:val="20"/>
          <w:szCs w:val="20"/>
        </w:rPr>
        <w:t>evaluates</w:t>
      </w:r>
      <w:r w:rsidRPr="005522FC">
        <w:rPr>
          <w:rFonts w:ascii="Arial" w:hAnsi="Arial" w:cs="Arial"/>
          <w:iCs/>
          <w:sz w:val="20"/>
          <w:szCs w:val="20"/>
        </w:rPr>
        <w:t xml:space="preserve"> the performance of the existing revetment structure at Lebih Beach against contemporary wave conditions, focusing on its physical and functional effectiveness in mitigating wave overtopping. This study seeks to assess the adequacy of the revetment in safeguarding the coastline and to recommend requisite adjustments or enhancements. A novel methodological approach will be employed, integrating structural evaluation results from field surveys with comprehensive wave hydraulic analyses </w:t>
      </w:r>
      <w:r w:rsidR="0066089E">
        <w:rPr>
          <w:rFonts w:ascii="Arial" w:hAnsi="Arial" w:cs="Arial"/>
          <w:iCs/>
          <w:sz w:val="20"/>
          <w:szCs w:val="20"/>
        </w:rPr>
        <w:t>utilizing</w:t>
      </w:r>
      <w:r w:rsidRPr="005522FC">
        <w:rPr>
          <w:rFonts w:ascii="Arial" w:hAnsi="Arial" w:cs="Arial"/>
          <w:iCs/>
          <w:sz w:val="20"/>
          <w:szCs w:val="20"/>
        </w:rPr>
        <w:t xml:space="preserve"> the CMS-Wave model in SMS 10.1. This dual methodology will facilitate the determination of </w:t>
      </w:r>
      <w:r w:rsidR="00EA56F2">
        <w:rPr>
          <w:rFonts w:ascii="Arial" w:hAnsi="Arial" w:cs="Arial"/>
          <w:iCs/>
          <w:sz w:val="20"/>
          <w:szCs w:val="20"/>
        </w:rPr>
        <w:t xml:space="preserve">the </w:t>
      </w:r>
      <w:r w:rsidRPr="005522FC">
        <w:rPr>
          <w:rFonts w:ascii="Arial" w:hAnsi="Arial" w:cs="Arial"/>
          <w:iCs/>
          <w:sz w:val="20"/>
          <w:szCs w:val="20"/>
        </w:rPr>
        <w:t xml:space="preserve">optimal revetment height necessary </w:t>
      </w:r>
      <w:r w:rsidR="00EA56F2">
        <w:rPr>
          <w:rFonts w:ascii="Arial" w:hAnsi="Arial" w:cs="Arial"/>
          <w:iCs/>
          <w:sz w:val="20"/>
          <w:szCs w:val="20"/>
        </w:rPr>
        <w:t>to mitigate wave overtopping and coastal flooding effectively</w:t>
      </w:r>
      <w:r w:rsidRPr="005522FC">
        <w:rPr>
          <w:rFonts w:ascii="Arial" w:hAnsi="Arial" w:cs="Arial"/>
          <w:iCs/>
          <w:sz w:val="20"/>
          <w:szCs w:val="20"/>
        </w:rPr>
        <w:t>.</w:t>
      </w:r>
    </w:p>
    <w:p w14:paraId="20221D1B" w14:textId="77777777" w:rsidR="005522FC" w:rsidRDefault="005522FC" w:rsidP="00E7038C">
      <w:pPr>
        <w:spacing w:after="0" w:line="240" w:lineRule="auto"/>
        <w:ind w:left="-2" w:firstLine="569"/>
        <w:jc w:val="both"/>
        <w:rPr>
          <w:rFonts w:ascii="Arial" w:hAnsi="Arial" w:cs="Arial"/>
          <w:iCs/>
          <w:sz w:val="20"/>
          <w:szCs w:val="20"/>
        </w:rPr>
      </w:pPr>
    </w:p>
    <w:p w14:paraId="152C67BC" w14:textId="77777777" w:rsidR="00E7038C" w:rsidRDefault="00E7038C" w:rsidP="00E7038C">
      <w:pPr>
        <w:pStyle w:val="Caption"/>
        <w:spacing w:after="0"/>
        <w:ind w:hanging="2"/>
        <w:jc w:val="center"/>
        <w:rPr>
          <w:rFonts w:ascii="Palatino Linotype" w:hAnsi="Palatino Linotype"/>
          <w:b/>
          <w:bCs w:val="0"/>
          <w:i/>
          <w:iCs/>
          <w:color w:val="00B0F0"/>
          <w:sz w:val="16"/>
          <w:szCs w:val="16"/>
        </w:rPr>
      </w:pPr>
      <w:bookmarkStart w:id="1" w:name="Figure_1"/>
      <w:r w:rsidRPr="00EB42EE">
        <w:rPr>
          <w:noProof/>
        </w:rPr>
        <w:drawing>
          <wp:inline distT="0" distB="0" distL="0" distR="0" wp14:anchorId="4D7AE347" wp14:editId="7E6E0663">
            <wp:extent cx="2165976" cy="1424940"/>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78755" cy="1433347"/>
                    </a:xfrm>
                    <a:prstGeom prst="rect">
                      <a:avLst/>
                    </a:prstGeom>
                  </pic:spPr>
                </pic:pic>
              </a:graphicData>
            </a:graphic>
          </wp:inline>
        </w:drawing>
      </w:r>
    </w:p>
    <w:p w14:paraId="63945B2E" w14:textId="6271F827" w:rsidR="00E7038C" w:rsidRPr="005675D7" w:rsidRDefault="00E7038C" w:rsidP="00E7038C">
      <w:pPr>
        <w:pStyle w:val="Caption"/>
        <w:ind w:hanging="2"/>
        <w:jc w:val="center"/>
        <w:rPr>
          <w:rFonts w:ascii="Arial" w:eastAsia="Calibri" w:hAnsi="Arial" w:cs="Arial"/>
          <w:bCs w:val="0"/>
          <w:lang w:val="en-US"/>
        </w:rPr>
      </w:pPr>
      <w:r w:rsidRPr="005675D7">
        <w:rPr>
          <w:rFonts w:ascii="Arial" w:eastAsia="Calibri" w:hAnsi="Arial" w:cs="Arial"/>
          <w:bCs w:val="0"/>
          <w:lang w:val="en-US"/>
        </w:rPr>
        <w:t xml:space="preserve">Figure </w:t>
      </w:r>
      <w:r w:rsidRPr="005675D7">
        <w:rPr>
          <w:rFonts w:ascii="Arial" w:eastAsia="Calibri" w:hAnsi="Arial" w:cs="Arial"/>
          <w:bCs w:val="0"/>
          <w:lang w:val="en-US"/>
        </w:rPr>
        <w:fldChar w:fldCharType="begin"/>
      </w:r>
      <w:r w:rsidRPr="005675D7">
        <w:rPr>
          <w:rFonts w:ascii="Arial" w:eastAsia="Calibri" w:hAnsi="Arial" w:cs="Arial"/>
          <w:bCs w:val="0"/>
          <w:lang w:val="en-US"/>
        </w:rPr>
        <w:instrText xml:space="preserve"> SEQ Figure \* ARABIC </w:instrText>
      </w:r>
      <w:r w:rsidRPr="005675D7">
        <w:rPr>
          <w:rFonts w:ascii="Arial" w:eastAsia="Calibri" w:hAnsi="Arial" w:cs="Arial"/>
          <w:bCs w:val="0"/>
          <w:lang w:val="en-US"/>
        </w:rPr>
        <w:fldChar w:fldCharType="separate"/>
      </w:r>
      <w:r w:rsidR="00315CA5">
        <w:rPr>
          <w:rFonts w:ascii="Arial" w:eastAsia="Calibri" w:hAnsi="Arial" w:cs="Arial"/>
          <w:bCs w:val="0"/>
          <w:noProof/>
          <w:lang w:val="en-US"/>
        </w:rPr>
        <w:t>1</w:t>
      </w:r>
      <w:r w:rsidRPr="005675D7">
        <w:rPr>
          <w:rFonts w:ascii="Arial" w:eastAsia="Calibri" w:hAnsi="Arial" w:cs="Arial"/>
          <w:bCs w:val="0"/>
          <w:lang w:val="en-US"/>
        </w:rPr>
        <w:fldChar w:fldCharType="end"/>
      </w:r>
      <w:r w:rsidRPr="005675D7">
        <w:rPr>
          <w:rFonts w:ascii="Arial" w:eastAsia="Calibri" w:hAnsi="Arial" w:cs="Arial"/>
          <w:bCs w:val="0"/>
          <w:lang w:val="en-US"/>
        </w:rPr>
        <w:t xml:space="preserve"> Tidal flood in Lebih Beach in 2022</w:t>
      </w:r>
    </w:p>
    <w:bookmarkEnd w:id="1"/>
    <w:p w14:paraId="6DFADCF8" w14:textId="77777777" w:rsidR="00385D2E" w:rsidRDefault="00385D2E" w:rsidP="004F2B33">
      <w:pPr>
        <w:spacing w:after="0" w:line="240" w:lineRule="auto"/>
        <w:ind w:firstLine="567"/>
        <w:jc w:val="both"/>
        <w:rPr>
          <w:rFonts w:ascii="Arial" w:hAnsi="Arial" w:cs="Arial"/>
          <w:sz w:val="20"/>
          <w:szCs w:val="20"/>
        </w:rPr>
      </w:pPr>
    </w:p>
    <w:p w14:paraId="17827F60" w14:textId="77777777" w:rsidR="00E7038C" w:rsidRDefault="00E7038C" w:rsidP="00234859">
      <w:pPr>
        <w:spacing w:after="0" w:line="240" w:lineRule="auto"/>
        <w:jc w:val="both"/>
        <w:rPr>
          <w:noProof/>
        </w:rPr>
        <w:sectPr w:rsidR="00E7038C" w:rsidSect="00056F1F">
          <w:type w:val="continuous"/>
          <w:pgSz w:w="11907" w:h="16840" w:code="9"/>
          <w:pgMar w:top="1699" w:right="1138" w:bottom="1699" w:left="1699" w:header="677" w:footer="677" w:gutter="0"/>
          <w:cols w:num="2" w:space="284"/>
          <w:titlePg/>
          <w:docGrid w:linePitch="360"/>
        </w:sectPr>
      </w:pPr>
    </w:p>
    <w:p w14:paraId="4C19A13B" w14:textId="045D402C" w:rsidR="00234859" w:rsidRDefault="00234859" w:rsidP="00234859">
      <w:pPr>
        <w:spacing w:after="0" w:line="240" w:lineRule="auto"/>
        <w:jc w:val="both"/>
        <w:rPr>
          <w:noProof/>
        </w:rPr>
      </w:pPr>
    </w:p>
    <w:p w14:paraId="5BF23BBF" w14:textId="77777777" w:rsidR="00E82F26" w:rsidRDefault="00E82F26" w:rsidP="00234859">
      <w:pPr>
        <w:spacing w:after="0" w:line="240" w:lineRule="auto"/>
        <w:jc w:val="both"/>
        <w:rPr>
          <w:noProof/>
        </w:rPr>
      </w:pPr>
    </w:p>
    <w:p w14:paraId="2DD01FC0" w14:textId="77777777" w:rsidR="00E82F26" w:rsidRDefault="00E82F26" w:rsidP="00234859">
      <w:pPr>
        <w:spacing w:after="0" w:line="240" w:lineRule="auto"/>
        <w:jc w:val="both"/>
        <w:rPr>
          <w:noProof/>
        </w:rPr>
      </w:pPr>
    </w:p>
    <w:p w14:paraId="665895D6" w14:textId="77777777" w:rsidR="00E82F26" w:rsidRDefault="00E82F26" w:rsidP="00234859">
      <w:pPr>
        <w:spacing w:after="0" w:line="240" w:lineRule="auto"/>
        <w:jc w:val="both"/>
        <w:rPr>
          <w:noProof/>
        </w:rPr>
      </w:pPr>
    </w:p>
    <w:p w14:paraId="691A1A40" w14:textId="77777777" w:rsidR="00ED50D6" w:rsidRDefault="00ED50D6" w:rsidP="00234859">
      <w:pPr>
        <w:spacing w:after="0" w:line="240" w:lineRule="auto"/>
        <w:jc w:val="both"/>
        <w:rPr>
          <w:noProof/>
        </w:rPr>
      </w:pPr>
    </w:p>
    <w:p w14:paraId="160C11F4" w14:textId="77777777" w:rsidR="00E82F26" w:rsidRDefault="00E82F26" w:rsidP="00234859">
      <w:pPr>
        <w:spacing w:after="0" w:line="240" w:lineRule="auto"/>
        <w:jc w:val="both"/>
        <w:rPr>
          <w:noProof/>
        </w:rPr>
      </w:pPr>
    </w:p>
    <w:p w14:paraId="3479CD89" w14:textId="77777777" w:rsidR="00E82F26" w:rsidRDefault="00E82F26" w:rsidP="00234859">
      <w:pPr>
        <w:spacing w:after="0" w:line="240" w:lineRule="auto"/>
        <w:jc w:val="both"/>
        <w:rPr>
          <w:noProof/>
        </w:rPr>
      </w:pPr>
    </w:p>
    <w:p w14:paraId="7BBCBA53" w14:textId="77777777" w:rsidR="00E82F26" w:rsidRDefault="00E82F26" w:rsidP="00234859">
      <w:pPr>
        <w:spacing w:after="0" w:line="240" w:lineRule="auto"/>
        <w:jc w:val="both"/>
        <w:rPr>
          <w:noProof/>
        </w:rPr>
      </w:pPr>
    </w:p>
    <w:p w14:paraId="7DE81E40" w14:textId="77777777" w:rsidR="00E82F26" w:rsidRDefault="00E82F26" w:rsidP="00234859">
      <w:pPr>
        <w:spacing w:after="0" w:line="240" w:lineRule="auto"/>
        <w:jc w:val="both"/>
        <w:rPr>
          <w:noProof/>
        </w:rPr>
      </w:pPr>
    </w:p>
    <w:p w14:paraId="531252E0" w14:textId="77777777" w:rsidR="00E7038C" w:rsidRDefault="00E7038C" w:rsidP="00E7038C">
      <w:pPr>
        <w:spacing w:after="0" w:line="240" w:lineRule="auto"/>
        <w:ind w:hanging="2"/>
        <w:jc w:val="both"/>
        <w:rPr>
          <w:rFonts w:ascii="Arial" w:eastAsia="Arial" w:hAnsi="Arial" w:cs="Arial"/>
          <w:color w:val="1F4E79"/>
          <w:sz w:val="20"/>
          <w:szCs w:val="20"/>
        </w:rPr>
      </w:pPr>
      <w:r>
        <w:rPr>
          <w:rFonts w:ascii="Palatino Linotype" w:hAnsi="Palatino Linotype"/>
          <w:sz w:val="16"/>
          <w:szCs w:val="16"/>
        </w:rPr>
        <w:tab/>
      </w:r>
      <w:bookmarkStart w:id="2" w:name="_Hlk174217017"/>
      <w:r>
        <w:rPr>
          <w:rFonts w:ascii="Arial" w:eastAsia="Arial" w:hAnsi="Arial" w:cs="Arial"/>
          <w:b/>
          <w:color w:val="1F4E79"/>
          <w:sz w:val="20"/>
          <w:szCs w:val="20"/>
        </w:rPr>
        <w:t>METHOD</w:t>
      </w:r>
    </w:p>
    <w:p w14:paraId="0102507E" w14:textId="77777777" w:rsidR="00E7038C" w:rsidRPr="00D53EA1" w:rsidRDefault="00E7038C" w:rsidP="00E7038C">
      <w:pPr>
        <w:spacing w:after="0" w:line="240" w:lineRule="auto"/>
        <w:ind w:hanging="2"/>
        <w:jc w:val="both"/>
        <w:rPr>
          <w:rFonts w:ascii="Arial" w:eastAsia="Arial" w:hAnsi="Arial" w:cs="Arial"/>
          <w:b/>
          <w:bCs/>
          <w:color w:val="44546A" w:themeColor="text2"/>
          <w:sz w:val="20"/>
          <w:szCs w:val="20"/>
        </w:rPr>
      </w:pPr>
      <w:r w:rsidRPr="00D53EA1">
        <w:rPr>
          <w:rFonts w:ascii="Arial" w:eastAsia="Arial" w:hAnsi="Arial" w:cs="Arial"/>
          <w:b/>
          <w:bCs/>
          <w:color w:val="44546A" w:themeColor="text2"/>
          <w:sz w:val="20"/>
          <w:szCs w:val="20"/>
        </w:rPr>
        <w:t xml:space="preserve">Research </w:t>
      </w:r>
      <w:r>
        <w:rPr>
          <w:rFonts w:ascii="Arial" w:eastAsia="Arial" w:hAnsi="Arial" w:cs="Arial"/>
          <w:b/>
          <w:bCs/>
          <w:color w:val="44546A" w:themeColor="text2"/>
          <w:sz w:val="20"/>
          <w:szCs w:val="20"/>
        </w:rPr>
        <w:t>Location</w:t>
      </w:r>
    </w:p>
    <w:p w14:paraId="50D6A194" w14:textId="682A2277" w:rsidR="00E7038C" w:rsidRDefault="00E7038C" w:rsidP="00E7038C">
      <w:pPr>
        <w:spacing w:after="0" w:line="240" w:lineRule="auto"/>
        <w:ind w:firstLine="720"/>
        <w:jc w:val="both"/>
        <w:rPr>
          <w:rFonts w:ascii="Arial" w:eastAsia="Arial" w:hAnsi="Arial" w:cs="Arial"/>
          <w:sz w:val="20"/>
          <w:szCs w:val="20"/>
        </w:rPr>
      </w:pPr>
      <w:r w:rsidRPr="00D53EA1">
        <w:rPr>
          <w:rFonts w:ascii="Arial" w:hAnsi="Arial" w:cs="Arial"/>
          <w:iCs/>
          <w:sz w:val="20"/>
          <w:szCs w:val="20"/>
        </w:rPr>
        <w:lastRenderedPageBreak/>
        <w:t>Lebih Beach is located in Lebih village, Gianyar Regency, Bali, Indonesia</w:t>
      </w:r>
      <w:r>
        <w:rPr>
          <w:rFonts w:ascii="Arial" w:hAnsi="Arial" w:cs="Arial"/>
          <w:iCs/>
          <w:sz w:val="20"/>
          <w:szCs w:val="20"/>
        </w:rPr>
        <w:t xml:space="preserve">. The coastline was divided into </w:t>
      </w:r>
      <w:r w:rsidR="00EA56F2">
        <w:rPr>
          <w:rFonts w:ascii="Arial" w:hAnsi="Arial" w:cs="Arial"/>
          <w:iCs/>
          <w:sz w:val="20"/>
          <w:szCs w:val="20"/>
        </w:rPr>
        <w:t>six</w:t>
      </w:r>
      <w:r>
        <w:rPr>
          <w:rFonts w:ascii="Arial" w:hAnsi="Arial" w:cs="Arial"/>
          <w:iCs/>
          <w:sz w:val="20"/>
          <w:szCs w:val="20"/>
        </w:rPr>
        <w:t xml:space="preserve"> segments because the revetment structure in each segment has different conditions,</w:t>
      </w:r>
      <w:r w:rsidRPr="00D53EA1">
        <w:rPr>
          <w:rFonts w:ascii="Arial" w:hAnsi="Arial" w:cs="Arial"/>
          <w:iCs/>
          <w:sz w:val="20"/>
          <w:szCs w:val="20"/>
        </w:rPr>
        <w:t xml:space="preserve"> </w:t>
      </w:r>
      <w:r>
        <w:rPr>
          <w:rFonts w:ascii="Arial" w:hAnsi="Arial" w:cs="Arial"/>
          <w:iCs/>
          <w:sz w:val="20"/>
          <w:szCs w:val="20"/>
        </w:rPr>
        <w:t>as shown in Figure 2.</w:t>
      </w:r>
    </w:p>
    <w:p w14:paraId="55018042" w14:textId="77777777" w:rsidR="00E7038C" w:rsidRDefault="00E7038C" w:rsidP="00512CFF">
      <w:pPr>
        <w:spacing w:after="0" w:line="240" w:lineRule="auto"/>
        <w:ind w:hanging="2"/>
        <w:jc w:val="center"/>
        <w:rPr>
          <w:rFonts w:ascii="Arial" w:eastAsia="Arial" w:hAnsi="Arial" w:cs="Arial"/>
          <w:sz w:val="20"/>
          <w:szCs w:val="20"/>
        </w:rPr>
      </w:pPr>
      <w:r w:rsidRPr="00505488">
        <w:rPr>
          <w:rFonts w:ascii="Palatino Linotype" w:hAnsi="Palatino Linotype"/>
          <w:iCs/>
          <w:noProof/>
          <w:sz w:val="18"/>
          <w:szCs w:val="32"/>
        </w:rPr>
        <w:drawing>
          <wp:inline distT="0" distB="0" distL="0" distR="0" wp14:anchorId="2F54E821" wp14:editId="6A47636C">
            <wp:extent cx="4519448" cy="2966120"/>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37160" cy="2977744"/>
                    </a:xfrm>
                    <a:prstGeom prst="rect">
                      <a:avLst/>
                    </a:prstGeom>
                  </pic:spPr>
                </pic:pic>
              </a:graphicData>
            </a:graphic>
          </wp:inline>
        </w:drawing>
      </w:r>
    </w:p>
    <w:p w14:paraId="35A252F2" w14:textId="6C1AA238" w:rsidR="00E7038C" w:rsidRDefault="00E7038C" w:rsidP="00E7038C">
      <w:pPr>
        <w:pStyle w:val="Caption"/>
        <w:ind w:hanging="2"/>
        <w:jc w:val="center"/>
        <w:rPr>
          <w:rFonts w:ascii="Arial" w:eastAsia="Calibri" w:hAnsi="Arial" w:cs="Arial"/>
          <w:bCs w:val="0"/>
          <w:lang w:val="en-US"/>
        </w:rPr>
      </w:pPr>
      <w:r w:rsidRPr="002C4A50">
        <w:rPr>
          <w:rFonts w:ascii="Arial" w:eastAsia="Calibri" w:hAnsi="Arial" w:cs="Arial"/>
          <w:bCs w:val="0"/>
          <w:lang w:val="en-US"/>
        </w:rPr>
        <w:t xml:space="preserve">Figure </w:t>
      </w:r>
      <w:r w:rsidRPr="002C4A50">
        <w:rPr>
          <w:rFonts w:ascii="Arial" w:eastAsia="Calibri" w:hAnsi="Arial" w:cs="Arial"/>
          <w:bCs w:val="0"/>
          <w:lang w:val="en-US"/>
        </w:rPr>
        <w:fldChar w:fldCharType="begin"/>
      </w:r>
      <w:r w:rsidRPr="002C4A50">
        <w:rPr>
          <w:rFonts w:ascii="Arial" w:eastAsia="Calibri" w:hAnsi="Arial" w:cs="Arial"/>
          <w:bCs w:val="0"/>
          <w:lang w:val="en-US"/>
        </w:rPr>
        <w:instrText xml:space="preserve"> SEQ Figure \* ARABIC </w:instrText>
      </w:r>
      <w:r w:rsidRPr="002C4A50">
        <w:rPr>
          <w:rFonts w:ascii="Arial" w:eastAsia="Calibri" w:hAnsi="Arial" w:cs="Arial"/>
          <w:bCs w:val="0"/>
          <w:lang w:val="en-US"/>
        </w:rPr>
        <w:fldChar w:fldCharType="separate"/>
      </w:r>
      <w:r w:rsidR="00315CA5">
        <w:rPr>
          <w:rFonts w:ascii="Arial" w:eastAsia="Calibri" w:hAnsi="Arial" w:cs="Arial"/>
          <w:bCs w:val="0"/>
          <w:noProof/>
          <w:lang w:val="en-US"/>
        </w:rPr>
        <w:t>2</w:t>
      </w:r>
      <w:r w:rsidRPr="002C4A50">
        <w:rPr>
          <w:rFonts w:ascii="Arial" w:eastAsia="Calibri" w:hAnsi="Arial" w:cs="Arial"/>
          <w:bCs w:val="0"/>
          <w:lang w:val="en-US"/>
        </w:rPr>
        <w:fldChar w:fldCharType="end"/>
      </w:r>
      <w:r w:rsidRPr="002C4A50">
        <w:rPr>
          <w:rFonts w:ascii="Arial" w:eastAsia="Calibri" w:hAnsi="Arial" w:cs="Arial"/>
          <w:bCs w:val="0"/>
          <w:lang w:val="en-US"/>
        </w:rPr>
        <w:t xml:space="preserve"> Research </w:t>
      </w:r>
      <w:r w:rsidR="00EA56F2">
        <w:rPr>
          <w:rFonts w:ascii="Arial" w:eastAsia="Calibri" w:hAnsi="Arial" w:cs="Arial"/>
          <w:bCs w:val="0"/>
          <w:lang w:val="en-US"/>
        </w:rPr>
        <w:t xml:space="preserve">the </w:t>
      </w:r>
      <w:r>
        <w:rPr>
          <w:rFonts w:ascii="Arial" w:eastAsia="Calibri" w:hAnsi="Arial" w:cs="Arial"/>
          <w:bCs w:val="0"/>
          <w:lang w:val="en-US"/>
        </w:rPr>
        <w:t xml:space="preserve">location and conditions </w:t>
      </w:r>
      <w:r w:rsidR="00EA56F2">
        <w:rPr>
          <w:rFonts w:ascii="Arial" w:eastAsia="Calibri" w:hAnsi="Arial" w:cs="Arial"/>
          <w:bCs w:val="0"/>
          <w:lang w:val="en-US"/>
        </w:rPr>
        <w:t>of</w:t>
      </w:r>
      <w:r>
        <w:rPr>
          <w:rFonts w:ascii="Arial" w:eastAsia="Calibri" w:hAnsi="Arial" w:cs="Arial"/>
          <w:bCs w:val="0"/>
          <w:lang w:val="en-US"/>
        </w:rPr>
        <w:t xml:space="preserve"> each segment</w:t>
      </w:r>
      <w:r w:rsidR="00EA56F2">
        <w:rPr>
          <w:rFonts w:ascii="Arial" w:eastAsia="Calibri" w:hAnsi="Arial" w:cs="Arial"/>
          <w:bCs w:val="0"/>
          <w:lang w:val="en-US"/>
        </w:rPr>
        <w:t>.</w:t>
      </w:r>
    </w:p>
    <w:p w14:paraId="4ACAB513" w14:textId="77777777" w:rsidR="00E7038C" w:rsidRDefault="00E7038C" w:rsidP="00E7038C">
      <w:pPr>
        <w:spacing w:after="0" w:line="240" w:lineRule="auto"/>
        <w:ind w:hanging="2"/>
        <w:jc w:val="both"/>
        <w:rPr>
          <w:rFonts w:ascii="Arial" w:eastAsia="Arial" w:hAnsi="Arial" w:cs="Arial"/>
          <w:b/>
          <w:color w:val="1F4E79"/>
          <w:sz w:val="20"/>
          <w:szCs w:val="20"/>
        </w:rPr>
        <w:sectPr w:rsidR="00E7038C" w:rsidSect="00E7038C">
          <w:type w:val="continuous"/>
          <w:pgSz w:w="11907" w:h="16840" w:code="9"/>
          <w:pgMar w:top="1699" w:right="1138" w:bottom="1699" w:left="1699" w:header="677" w:footer="677" w:gutter="0"/>
          <w:cols w:space="284"/>
          <w:titlePg/>
          <w:docGrid w:linePitch="360"/>
        </w:sectPr>
      </w:pPr>
    </w:p>
    <w:p w14:paraId="320C4C95" w14:textId="1D0B04FA" w:rsidR="00E7038C" w:rsidRDefault="00E7038C" w:rsidP="00E7038C">
      <w:pPr>
        <w:spacing w:after="0" w:line="240" w:lineRule="auto"/>
        <w:ind w:hanging="2"/>
        <w:jc w:val="both"/>
        <w:rPr>
          <w:rFonts w:ascii="Arial" w:eastAsia="Arial" w:hAnsi="Arial" w:cs="Arial"/>
          <w:color w:val="1F4E79"/>
          <w:sz w:val="20"/>
          <w:szCs w:val="20"/>
        </w:rPr>
      </w:pPr>
      <w:r>
        <w:rPr>
          <w:rFonts w:ascii="Arial" w:eastAsia="Arial" w:hAnsi="Arial" w:cs="Arial"/>
          <w:b/>
          <w:color w:val="1F4E79"/>
          <w:sz w:val="20"/>
          <w:szCs w:val="20"/>
        </w:rPr>
        <w:t>Research Data</w:t>
      </w:r>
    </w:p>
    <w:p w14:paraId="1CE2C16E" w14:textId="10D7AB4A" w:rsidR="00E7038C" w:rsidRPr="00377705" w:rsidRDefault="00E7038C" w:rsidP="00E7038C">
      <w:pPr>
        <w:spacing w:after="0" w:line="240" w:lineRule="auto"/>
        <w:ind w:left="-2" w:firstLine="569"/>
        <w:jc w:val="both"/>
        <w:rPr>
          <w:rFonts w:ascii="Arial" w:hAnsi="Arial" w:cs="Arial"/>
          <w:sz w:val="20"/>
          <w:szCs w:val="20"/>
        </w:rPr>
      </w:pPr>
      <w:bookmarkStart w:id="3" w:name="_Hlk171457994"/>
      <w:r w:rsidRPr="00377705">
        <w:rPr>
          <w:rFonts w:ascii="Arial" w:hAnsi="Arial" w:cs="Arial"/>
          <w:sz w:val="20"/>
          <w:szCs w:val="20"/>
        </w:rPr>
        <w:t xml:space="preserve">The data used in this study are: (1) Condition of the existing revetment (2) Topographic and bathymetric maps; (3) Wind data for the period from 2014 to 2023; (4) </w:t>
      </w:r>
      <w:r>
        <w:rPr>
          <w:rFonts w:ascii="Arial" w:hAnsi="Arial" w:cs="Arial"/>
          <w:sz w:val="20"/>
          <w:szCs w:val="20"/>
        </w:rPr>
        <w:t>Tides data</w:t>
      </w:r>
      <w:r w:rsidRPr="00377705">
        <w:rPr>
          <w:rFonts w:ascii="Arial" w:hAnsi="Arial" w:cs="Arial"/>
          <w:sz w:val="20"/>
          <w:szCs w:val="20"/>
        </w:rPr>
        <w:t xml:space="preserve">; (5) </w:t>
      </w:r>
      <w:r>
        <w:rPr>
          <w:rFonts w:ascii="Arial" w:hAnsi="Arial" w:cs="Arial"/>
          <w:sz w:val="20"/>
          <w:szCs w:val="20"/>
        </w:rPr>
        <w:t>Bali Island map.</w:t>
      </w:r>
      <w:r w:rsidR="002E4538">
        <w:rPr>
          <w:rFonts w:ascii="Arial" w:hAnsi="Arial" w:cs="Arial"/>
          <w:sz w:val="20"/>
          <w:szCs w:val="20"/>
        </w:rPr>
        <w:t xml:space="preserve"> </w:t>
      </w:r>
    </w:p>
    <w:p w14:paraId="44EB9A2B" w14:textId="77777777" w:rsidR="002E6C3D" w:rsidRDefault="002E6C3D" w:rsidP="00E7038C">
      <w:pPr>
        <w:spacing w:after="0" w:line="240" w:lineRule="auto"/>
        <w:ind w:hanging="2"/>
        <w:jc w:val="both"/>
        <w:rPr>
          <w:rFonts w:ascii="Arial" w:eastAsia="Arial" w:hAnsi="Arial" w:cs="Arial"/>
          <w:b/>
          <w:color w:val="1F4E79"/>
          <w:sz w:val="20"/>
          <w:szCs w:val="20"/>
        </w:rPr>
      </w:pPr>
    </w:p>
    <w:p w14:paraId="42234F82" w14:textId="1D863286" w:rsidR="00E7038C" w:rsidRDefault="00E7038C" w:rsidP="00E7038C">
      <w:pPr>
        <w:spacing w:after="0" w:line="240" w:lineRule="auto"/>
        <w:ind w:hanging="2"/>
        <w:jc w:val="both"/>
        <w:rPr>
          <w:rFonts w:ascii="Arial" w:eastAsia="Arial" w:hAnsi="Arial" w:cs="Arial"/>
          <w:color w:val="1F4E79"/>
          <w:sz w:val="20"/>
          <w:szCs w:val="20"/>
        </w:rPr>
      </w:pPr>
      <w:r>
        <w:rPr>
          <w:rFonts w:ascii="Arial" w:eastAsia="Arial" w:hAnsi="Arial" w:cs="Arial"/>
          <w:b/>
          <w:color w:val="1F4E79"/>
          <w:sz w:val="20"/>
          <w:szCs w:val="20"/>
        </w:rPr>
        <w:t>Methods</w:t>
      </w:r>
    </w:p>
    <w:p w14:paraId="72B56130" w14:textId="77777777" w:rsidR="002E4538" w:rsidRDefault="002E4538" w:rsidP="00E7038C">
      <w:pPr>
        <w:spacing w:after="0" w:line="240" w:lineRule="auto"/>
        <w:ind w:left="-2" w:firstLine="569"/>
        <w:jc w:val="both"/>
        <w:rPr>
          <w:rFonts w:ascii="Arial" w:hAnsi="Arial" w:cs="Arial"/>
          <w:sz w:val="20"/>
          <w:szCs w:val="20"/>
        </w:rPr>
      </w:pPr>
    </w:p>
    <w:p w14:paraId="4C797802" w14:textId="473AD8BC" w:rsidR="002E4538" w:rsidRPr="002E4538" w:rsidRDefault="009E560E" w:rsidP="002E4538">
      <w:pPr>
        <w:spacing w:after="0" w:line="240" w:lineRule="auto"/>
        <w:ind w:left="-2" w:firstLine="569"/>
        <w:jc w:val="both"/>
        <w:rPr>
          <w:rFonts w:ascii="Arial" w:hAnsi="Arial" w:cs="Arial"/>
          <w:sz w:val="20"/>
          <w:szCs w:val="20"/>
        </w:rPr>
      </w:pPr>
      <w:r>
        <w:rPr>
          <w:rFonts w:ascii="Arial" w:hAnsi="Arial" w:cs="Arial"/>
          <w:sz w:val="20"/>
          <w:szCs w:val="20"/>
        </w:rPr>
        <w:t xml:space="preserve">Figure 3 illustrates the methodology for evaluating a coastal revetment structure's physical and functional performance. This detailed and systematic approach </w:t>
      </w:r>
      <w:r w:rsidR="00EA56F2">
        <w:rPr>
          <w:rFonts w:ascii="Arial" w:hAnsi="Arial" w:cs="Arial"/>
          <w:sz w:val="20"/>
          <w:szCs w:val="20"/>
        </w:rPr>
        <w:t xml:space="preserve">integrates </w:t>
      </w:r>
      <w:r w:rsidR="002E4538" w:rsidRPr="002E4538">
        <w:rPr>
          <w:rFonts w:ascii="Arial" w:hAnsi="Arial" w:cs="Arial"/>
          <w:sz w:val="20"/>
          <w:szCs w:val="20"/>
        </w:rPr>
        <w:t>field-based observations and advanced data analysis techniques.</w:t>
      </w:r>
    </w:p>
    <w:p w14:paraId="6AFDBBDE" w14:textId="3EF170E8" w:rsidR="002E4538" w:rsidRPr="002E4538" w:rsidRDefault="002E4538" w:rsidP="002E4538">
      <w:pPr>
        <w:spacing w:after="0" w:line="240" w:lineRule="auto"/>
        <w:ind w:left="-2" w:firstLine="569"/>
        <w:jc w:val="both"/>
        <w:rPr>
          <w:rFonts w:ascii="Arial" w:hAnsi="Arial" w:cs="Arial"/>
          <w:sz w:val="20"/>
          <w:szCs w:val="20"/>
        </w:rPr>
      </w:pPr>
      <w:r w:rsidRPr="002E4538">
        <w:rPr>
          <w:rFonts w:ascii="Arial" w:hAnsi="Arial" w:cs="Arial"/>
          <w:sz w:val="20"/>
          <w:szCs w:val="20"/>
        </w:rPr>
        <w:t xml:space="preserve">The process begins with the </w:t>
      </w:r>
      <w:r w:rsidR="00EA56F2">
        <w:rPr>
          <w:rFonts w:ascii="Arial" w:hAnsi="Arial" w:cs="Arial"/>
          <w:sz w:val="20"/>
          <w:szCs w:val="20"/>
        </w:rPr>
        <w:t>study's initiation</w:t>
      </w:r>
      <w:r w:rsidRPr="002E4538">
        <w:rPr>
          <w:rFonts w:ascii="Arial" w:hAnsi="Arial" w:cs="Arial"/>
          <w:sz w:val="20"/>
          <w:szCs w:val="20"/>
        </w:rPr>
        <w:t xml:space="preserve">, where an initial survey is conducted to gather preliminary information about the revetment structure and the surrounding coastal environment. This survey helps to identify key issues such as erosion, wave overtopping, and any visible structural damage that may need to be addressed. </w:t>
      </w:r>
    </w:p>
    <w:p w14:paraId="4921D92F" w14:textId="2BF69AA1" w:rsidR="002E4538" w:rsidRDefault="002E4538" w:rsidP="002E4538">
      <w:pPr>
        <w:spacing w:after="0" w:line="240" w:lineRule="auto"/>
        <w:ind w:left="-2" w:firstLine="569"/>
        <w:jc w:val="both"/>
        <w:rPr>
          <w:rFonts w:ascii="Arial" w:hAnsi="Arial" w:cs="Arial"/>
          <w:sz w:val="20"/>
          <w:szCs w:val="20"/>
        </w:rPr>
      </w:pPr>
      <w:r w:rsidRPr="002E4538">
        <w:rPr>
          <w:rFonts w:ascii="Arial" w:hAnsi="Arial" w:cs="Arial"/>
          <w:sz w:val="20"/>
          <w:szCs w:val="20"/>
        </w:rPr>
        <w:t xml:space="preserve">Following the survey, the next step is problem identification, where the specific challenges related to the revetment structure are clearly defined. This could include problems like severe erosion at the toe of the structure, frequent wave overtopping events, or signs of structural fatigue or failure. </w:t>
      </w:r>
      <w:r w:rsidR="00EA56F2">
        <w:rPr>
          <w:rFonts w:ascii="Arial" w:hAnsi="Arial" w:cs="Arial"/>
          <w:sz w:val="20"/>
          <w:szCs w:val="20"/>
        </w:rPr>
        <w:t>Identifying</w:t>
      </w:r>
      <w:r w:rsidRPr="002E4538">
        <w:rPr>
          <w:rFonts w:ascii="Arial" w:hAnsi="Arial" w:cs="Arial"/>
          <w:sz w:val="20"/>
          <w:szCs w:val="20"/>
        </w:rPr>
        <w:t xml:space="preserve"> these problems sets the stage for targeted data collection and analysis.</w:t>
      </w:r>
    </w:p>
    <w:p w14:paraId="1186FB3F" w14:textId="1CBBE994" w:rsidR="002E4538" w:rsidRDefault="002E4538" w:rsidP="002E4538">
      <w:pPr>
        <w:spacing w:after="0" w:line="240" w:lineRule="auto"/>
        <w:ind w:left="-2" w:firstLine="569"/>
        <w:jc w:val="both"/>
        <w:rPr>
          <w:rFonts w:ascii="Arial" w:hAnsi="Arial" w:cs="Arial"/>
          <w:sz w:val="20"/>
          <w:szCs w:val="20"/>
        </w:rPr>
      </w:pPr>
      <w:r w:rsidRPr="002E4538">
        <w:rPr>
          <w:rFonts w:ascii="Arial" w:hAnsi="Arial" w:cs="Arial"/>
          <w:sz w:val="20"/>
          <w:szCs w:val="20"/>
        </w:rPr>
        <w:t>The primary data is gathered through on-site documentation</w:t>
      </w:r>
      <w:r>
        <w:rPr>
          <w:rFonts w:ascii="Arial" w:hAnsi="Arial" w:cs="Arial"/>
          <w:sz w:val="20"/>
          <w:szCs w:val="20"/>
        </w:rPr>
        <w:t xml:space="preserve"> </w:t>
      </w:r>
      <w:r w:rsidRPr="002E4538">
        <w:rPr>
          <w:rFonts w:ascii="Arial" w:hAnsi="Arial" w:cs="Arial"/>
          <w:sz w:val="20"/>
          <w:szCs w:val="20"/>
        </w:rPr>
        <w:t xml:space="preserve">and field surveys </w:t>
      </w:r>
      <w:r w:rsidR="009E560E">
        <w:rPr>
          <w:rFonts w:ascii="Arial" w:hAnsi="Arial" w:cs="Arial"/>
          <w:sz w:val="20"/>
          <w:szCs w:val="20"/>
        </w:rPr>
        <w:t>focusing</w:t>
      </w:r>
      <w:r w:rsidRPr="002E4538">
        <w:rPr>
          <w:rFonts w:ascii="Arial" w:hAnsi="Arial" w:cs="Arial"/>
          <w:sz w:val="20"/>
          <w:szCs w:val="20"/>
        </w:rPr>
        <w:t xml:space="preserve"> on </w:t>
      </w:r>
      <w:r w:rsidRPr="002E4538">
        <w:rPr>
          <w:rFonts w:ascii="Arial" w:hAnsi="Arial" w:cs="Arial"/>
          <w:sz w:val="20"/>
          <w:szCs w:val="20"/>
        </w:rPr>
        <w:t xml:space="preserve">the </w:t>
      </w:r>
      <w:r w:rsidR="00EA56F2">
        <w:rPr>
          <w:rFonts w:ascii="Arial" w:hAnsi="Arial" w:cs="Arial"/>
          <w:sz w:val="20"/>
          <w:szCs w:val="20"/>
        </w:rPr>
        <w:t>revetment's physical condition. This involves detailed inspections of the revetment’s structure, including the armour layer, slope stability, signs of material degradation, and any visible structural damage. Photographs, measurements, and detailed notes are taken to document the structure's current state</w:t>
      </w:r>
      <w:r w:rsidRPr="002E4538">
        <w:rPr>
          <w:rFonts w:ascii="Arial" w:hAnsi="Arial" w:cs="Arial"/>
          <w:sz w:val="20"/>
          <w:szCs w:val="20"/>
        </w:rPr>
        <w:t>.</w:t>
      </w:r>
    </w:p>
    <w:p w14:paraId="2BF071D2" w14:textId="6EBF7046" w:rsidR="002E4538" w:rsidRDefault="002E4538" w:rsidP="002E4538">
      <w:pPr>
        <w:spacing w:after="0" w:line="240" w:lineRule="auto"/>
        <w:ind w:left="-2" w:firstLine="569"/>
        <w:jc w:val="both"/>
        <w:rPr>
          <w:rFonts w:ascii="Arial" w:hAnsi="Arial" w:cs="Arial"/>
          <w:sz w:val="20"/>
          <w:szCs w:val="20"/>
        </w:rPr>
      </w:pPr>
      <w:r w:rsidRPr="002E4538">
        <w:rPr>
          <w:rFonts w:ascii="Arial" w:hAnsi="Arial" w:cs="Arial"/>
          <w:sz w:val="20"/>
          <w:szCs w:val="20"/>
        </w:rPr>
        <w:t xml:space="preserve">This primary data is then used to </w:t>
      </w:r>
      <w:r w:rsidR="009E560E">
        <w:rPr>
          <w:rFonts w:ascii="Arial" w:hAnsi="Arial" w:cs="Arial"/>
          <w:sz w:val="20"/>
          <w:szCs w:val="20"/>
        </w:rPr>
        <w:t>evaluate</w:t>
      </w:r>
      <w:r w:rsidR="00EA56F2">
        <w:rPr>
          <w:rFonts w:ascii="Arial" w:hAnsi="Arial" w:cs="Arial"/>
          <w:sz w:val="20"/>
          <w:szCs w:val="20"/>
        </w:rPr>
        <w:t xml:space="preserve"> the revetment's physical condition and functional performance. The evaluation seeks to determine whether the revetment </w:t>
      </w:r>
      <w:r w:rsidR="009E560E">
        <w:rPr>
          <w:rFonts w:ascii="Arial" w:hAnsi="Arial" w:cs="Arial"/>
          <w:sz w:val="20"/>
          <w:szCs w:val="20"/>
        </w:rPr>
        <w:t>protects</w:t>
      </w:r>
      <w:r w:rsidR="00EA56F2">
        <w:rPr>
          <w:rFonts w:ascii="Arial" w:hAnsi="Arial" w:cs="Arial"/>
          <w:sz w:val="20"/>
          <w:szCs w:val="20"/>
        </w:rPr>
        <w:t xml:space="preserve"> the coastline from erosion and wave overtopping</w:t>
      </w:r>
      <w:r w:rsidRPr="002E4538">
        <w:rPr>
          <w:rFonts w:ascii="Arial" w:hAnsi="Arial" w:cs="Arial"/>
          <w:sz w:val="20"/>
          <w:szCs w:val="20"/>
        </w:rPr>
        <w:t xml:space="preserve"> and whether it is in good structural condition.</w:t>
      </w:r>
    </w:p>
    <w:p w14:paraId="3E34430E" w14:textId="5D56B085" w:rsidR="002E4538" w:rsidRDefault="002E4538" w:rsidP="002E4538">
      <w:pPr>
        <w:spacing w:after="0" w:line="240" w:lineRule="auto"/>
        <w:ind w:left="-2" w:firstLine="569"/>
        <w:jc w:val="both"/>
        <w:rPr>
          <w:rFonts w:ascii="Arial" w:hAnsi="Arial" w:cs="Arial"/>
          <w:sz w:val="20"/>
          <w:szCs w:val="20"/>
        </w:rPr>
      </w:pPr>
      <w:r w:rsidRPr="002E4538">
        <w:rPr>
          <w:rFonts w:ascii="Arial" w:hAnsi="Arial" w:cs="Arial"/>
          <w:sz w:val="20"/>
          <w:szCs w:val="20"/>
        </w:rPr>
        <w:t xml:space="preserve">A comprehensive map of Bali Island is obtained, which includes geographical features, land use patterns, population density, and the location of the revetment </w:t>
      </w:r>
      <w:r w:rsidR="009E560E">
        <w:rPr>
          <w:rFonts w:ascii="Arial" w:hAnsi="Arial" w:cs="Arial"/>
          <w:sz w:val="20"/>
          <w:szCs w:val="20"/>
        </w:rPr>
        <w:t>and</w:t>
      </w:r>
      <w:r w:rsidRPr="002E4538">
        <w:rPr>
          <w:rFonts w:ascii="Arial" w:hAnsi="Arial" w:cs="Arial"/>
          <w:sz w:val="20"/>
          <w:szCs w:val="20"/>
        </w:rPr>
        <w:t xml:space="preserve"> other critical coastal infrastructure. This map provides context for the study and helps </w:t>
      </w:r>
      <w:r w:rsidR="00EA56F2">
        <w:rPr>
          <w:rFonts w:ascii="Arial" w:hAnsi="Arial" w:cs="Arial"/>
          <w:sz w:val="20"/>
          <w:szCs w:val="20"/>
        </w:rPr>
        <w:t>understand</w:t>
      </w:r>
      <w:r w:rsidRPr="002E4538">
        <w:rPr>
          <w:rFonts w:ascii="Arial" w:hAnsi="Arial" w:cs="Arial"/>
          <w:sz w:val="20"/>
          <w:szCs w:val="20"/>
        </w:rPr>
        <w:t xml:space="preserve"> the broader coastal dynamics.</w:t>
      </w:r>
    </w:p>
    <w:p w14:paraId="6FD50611" w14:textId="77777777" w:rsidR="002E4538" w:rsidRDefault="002E4538" w:rsidP="002E4538">
      <w:pPr>
        <w:spacing w:after="0" w:line="240" w:lineRule="auto"/>
        <w:ind w:left="-2" w:firstLine="569"/>
        <w:jc w:val="both"/>
        <w:rPr>
          <w:rFonts w:ascii="Arial" w:hAnsi="Arial" w:cs="Arial"/>
          <w:sz w:val="20"/>
          <w:szCs w:val="20"/>
        </w:rPr>
      </w:pPr>
      <w:r w:rsidRPr="002E4538">
        <w:rPr>
          <w:rFonts w:ascii="Arial" w:hAnsi="Arial" w:cs="Arial"/>
          <w:sz w:val="20"/>
          <w:szCs w:val="20"/>
        </w:rPr>
        <w:t>Wind data spanning from 2014 to 2023 is collected from meteorological stations. This dataset includes information on wind speed, direction, and variability, which is crucial for understanding the generation and direction of waves that impact the revetment.</w:t>
      </w:r>
    </w:p>
    <w:p w14:paraId="79C50DCE" w14:textId="5BD57118" w:rsidR="002E4538" w:rsidRDefault="002E4538" w:rsidP="002E4538">
      <w:pPr>
        <w:spacing w:after="0" w:line="240" w:lineRule="auto"/>
        <w:ind w:left="-2" w:firstLine="569"/>
        <w:jc w:val="both"/>
        <w:rPr>
          <w:rFonts w:ascii="Arial" w:hAnsi="Arial" w:cs="Arial"/>
          <w:sz w:val="20"/>
          <w:szCs w:val="20"/>
        </w:rPr>
      </w:pPr>
      <w:r w:rsidRPr="002E4538">
        <w:rPr>
          <w:rFonts w:ascii="Arial" w:hAnsi="Arial" w:cs="Arial"/>
          <w:sz w:val="20"/>
          <w:szCs w:val="20"/>
        </w:rPr>
        <w:t>Topographic and Bathymetric Maps</w:t>
      </w:r>
      <w:r>
        <w:rPr>
          <w:rFonts w:ascii="Arial" w:hAnsi="Arial" w:cs="Arial"/>
          <w:sz w:val="20"/>
          <w:szCs w:val="20"/>
        </w:rPr>
        <w:t xml:space="preserve"> </w:t>
      </w:r>
      <w:r w:rsidR="00EA56F2">
        <w:rPr>
          <w:rFonts w:ascii="Arial" w:hAnsi="Arial" w:cs="Arial"/>
          <w:sz w:val="20"/>
          <w:szCs w:val="20"/>
        </w:rPr>
        <w:t>provide</w:t>
      </w:r>
      <w:r w:rsidRPr="002E4538">
        <w:rPr>
          <w:rFonts w:ascii="Arial" w:hAnsi="Arial" w:cs="Arial"/>
          <w:sz w:val="20"/>
          <w:szCs w:val="20"/>
        </w:rPr>
        <w:t xml:space="preserve"> detailed information on the elevation of the land and underwater topography around the revetment. Topographic maps show the shape and features of the coastal landscape, while bathymetric maps illustrate the depth and contours of the seabed. </w:t>
      </w:r>
      <w:r w:rsidRPr="002E4538">
        <w:rPr>
          <w:rFonts w:ascii="Arial" w:hAnsi="Arial" w:cs="Arial"/>
          <w:sz w:val="20"/>
          <w:szCs w:val="20"/>
        </w:rPr>
        <w:lastRenderedPageBreak/>
        <w:t xml:space="preserve">These are essential for </w:t>
      </w:r>
      <w:r w:rsidR="00EA56F2">
        <w:rPr>
          <w:rFonts w:ascii="Arial" w:hAnsi="Arial" w:cs="Arial"/>
          <w:sz w:val="20"/>
          <w:szCs w:val="20"/>
        </w:rPr>
        <w:t>modelling</w:t>
      </w:r>
      <w:r w:rsidRPr="002E4538">
        <w:rPr>
          <w:rFonts w:ascii="Arial" w:hAnsi="Arial" w:cs="Arial"/>
          <w:sz w:val="20"/>
          <w:szCs w:val="20"/>
        </w:rPr>
        <w:t xml:space="preserve"> how waves approach and interact with the revetment.</w:t>
      </w:r>
    </w:p>
    <w:p w14:paraId="79A4B27E" w14:textId="09720DE1" w:rsidR="002E4538" w:rsidRPr="002E4538" w:rsidRDefault="002E4538" w:rsidP="002E4538">
      <w:pPr>
        <w:spacing w:after="0" w:line="240" w:lineRule="auto"/>
        <w:ind w:left="-2" w:firstLine="569"/>
        <w:jc w:val="both"/>
        <w:rPr>
          <w:rFonts w:ascii="Arial" w:hAnsi="Arial" w:cs="Arial"/>
          <w:sz w:val="20"/>
          <w:szCs w:val="20"/>
        </w:rPr>
      </w:pPr>
      <w:r w:rsidRPr="002E4538">
        <w:rPr>
          <w:rFonts w:ascii="Arial" w:hAnsi="Arial" w:cs="Arial"/>
          <w:sz w:val="20"/>
          <w:szCs w:val="20"/>
        </w:rPr>
        <w:t xml:space="preserve">Tidal data is collected to understand the </w:t>
      </w:r>
      <w:r w:rsidR="00EA56F2">
        <w:rPr>
          <w:rFonts w:ascii="Arial" w:hAnsi="Arial" w:cs="Arial"/>
          <w:sz w:val="20"/>
          <w:szCs w:val="20"/>
        </w:rPr>
        <w:t>sea-level variations</w:t>
      </w:r>
      <w:r w:rsidRPr="002E4538">
        <w:rPr>
          <w:rFonts w:ascii="Arial" w:hAnsi="Arial" w:cs="Arial"/>
          <w:sz w:val="20"/>
          <w:szCs w:val="20"/>
        </w:rPr>
        <w:t xml:space="preserve"> over time, including the timing and magnitude of high and low tides. This data helps </w:t>
      </w:r>
      <w:r w:rsidR="00EA56F2">
        <w:rPr>
          <w:rFonts w:ascii="Arial" w:hAnsi="Arial" w:cs="Arial"/>
          <w:sz w:val="20"/>
          <w:szCs w:val="20"/>
        </w:rPr>
        <w:t>assess</w:t>
      </w:r>
      <w:r w:rsidRPr="002E4538">
        <w:rPr>
          <w:rFonts w:ascii="Arial" w:hAnsi="Arial" w:cs="Arial"/>
          <w:sz w:val="20"/>
          <w:szCs w:val="20"/>
        </w:rPr>
        <w:t xml:space="preserve"> how tidal fluctuations contribute to wave overtopping and the overall stress on the revetment.</w:t>
      </w:r>
    </w:p>
    <w:p w14:paraId="6909480B" w14:textId="4FF5F48D" w:rsidR="002E4538" w:rsidRPr="002E4538" w:rsidRDefault="002E4538" w:rsidP="002E4538">
      <w:pPr>
        <w:spacing w:after="0" w:line="240" w:lineRule="auto"/>
        <w:ind w:left="-2" w:firstLine="569"/>
        <w:jc w:val="both"/>
        <w:rPr>
          <w:rFonts w:ascii="Arial" w:hAnsi="Arial" w:cs="Arial"/>
          <w:sz w:val="20"/>
          <w:szCs w:val="20"/>
        </w:rPr>
      </w:pPr>
      <w:r w:rsidRPr="002E4538">
        <w:rPr>
          <w:rFonts w:ascii="Arial" w:hAnsi="Arial" w:cs="Arial"/>
          <w:sz w:val="20"/>
          <w:szCs w:val="20"/>
        </w:rPr>
        <w:t>With the collected secondary data, the next phase involves Wave Generation</w:t>
      </w:r>
      <w:r>
        <w:rPr>
          <w:rFonts w:ascii="Arial" w:hAnsi="Arial" w:cs="Arial"/>
          <w:sz w:val="20"/>
          <w:szCs w:val="20"/>
        </w:rPr>
        <w:t xml:space="preserve"> </w:t>
      </w:r>
      <w:r w:rsidR="00EA56F2">
        <w:rPr>
          <w:rFonts w:ascii="Arial" w:hAnsi="Arial" w:cs="Arial"/>
          <w:sz w:val="20"/>
          <w:szCs w:val="20"/>
        </w:rPr>
        <w:t>modelling</w:t>
      </w:r>
      <w:r w:rsidRPr="002E4538">
        <w:rPr>
          <w:rFonts w:ascii="Arial" w:hAnsi="Arial" w:cs="Arial"/>
          <w:sz w:val="20"/>
          <w:szCs w:val="20"/>
        </w:rPr>
        <w:t xml:space="preserve">. This step uses the wind, topographic, bathymetric, and tidal data to simulate the waves </w:t>
      </w:r>
      <w:r w:rsidR="00EA56F2">
        <w:rPr>
          <w:rFonts w:ascii="Arial" w:hAnsi="Arial" w:cs="Arial"/>
          <w:sz w:val="20"/>
          <w:szCs w:val="20"/>
        </w:rPr>
        <w:t>the revetment will likely</w:t>
      </w:r>
      <w:r w:rsidRPr="002E4538">
        <w:rPr>
          <w:rFonts w:ascii="Arial" w:hAnsi="Arial" w:cs="Arial"/>
          <w:sz w:val="20"/>
          <w:szCs w:val="20"/>
        </w:rPr>
        <w:t xml:space="preserve"> encounter. The wave generation model predicts </w:t>
      </w:r>
      <w:r w:rsidR="00EA56F2">
        <w:rPr>
          <w:rFonts w:ascii="Arial" w:hAnsi="Arial" w:cs="Arial"/>
          <w:sz w:val="20"/>
          <w:szCs w:val="20"/>
        </w:rPr>
        <w:t xml:space="preserve">waves' height, direction, and energy </w:t>
      </w:r>
      <w:r w:rsidRPr="002E4538">
        <w:rPr>
          <w:rFonts w:ascii="Arial" w:hAnsi="Arial" w:cs="Arial"/>
          <w:sz w:val="20"/>
          <w:szCs w:val="20"/>
        </w:rPr>
        <w:t>as they approach the shoreline.</w:t>
      </w:r>
    </w:p>
    <w:p w14:paraId="28A94444" w14:textId="29B3AE46" w:rsidR="00E7038C" w:rsidRDefault="00E7038C" w:rsidP="00E7038C">
      <w:pPr>
        <w:spacing w:after="0" w:line="240" w:lineRule="auto"/>
        <w:ind w:left="-2" w:firstLine="569"/>
        <w:jc w:val="both"/>
        <w:rPr>
          <w:rFonts w:ascii="Arial" w:hAnsi="Arial" w:cs="Arial"/>
          <w:sz w:val="20"/>
          <w:szCs w:val="20"/>
        </w:rPr>
      </w:pPr>
      <w:r w:rsidRPr="00377705">
        <w:rPr>
          <w:rFonts w:ascii="Arial" w:hAnsi="Arial" w:cs="Arial"/>
          <w:sz w:val="20"/>
          <w:szCs w:val="20"/>
        </w:rPr>
        <w:t xml:space="preserve">Subsequently, current waves </w:t>
      </w:r>
      <w:r>
        <w:rPr>
          <w:rFonts w:ascii="Arial" w:hAnsi="Arial" w:cs="Arial"/>
          <w:sz w:val="20"/>
          <w:szCs w:val="20"/>
        </w:rPr>
        <w:t xml:space="preserve">were simulated </w:t>
      </w:r>
      <w:r w:rsidRPr="00377705">
        <w:rPr>
          <w:rFonts w:ascii="Arial" w:hAnsi="Arial" w:cs="Arial"/>
          <w:sz w:val="20"/>
          <w:szCs w:val="20"/>
        </w:rPr>
        <w:t xml:space="preserve">using SMS 10.1 to create wave </w:t>
      </w:r>
      <w:r w:rsidRPr="00377705">
        <w:rPr>
          <w:rFonts w:ascii="Arial" w:hAnsi="Arial" w:cs="Arial"/>
          <w:sz w:val="20"/>
          <w:szCs w:val="20"/>
        </w:rPr>
        <w:t>transformation</w:t>
      </w:r>
      <w:r>
        <w:rPr>
          <w:rFonts w:ascii="Arial" w:hAnsi="Arial" w:cs="Arial"/>
          <w:sz w:val="20"/>
          <w:szCs w:val="20"/>
        </w:rPr>
        <w:t>s</w:t>
      </w:r>
      <w:r w:rsidRPr="00377705">
        <w:rPr>
          <w:rFonts w:ascii="Arial" w:hAnsi="Arial" w:cs="Arial"/>
          <w:sz w:val="20"/>
          <w:szCs w:val="20"/>
        </w:rPr>
        <w:t xml:space="preserve">. </w:t>
      </w:r>
      <w:r>
        <w:rPr>
          <w:rFonts w:ascii="Arial" w:hAnsi="Arial" w:cs="Arial"/>
          <w:sz w:val="20"/>
          <w:szCs w:val="20"/>
        </w:rPr>
        <w:t>Data that needed input in the simulation were topography and bathymetry maps, tide data, wave direction, significant wave height, and significant wave period.</w:t>
      </w:r>
    </w:p>
    <w:p w14:paraId="00ACAFDC" w14:textId="77777777" w:rsidR="00E7038C" w:rsidRDefault="00E7038C" w:rsidP="00E7038C">
      <w:pPr>
        <w:spacing w:after="0" w:line="240" w:lineRule="auto"/>
        <w:ind w:left="-2" w:firstLine="569"/>
        <w:jc w:val="both"/>
        <w:rPr>
          <w:rFonts w:ascii="Arial" w:hAnsi="Arial" w:cs="Arial"/>
          <w:sz w:val="20"/>
          <w:szCs w:val="20"/>
        </w:rPr>
      </w:pPr>
      <w:r w:rsidRPr="00377705">
        <w:rPr>
          <w:rFonts w:ascii="Arial" w:hAnsi="Arial" w:cs="Arial"/>
          <w:sz w:val="20"/>
          <w:szCs w:val="20"/>
        </w:rPr>
        <w:t>The data output from the wave transformation simulation is the wave height at the existing revetment location that will be used to calculate run-up. The results of the run-up calculation are used as one of the parameters for calculating the peak elevation of the revetment</w:t>
      </w:r>
      <w:r>
        <w:rPr>
          <w:rFonts w:ascii="Arial" w:hAnsi="Arial" w:cs="Arial"/>
          <w:sz w:val="20"/>
          <w:szCs w:val="20"/>
        </w:rPr>
        <w:t>,</w:t>
      </w:r>
      <w:r w:rsidRPr="00377705">
        <w:rPr>
          <w:rFonts w:ascii="Arial" w:hAnsi="Arial" w:cs="Arial"/>
          <w:sz w:val="20"/>
          <w:szCs w:val="20"/>
        </w:rPr>
        <w:t xml:space="preserve"> along with the design water level and freeboard parameters. </w:t>
      </w:r>
    </w:p>
    <w:p w14:paraId="7BE34583" w14:textId="0B4692B3" w:rsidR="00E7038C" w:rsidRDefault="00E7038C" w:rsidP="00E7038C">
      <w:pPr>
        <w:spacing w:after="0" w:line="240" w:lineRule="auto"/>
        <w:ind w:left="-2" w:firstLine="569"/>
        <w:jc w:val="both"/>
        <w:rPr>
          <w:rFonts w:ascii="Arial" w:hAnsi="Arial" w:cs="Arial"/>
          <w:sz w:val="20"/>
          <w:szCs w:val="20"/>
        </w:rPr>
      </w:pPr>
      <w:r w:rsidRPr="00377705">
        <w:rPr>
          <w:rFonts w:ascii="Arial" w:hAnsi="Arial" w:cs="Arial"/>
          <w:sz w:val="20"/>
          <w:szCs w:val="20"/>
        </w:rPr>
        <w:t>The evaluation</w:t>
      </w:r>
      <w:r>
        <w:rPr>
          <w:rFonts w:ascii="Arial" w:hAnsi="Arial" w:cs="Arial"/>
          <w:sz w:val="20"/>
          <w:szCs w:val="20"/>
        </w:rPr>
        <w:t xml:space="preserve"> results of the reexamined segments</w:t>
      </w:r>
      <w:r w:rsidRPr="00377705">
        <w:rPr>
          <w:rFonts w:ascii="Arial" w:hAnsi="Arial" w:cs="Arial"/>
          <w:sz w:val="20"/>
          <w:szCs w:val="20"/>
        </w:rPr>
        <w:t xml:space="preserve"> were obtained by comparing the </w:t>
      </w:r>
      <w:r w:rsidR="00EA56F2">
        <w:rPr>
          <w:rFonts w:ascii="Arial" w:hAnsi="Arial" w:cs="Arial"/>
          <w:sz w:val="20"/>
          <w:szCs w:val="20"/>
        </w:rPr>
        <w:t>current wave analysis's peak elevation revetment</w:t>
      </w:r>
      <w:r w:rsidRPr="00377705">
        <w:rPr>
          <w:rFonts w:ascii="Arial" w:hAnsi="Arial" w:cs="Arial"/>
          <w:sz w:val="20"/>
          <w:szCs w:val="20"/>
        </w:rPr>
        <w:t xml:space="preserve"> with the existing peak elevation revetment</w:t>
      </w:r>
      <w:r>
        <w:rPr>
          <w:rFonts w:ascii="Arial" w:hAnsi="Arial" w:cs="Arial"/>
          <w:sz w:val="20"/>
          <w:szCs w:val="20"/>
        </w:rPr>
        <w:t xml:space="preserve">, which was </w:t>
      </w:r>
      <w:r w:rsidRPr="00377705">
        <w:rPr>
          <w:rFonts w:ascii="Arial" w:hAnsi="Arial" w:cs="Arial"/>
          <w:sz w:val="20"/>
          <w:szCs w:val="20"/>
        </w:rPr>
        <w:t>+5.00 m</w:t>
      </w:r>
      <w:r>
        <w:rPr>
          <w:rFonts w:ascii="Arial" w:hAnsi="Arial" w:cs="Arial"/>
          <w:sz w:val="20"/>
          <w:szCs w:val="20"/>
        </w:rPr>
        <w:t>.</w:t>
      </w:r>
    </w:p>
    <w:bookmarkEnd w:id="3"/>
    <w:p w14:paraId="301AB14F" w14:textId="77777777" w:rsidR="00E7038C" w:rsidRDefault="00E7038C" w:rsidP="00E7038C">
      <w:pPr>
        <w:spacing w:after="0" w:line="240" w:lineRule="auto"/>
        <w:ind w:left="-2" w:firstLine="569"/>
        <w:jc w:val="both"/>
        <w:rPr>
          <w:rFonts w:ascii="Arial" w:hAnsi="Arial" w:cs="Arial"/>
          <w:sz w:val="20"/>
          <w:szCs w:val="20"/>
        </w:rPr>
        <w:sectPr w:rsidR="00E7038C" w:rsidSect="00E7038C">
          <w:type w:val="continuous"/>
          <w:pgSz w:w="11907" w:h="16840" w:code="9"/>
          <w:pgMar w:top="1699" w:right="1138" w:bottom="1699" w:left="1699" w:header="677" w:footer="677" w:gutter="0"/>
          <w:cols w:num="2" w:space="284"/>
          <w:titlePg/>
          <w:docGrid w:linePitch="360"/>
        </w:sectPr>
      </w:pPr>
    </w:p>
    <w:p w14:paraId="588D302F" w14:textId="77777777" w:rsidR="00E7038C" w:rsidRDefault="00E7038C" w:rsidP="00E7038C">
      <w:pPr>
        <w:spacing w:after="0" w:line="240" w:lineRule="auto"/>
        <w:jc w:val="both"/>
        <w:rPr>
          <w:rFonts w:ascii="Arial" w:hAnsi="Arial" w:cs="Arial"/>
          <w:sz w:val="20"/>
          <w:szCs w:val="20"/>
        </w:rPr>
      </w:pPr>
    </w:p>
    <w:p w14:paraId="013B3228" w14:textId="1273ED9E" w:rsidR="00A91376" w:rsidRDefault="00E7038C" w:rsidP="00E7038C">
      <w:pPr>
        <w:pStyle w:val="NormalWeb"/>
        <w:shd w:val="clear" w:color="auto" w:fill="FFFFFF"/>
        <w:spacing w:before="0" w:beforeAutospacing="0" w:after="0" w:afterAutospacing="0"/>
        <w:ind w:left="1004"/>
        <w:jc w:val="center"/>
        <w:rPr>
          <w:rFonts w:ascii="Arial" w:hAnsi="Arial" w:cs="Arial"/>
          <w:color w:val="000000"/>
          <w:sz w:val="20"/>
          <w:szCs w:val="20"/>
        </w:rPr>
      </w:pPr>
      <w:r w:rsidRPr="00BC115C">
        <w:rPr>
          <w:rFonts w:ascii="Arial" w:eastAsia="Arial" w:hAnsi="Arial" w:cs="Arial"/>
          <w:noProof/>
          <w:sz w:val="20"/>
          <w:szCs w:val="20"/>
        </w:rPr>
        <w:drawing>
          <wp:inline distT="0" distB="0" distL="0" distR="0" wp14:anchorId="046F7528" wp14:editId="38746E8D">
            <wp:extent cx="4889500" cy="345012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03956" cy="3460326"/>
                    </a:xfrm>
                    <a:prstGeom prst="rect">
                      <a:avLst/>
                    </a:prstGeom>
                  </pic:spPr>
                </pic:pic>
              </a:graphicData>
            </a:graphic>
          </wp:inline>
        </w:drawing>
      </w:r>
    </w:p>
    <w:p w14:paraId="16FF0B24" w14:textId="1BF79239" w:rsidR="00E7038C" w:rsidRPr="009426F6" w:rsidRDefault="00E7038C" w:rsidP="00E7038C">
      <w:pPr>
        <w:spacing w:after="0" w:line="240" w:lineRule="auto"/>
        <w:jc w:val="center"/>
        <w:rPr>
          <w:rFonts w:ascii="Arial" w:hAnsi="Arial" w:cs="Arial"/>
          <w:sz w:val="20"/>
          <w:szCs w:val="20"/>
        </w:rPr>
      </w:pPr>
      <w:r w:rsidRPr="009426F6">
        <w:rPr>
          <w:rFonts w:ascii="Arial" w:hAnsi="Arial" w:cs="Arial"/>
          <w:sz w:val="20"/>
          <w:szCs w:val="20"/>
        </w:rPr>
        <w:t xml:space="preserve">Figure </w:t>
      </w:r>
      <w:r w:rsidRPr="009426F6">
        <w:rPr>
          <w:rFonts w:ascii="Arial" w:hAnsi="Arial" w:cs="Arial"/>
          <w:sz w:val="20"/>
          <w:szCs w:val="20"/>
        </w:rPr>
        <w:fldChar w:fldCharType="begin"/>
      </w:r>
      <w:r w:rsidRPr="009426F6">
        <w:rPr>
          <w:rFonts w:ascii="Arial" w:hAnsi="Arial" w:cs="Arial"/>
          <w:sz w:val="20"/>
          <w:szCs w:val="20"/>
        </w:rPr>
        <w:instrText xml:space="preserve"> SEQ Figure \* ARABIC </w:instrText>
      </w:r>
      <w:r w:rsidRPr="009426F6">
        <w:rPr>
          <w:rFonts w:ascii="Arial" w:hAnsi="Arial" w:cs="Arial"/>
          <w:sz w:val="20"/>
          <w:szCs w:val="20"/>
        </w:rPr>
        <w:fldChar w:fldCharType="separate"/>
      </w:r>
      <w:r w:rsidR="00315CA5">
        <w:rPr>
          <w:rFonts w:ascii="Arial" w:hAnsi="Arial" w:cs="Arial"/>
          <w:noProof/>
          <w:sz w:val="20"/>
          <w:szCs w:val="20"/>
        </w:rPr>
        <w:t>3</w:t>
      </w:r>
      <w:r w:rsidRPr="009426F6">
        <w:rPr>
          <w:rFonts w:ascii="Arial" w:hAnsi="Arial" w:cs="Arial"/>
          <w:sz w:val="20"/>
          <w:szCs w:val="20"/>
        </w:rPr>
        <w:fldChar w:fldCharType="end"/>
      </w:r>
      <w:r w:rsidRPr="009426F6">
        <w:rPr>
          <w:rFonts w:ascii="Arial" w:hAnsi="Arial" w:cs="Arial"/>
          <w:sz w:val="20"/>
          <w:szCs w:val="20"/>
        </w:rPr>
        <w:t xml:space="preserve"> </w:t>
      </w:r>
      <w:r>
        <w:rPr>
          <w:rFonts w:ascii="Arial" w:hAnsi="Arial" w:cs="Arial"/>
          <w:sz w:val="20"/>
          <w:szCs w:val="20"/>
        </w:rPr>
        <w:t>Flowchart of the research</w:t>
      </w:r>
    </w:p>
    <w:p w14:paraId="4ECA12F3" w14:textId="77777777" w:rsidR="00E7038C" w:rsidRDefault="00E7038C" w:rsidP="00E7038C">
      <w:pPr>
        <w:spacing w:after="0" w:line="240" w:lineRule="auto"/>
        <w:ind w:hanging="2"/>
        <w:jc w:val="both"/>
        <w:rPr>
          <w:rFonts w:ascii="Arial" w:eastAsia="Arial" w:hAnsi="Arial" w:cs="Arial"/>
          <w:b/>
          <w:color w:val="1F4E79"/>
          <w:sz w:val="20"/>
          <w:szCs w:val="20"/>
        </w:rPr>
      </w:pPr>
    </w:p>
    <w:p w14:paraId="158D9E85" w14:textId="77777777" w:rsidR="002E4538" w:rsidRDefault="002E4538" w:rsidP="00E7038C">
      <w:pPr>
        <w:spacing w:after="0" w:line="240" w:lineRule="auto"/>
        <w:ind w:hanging="2"/>
        <w:jc w:val="both"/>
        <w:rPr>
          <w:rFonts w:ascii="Arial" w:eastAsia="Arial" w:hAnsi="Arial" w:cs="Arial"/>
          <w:b/>
          <w:color w:val="1F4E79"/>
          <w:sz w:val="20"/>
          <w:szCs w:val="20"/>
        </w:rPr>
        <w:sectPr w:rsidR="002E4538" w:rsidSect="00E7038C">
          <w:type w:val="continuous"/>
          <w:pgSz w:w="11907" w:h="16840" w:code="9"/>
          <w:pgMar w:top="1699" w:right="1138" w:bottom="1699" w:left="1699" w:header="677" w:footer="677" w:gutter="0"/>
          <w:cols w:space="284"/>
          <w:titlePg/>
          <w:docGrid w:linePitch="360"/>
        </w:sectPr>
      </w:pPr>
    </w:p>
    <w:p w14:paraId="4C5645EE" w14:textId="044992B3" w:rsidR="00E7038C" w:rsidRPr="00F27ED9" w:rsidRDefault="00E7038C" w:rsidP="00E7038C">
      <w:pPr>
        <w:spacing w:after="0" w:line="240" w:lineRule="auto"/>
        <w:ind w:hanging="2"/>
        <w:jc w:val="both"/>
        <w:rPr>
          <w:rFonts w:ascii="Arial" w:eastAsia="Arial" w:hAnsi="Arial" w:cs="Arial"/>
          <w:b/>
          <w:color w:val="1F4E79"/>
          <w:sz w:val="20"/>
          <w:szCs w:val="20"/>
        </w:rPr>
      </w:pPr>
      <w:r w:rsidRPr="00F27ED9">
        <w:rPr>
          <w:rFonts w:ascii="Arial" w:eastAsia="Arial" w:hAnsi="Arial" w:cs="Arial"/>
          <w:b/>
          <w:color w:val="1F4E79"/>
          <w:sz w:val="20"/>
          <w:szCs w:val="20"/>
        </w:rPr>
        <w:t>Evaluation of the Physical Condition and Functional Performance of the Structure</w:t>
      </w:r>
    </w:p>
    <w:p w14:paraId="24C59A2C" w14:textId="1B692B5C" w:rsidR="00E7038C" w:rsidRDefault="00E7038C" w:rsidP="00E7038C">
      <w:pPr>
        <w:spacing w:after="0" w:line="240" w:lineRule="auto"/>
        <w:ind w:left="-2" w:firstLine="569"/>
        <w:jc w:val="both"/>
        <w:rPr>
          <w:rFonts w:ascii="Arial" w:hAnsi="Arial" w:cs="Arial"/>
          <w:sz w:val="20"/>
          <w:szCs w:val="20"/>
        </w:rPr>
      </w:pPr>
      <w:r>
        <w:rPr>
          <w:rFonts w:ascii="Arial" w:hAnsi="Arial" w:cs="Arial"/>
          <w:sz w:val="20"/>
          <w:szCs w:val="20"/>
        </w:rPr>
        <w:t xml:space="preserve">Evaluation of the </w:t>
      </w:r>
      <w:r w:rsidR="00EA56F2">
        <w:rPr>
          <w:rFonts w:ascii="Arial" w:hAnsi="Arial" w:cs="Arial"/>
          <w:sz w:val="20"/>
          <w:szCs w:val="20"/>
        </w:rPr>
        <w:t xml:space="preserve">structure's physical condition and functional performance </w:t>
      </w:r>
      <w:r>
        <w:rPr>
          <w:rFonts w:ascii="Arial" w:hAnsi="Arial" w:cs="Arial"/>
          <w:sz w:val="20"/>
          <w:szCs w:val="20"/>
        </w:rPr>
        <w:t xml:space="preserve">includes physical component index calculation, component values calculation, index condition value calculation, and functional performance of the structure </w:t>
      </w:r>
      <w:r w:rsidR="00EA56F2">
        <w:rPr>
          <w:rFonts w:ascii="Arial" w:hAnsi="Arial" w:cs="Arial"/>
          <w:sz w:val="20"/>
          <w:szCs w:val="20"/>
        </w:rPr>
        <w:t>assessment.</w:t>
      </w:r>
      <w:r>
        <w:rPr>
          <w:rFonts w:ascii="Arial" w:hAnsi="Arial" w:cs="Arial"/>
          <w:sz w:val="20"/>
          <w:szCs w:val="20"/>
        </w:rPr>
        <w:t xml:space="preserve"> </w:t>
      </w:r>
      <w:r>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{"citationItems":[{"id":"ITEM-1","itemData":{"author":[{"dropping-particle":"","family":"Kementrian Pekerjaan Umum dan Perumahan Rakyat Direktorat Jenderal Sumber Daya Air","given":"","non-dropping-particle":"","parse-names":false,"suffix":""}],"id":"ITEM-1","issued":{"date-parts":[["2021"]]},"title":"SE NO 11-SE-D-2021 KP PANTAI","type":"report"},"uris":["http://www.mendeley.com/documents/?uuid=7d8157df-f43d-4e1d-8c03-96700da324e8","http://www.mendeley.com/documents/?uuid=7dbad195-72b4-4e61-87c6-f22d0916a875"]}],"mendeley":{"formattedCitation":"[21]","plainTextFormattedCitation":"[21]","previouslyFormattedCitation":"[21]"},"properties":{"noteIndex":0},"schema":"https://github.com/citation-style-language/schema/raw/master/csl-citation.json"}</w:instrText>
      </w:r>
      <w:r>
        <w:rPr>
          <w:rFonts w:ascii="Arial" w:hAnsi="Arial" w:cs="Arial"/>
          <w:sz w:val="20"/>
          <w:szCs w:val="20"/>
        </w:rPr>
        <w:fldChar w:fldCharType="separate"/>
      </w:r>
      <w:r w:rsidR="00E82F26" w:rsidRPr="00E82F26">
        <w:rPr>
          <w:rFonts w:ascii="Arial" w:hAnsi="Arial" w:cs="Arial"/>
          <w:noProof/>
          <w:sz w:val="20"/>
          <w:szCs w:val="20"/>
        </w:rPr>
        <w:t>[21]</w:t>
      </w:r>
      <w:r>
        <w:rPr>
          <w:rFonts w:ascii="Arial" w:hAnsi="Arial" w:cs="Arial"/>
          <w:sz w:val="20"/>
          <w:szCs w:val="20"/>
        </w:rPr>
        <w:fldChar w:fldCharType="end"/>
      </w:r>
      <w:r>
        <w:rPr>
          <w:rFonts w:ascii="Arial" w:hAnsi="Arial" w:cs="Arial"/>
          <w:sz w:val="20"/>
          <w:szCs w:val="20"/>
        </w:rPr>
        <w:t>.</w:t>
      </w:r>
    </w:p>
    <w:p w14:paraId="4BB8543D" w14:textId="4143320E" w:rsidR="00E7038C" w:rsidRPr="00F27ED9" w:rsidRDefault="00EA56F2" w:rsidP="00E7038C">
      <w:pPr>
        <w:spacing w:after="0" w:line="240" w:lineRule="auto"/>
        <w:ind w:left="-2" w:firstLine="569"/>
        <w:jc w:val="both"/>
        <w:rPr>
          <w:rFonts w:ascii="Arial" w:hAnsi="Arial" w:cs="Arial"/>
          <w:sz w:val="20"/>
          <w:szCs w:val="20"/>
        </w:rPr>
      </w:pPr>
      <w:r>
        <w:rPr>
          <w:rFonts w:ascii="Arial" w:hAnsi="Arial" w:cs="Arial"/>
          <w:sz w:val="20"/>
          <w:szCs w:val="20"/>
        </w:rPr>
        <w:t>A value called the structure condition index indicates the physical condition of the structure. The value is determined</w:t>
      </w:r>
      <w:r w:rsidR="00E7038C" w:rsidRPr="00F27ED9">
        <w:rPr>
          <w:rFonts w:ascii="Arial" w:hAnsi="Arial" w:cs="Arial"/>
          <w:sz w:val="20"/>
          <w:szCs w:val="20"/>
        </w:rPr>
        <w:t xml:space="preserve"> by entering condition component index values from indicators </w:t>
      </w:r>
      <w:r>
        <w:rPr>
          <w:rFonts w:ascii="Arial" w:hAnsi="Arial" w:cs="Arial"/>
          <w:sz w:val="20"/>
          <w:szCs w:val="20"/>
        </w:rPr>
        <w:t xml:space="preserve">observed and recorded during the </w:t>
      </w:r>
      <w:r w:rsidR="00E7038C" w:rsidRPr="00F27ED9">
        <w:rPr>
          <w:rFonts w:ascii="Arial" w:hAnsi="Arial" w:cs="Arial"/>
          <w:sz w:val="20"/>
          <w:szCs w:val="20"/>
        </w:rPr>
        <w:t xml:space="preserve">survey. In the context of the coastal structure, </w:t>
      </w:r>
      <w:r>
        <w:rPr>
          <w:rFonts w:ascii="Arial" w:hAnsi="Arial" w:cs="Arial"/>
          <w:sz w:val="20"/>
          <w:szCs w:val="20"/>
        </w:rPr>
        <w:t xml:space="preserve">a value scale from 1 to 4 is </w:t>
      </w:r>
      <w:r>
        <w:rPr>
          <w:rFonts w:ascii="Arial" w:hAnsi="Arial" w:cs="Arial"/>
          <w:sz w:val="20"/>
          <w:szCs w:val="20"/>
        </w:rPr>
        <w:t xml:space="preserve">used to calculate the </w:t>
      </w:r>
      <w:r w:rsidR="00E7038C" w:rsidRPr="00F27ED9">
        <w:rPr>
          <w:rFonts w:ascii="Arial" w:hAnsi="Arial" w:cs="Arial"/>
          <w:sz w:val="20"/>
          <w:szCs w:val="20"/>
        </w:rPr>
        <w:t>physical component index. A value of 1 indicates the best condition</w:t>
      </w:r>
      <w:r>
        <w:rPr>
          <w:rFonts w:ascii="Arial" w:hAnsi="Arial" w:cs="Arial"/>
          <w:sz w:val="20"/>
          <w:szCs w:val="20"/>
        </w:rPr>
        <w:t>,</w:t>
      </w:r>
      <w:r w:rsidR="00E7038C" w:rsidRPr="00F27ED9">
        <w:rPr>
          <w:rFonts w:ascii="Arial" w:hAnsi="Arial" w:cs="Arial"/>
          <w:sz w:val="20"/>
          <w:szCs w:val="20"/>
        </w:rPr>
        <w:t xml:space="preserve"> while a value of 4 indicates the worst condition of each part of the coastal structure </w:t>
      </w:r>
      <w:hyperlink w:anchor="dafpus_8" w:history="1">
        <w:r w:rsidR="00E7038C" w:rsidRPr="00F27ED9">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{"citationItems":[{"id":"ITEM-1","itemData":{"author":[{"dropping-particle":"","family":"Kementrian Pekerjaan Umum dan Perumahan Rakyat Direktorat Jenderal Sumber Daya Air","given":"","non-dropping-particle":"","parse-names":false,"suffix":""}],"id":"ITEM-1","issued":{"date-parts":[["2021"]]},"title":"SE NO 11-SE-D-2021 KP PANTAI","type":"report"},"uris":["http://www.mendeley.com/documents/?uuid=7dbad195-72b4-4e61-87c6-f22d0916a875","http://www.mendeley.com/documents/?uuid=7d8157df-f43d-4e1d-8c03-96700da324e8"]}],"mendeley":{"formattedCitation":"[21]","plainTextFormattedCitation":"[21]","previouslyFormattedCitation":"[21]"},"properties":{"noteIndex":0},"schema":"https://github.com/citation-style-language/schema/raw/master/csl-citation.json"}</w:instrText>
        </w:r>
        <w:r w:rsidR="00E7038C" w:rsidRPr="00F27ED9">
          <w:rPr>
            <w:rFonts w:ascii="Arial" w:hAnsi="Arial" w:cs="Arial"/>
            <w:sz w:val="20"/>
            <w:szCs w:val="20"/>
          </w:rPr>
          <w:fldChar w:fldCharType="separate"/>
        </w:r>
        <w:r w:rsidR="00E82F26" w:rsidRPr="00E82F26">
          <w:rPr>
            <w:rFonts w:ascii="Arial" w:hAnsi="Arial" w:cs="Arial"/>
            <w:noProof/>
            <w:sz w:val="20"/>
            <w:szCs w:val="20"/>
          </w:rPr>
          <w:t>[21]</w:t>
        </w:r>
        <w:r w:rsidR="00E7038C" w:rsidRPr="00F27ED9">
          <w:rPr>
            <w:rFonts w:ascii="Arial" w:hAnsi="Arial" w:cs="Arial"/>
            <w:sz w:val="20"/>
            <w:szCs w:val="20"/>
          </w:rPr>
          <w:fldChar w:fldCharType="end"/>
        </w:r>
      </w:hyperlink>
      <w:r w:rsidR="00E7038C" w:rsidRPr="00F27ED9">
        <w:rPr>
          <w:rFonts w:ascii="Arial" w:hAnsi="Arial" w:cs="Arial"/>
          <w:sz w:val="20"/>
          <w:szCs w:val="20"/>
        </w:rPr>
        <w:t>.</w:t>
      </w:r>
    </w:p>
    <w:p w14:paraId="79848239" w14:textId="3936139C" w:rsidR="00E7038C" w:rsidRDefault="00E7038C" w:rsidP="00E7038C">
      <w:pPr>
        <w:spacing w:after="0" w:line="240" w:lineRule="auto"/>
        <w:ind w:left="-2" w:firstLine="569"/>
        <w:jc w:val="both"/>
        <w:rPr>
          <w:rFonts w:ascii="Arial" w:hAnsi="Arial" w:cs="Arial"/>
          <w:sz w:val="20"/>
          <w:szCs w:val="20"/>
        </w:rPr>
      </w:pPr>
      <w:r>
        <w:rPr>
          <w:rFonts w:ascii="Arial" w:hAnsi="Arial" w:cs="Arial"/>
          <w:sz w:val="20"/>
          <w:szCs w:val="20"/>
        </w:rPr>
        <w:t xml:space="preserve">Subsequently, component values </w:t>
      </w:r>
      <w:r w:rsidR="00EA56F2">
        <w:rPr>
          <w:rFonts w:ascii="Arial" w:hAnsi="Arial" w:cs="Arial"/>
          <w:sz w:val="20"/>
          <w:szCs w:val="20"/>
        </w:rPr>
        <w:t xml:space="preserve">are </w:t>
      </w:r>
      <w:r>
        <w:rPr>
          <w:rFonts w:ascii="Arial" w:hAnsi="Arial" w:cs="Arial"/>
          <w:sz w:val="20"/>
          <w:szCs w:val="20"/>
        </w:rPr>
        <w:t xml:space="preserve">calculated </w:t>
      </w:r>
      <w:r w:rsidRPr="00F27ED9">
        <w:rPr>
          <w:rFonts w:ascii="Arial" w:hAnsi="Arial" w:cs="Arial"/>
          <w:sz w:val="20"/>
          <w:szCs w:val="20"/>
        </w:rPr>
        <w:t>using (1)</w:t>
      </w:r>
    </w:p>
    <w:p w14:paraId="6B84AB48" w14:textId="77777777" w:rsidR="00E7038C" w:rsidRDefault="00E7038C" w:rsidP="00E00C58">
      <w:pPr>
        <w:tabs>
          <w:tab w:val="left" w:pos="4111"/>
        </w:tabs>
        <w:spacing w:after="0" w:line="240" w:lineRule="auto"/>
        <w:jc w:val="both"/>
        <w:rPr>
          <w:rFonts w:ascii="Arial" w:hAnsi="Arial" w:cs="Arial"/>
          <w:sz w:val="20"/>
          <w:szCs w:val="20"/>
        </w:rPr>
      </w:pPr>
      <w:r>
        <w:rPr>
          <w:rFonts w:ascii="Arial" w:hAnsi="Arial" w:cs="Arial"/>
          <w:sz w:val="20"/>
          <w:szCs w:val="20"/>
        </w:rPr>
        <w:t>Component value = index value x weight</w:t>
      </w:r>
      <w:r>
        <w:rPr>
          <w:rFonts w:ascii="Arial" w:hAnsi="Arial" w:cs="Arial"/>
          <w:sz w:val="20"/>
          <w:szCs w:val="20"/>
        </w:rPr>
        <w:tab/>
        <w:t>(1)</w:t>
      </w:r>
    </w:p>
    <w:p w14:paraId="5BABDC9F" w14:textId="6A9B0BC8" w:rsidR="00E7038C" w:rsidRDefault="00E7038C" w:rsidP="00E7038C">
      <w:pPr>
        <w:spacing w:after="0" w:line="240" w:lineRule="auto"/>
        <w:ind w:left="-2" w:firstLine="569"/>
        <w:jc w:val="both"/>
        <w:rPr>
          <w:rFonts w:ascii="Arial" w:hAnsi="Arial" w:cs="Arial"/>
          <w:sz w:val="20"/>
          <w:szCs w:val="20"/>
        </w:rPr>
      </w:pPr>
      <w:r w:rsidRPr="00F27ED9">
        <w:rPr>
          <w:rFonts w:ascii="Arial" w:hAnsi="Arial" w:cs="Arial"/>
          <w:sz w:val="20"/>
          <w:szCs w:val="20"/>
        </w:rPr>
        <w:t>The weight of the physical component of the structure is different according to the type of coastal structure that will be evaluated</w:t>
      </w:r>
      <w:r w:rsidR="00EA56F2">
        <w:rPr>
          <w:rFonts w:ascii="Arial" w:hAnsi="Arial" w:cs="Arial"/>
          <w:sz w:val="20"/>
          <w:szCs w:val="20"/>
        </w:rPr>
        <w:t>,</w:t>
      </w:r>
      <w:r w:rsidRPr="00F27ED9">
        <w:rPr>
          <w:rFonts w:ascii="Arial" w:hAnsi="Arial" w:cs="Arial"/>
          <w:sz w:val="20"/>
          <w:szCs w:val="20"/>
        </w:rPr>
        <w:t xml:space="preserve"> as shown in </w:t>
      </w:r>
      <w:hyperlink w:anchor="Table_1" w:history="1">
        <w:r w:rsidRPr="00F27ED9">
          <w:rPr>
            <w:rFonts w:ascii="Arial" w:hAnsi="Arial" w:cs="Arial"/>
            <w:sz w:val="20"/>
            <w:szCs w:val="20"/>
          </w:rPr>
          <w:t>Table 1</w:t>
        </w:r>
      </w:hyperlink>
      <w:r w:rsidRPr="00F27ED9">
        <w:rPr>
          <w:rFonts w:ascii="Arial" w:hAnsi="Arial" w:cs="Arial"/>
          <w:sz w:val="20"/>
          <w:szCs w:val="20"/>
        </w:rPr>
        <w:t xml:space="preserve"> </w:t>
      </w:r>
      <w:hyperlink w:anchor="dafpus_8" w:history="1">
        <w:r w:rsidRPr="00F27ED9">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{"citationItems":[{"id":"ITEM-1","itemData":{"author":[{"dropping-particle":"","family":"Kementrian Pekerjaan Umum dan Perumahan Rakyat Direktorat Jenderal Sumber Daya Air","given":"","non-dropping-particle":"","parse-names":false,"suffix":""}],"id":"ITEM-1","issued":{"date-parts":[["2021"]]},"title":"SE NO 11-SE-D-2021 KP PANTAI","type":"report"},"uris":["http://www.mendeley.com/documents/?uuid=7dbad195-72b4-4e61-87c6-f22d0916a875","http://www.mendeley.com/documents/?uuid=7d8157df-f43d-4e1d-8c03-96700da324e8"]}],"mendeley":{"formattedCitation":"[21]","plainTextFormattedCitation":"[21]","previouslyFormattedCitation":"[21]"},"properties":{"noteIndex":0},"schema":"https://github.com/citation-style-language/schema/raw/master/csl-citation.json"}</w:instrText>
        </w:r>
        <w:r w:rsidRPr="00F27ED9">
          <w:rPr>
            <w:rFonts w:ascii="Arial" w:hAnsi="Arial" w:cs="Arial"/>
            <w:sz w:val="20"/>
            <w:szCs w:val="20"/>
          </w:rPr>
          <w:fldChar w:fldCharType="separate"/>
        </w:r>
        <w:r w:rsidR="00E82F26" w:rsidRPr="00E82F26">
          <w:rPr>
            <w:rFonts w:ascii="Arial" w:hAnsi="Arial" w:cs="Arial"/>
            <w:noProof/>
            <w:sz w:val="20"/>
            <w:szCs w:val="20"/>
          </w:rPr>
          <w:t>[21]</w:t>
        </w:r>
        <w:r w:rsidRPr="00F27ED9">
          <w:rPr>
            <w:rFonts w:ascii="Arial" w:hAnsi="Arial" w:cs="Arial"/>
            <w:sz w:val="20"/>
            <w:szCs w:val="20"/>
          </w:rPr>
          <w:fldChar w:fldCharType="end"/>
        </w:r>
      </w:hyperlink>
      <w:r w:rsidRPr="00F27ED9">
        <w:rPr>
          <w:rFonts w:ascii="Arial" w:hAnsi="Arial" w:cs="Arial"/>
          <w:sz w:val="20"/>
          <w:szCs w:val="20"/>
        </w:rPr>
        <w:t xml:space="preserve">. </w:t>
      </w:r>
    </w:p>
    <w:p w14:paraId="6B3B9627" w14:textId="264A8509" w:rsidR="00E7038C" w:rsidRPr="00F1793C" w:rsidRDefault="00E7038C" w:rsidP="00E7038C">
      <w:pPr>
        <w:pStyle w:val="Caption"/>
        <w:spacing w:after="0"/>
        <w:ind w:hanging="2"/>
        <w:jc w:val="center"/>
        <w:rPr>
          <w:rFonts w:ascii="Arial" w:eastAsiaTheme="minorEastAsia" w:hAnsi="Arial" w:cs="Arial"/>
          <w:bCs w:val="0"/>
          <w:i/>
          <w:iCs/>
        </w:rPr>
      </w:pPr>
      <w:bookmarkStart w:id="4" w:name="Table_1"/>
      <w:r w:rsidRPr="00F1793C">
        <w:rPr>
          <w:rFonts w:ascii="Arial" w:hAnsi="Arial" w:cs="Arial"/>
          <w:bCs w:val="0"/>
        </w:rPr>
        <w:t xml:space="preserve">Table </w:t>
      </w:r>
      <w:r w:rsidRPr="00F1793C">
        <w:rPr>
          <w:rFonts w:ascii="Arial" w:hAnsi="Arial" w:cs="Arial"/>
          <w:bCs w:val="0"/>
          <w:i/>
          <w:iCs/>
        </w:rPr>
        <w:fldChar w:fldCharType="begin"/>
      </w:r>
      <w:r w:rsidRPr="00F1793C">
        <w:rPr>
          <w:rFonts w:ascii="Arial" w:hAnsi="Arial" w:cs="Arial"/>
          <w:bCs w:val="0"/>
        </w:rPr>
        <w:instrText xml:space="preserve"> SEQ Table \* ARABIC </w:instrText>
      </w:r>
      <w:r w:rsidRPr="00F1793C">
        <w:rPr>
          <w:rFonts w:ascii="Arial" w:hAnsi="Arial" w:cs="Arial"/>
          <w:bCs w:val="0"/>
          <w:i/>
          <w:iCs/>
        </w:rPr>
        <w:fldChar w:fldCharType="separate"/>
      </w:r>
      <w:r w:rsidR="00315CA5">
        <w:rPr>
          <w:rFonts w:ascii="Arial" w:hAnsi="Arial" w:cs="Arial"/>
          <w:bCs w:val="0"/>
          <w:noProof/>
        </w:rPr>
        <w:t>1</w:t>
      </w:r>
      <w:r w:rsidRPr="00F1793C">
        <w:rPr>
          <w:rFonts w:ascii="Arial" w:hAnsi="Arial" w:cs="Arial"/>
          <w:bCs w:val="0"/>
          <w:i/>
          <w:iCs/>
        </w:rPr>
        <w:fldChar w:fldCharType="end"/>
      </w:r>
      <w:r w:rsidRPr="00F1793C">
        <w:rPr>
          <w:rFonts w:ascii="Arial" w:hAnsi="Arial" w:cs="Arial"/>
          <w:bCs w:val="0"/>
        </w:rPr>
        <w:t xml:space="preserve"> </w:t>
      </w:r>
      <w:r w:rsidRPr="00F1793C">
        <w:rPr>
          <w:rFonts w:ascii="Arial" w:eastAsiaTheme="minorEastAsia" w:hAnsi="Arial" w:cs="Arial"/>
          <w:bCs w:val="0"/>
        </w:rPr>
        <w:t>Weight of the physical component of the structure</w:t>
      </w:r>
    </w:p>
    <w:tbl>
      <w:tblPr>
        <w:tblStyle w:val="TableGrid"/>
        <w:tblW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588"/>
        <w:gridCol w:w="662"/>
        <w:gridCol w:w="1120"/>
        <w:gridCol w:w="819"/>
      </w:tblGrid>
      <w:tr w:rsidR="00E7038C" w:rsidRPr="00F27ED9" w14:paraId="388F2248" w14:textId="77777777" w:rsidTr="005624E1">
        <w:tc>
          <w:tcPr>
            <w:tcW w:w="1718" w:type="dxa"/>
            <w:vMerge w:val="restart"/>
            <w:tcBorders>
              <w:top w:val="single" w:sz="4" w:space="0" w:color="auto"/>
              <w:bottom w:val="single" w:sz="4" w:space="0" w:color="auto"/>
            </w:tcBorders>
            <w:shd w:val="clear" w:color="auto" w:fill="auto"/>
            <w:vAlign w:val="center"/>
          </w:tcPr>
          <w:p w14:paraId="67FC4090" w14:textId="77777777" w:rsidR="00E7038C" w:rsidRPr="00F27ED9" w:rsidRDefault="00E7038C" w:rsidP="00E7038C">
            <w:pPr>
              <w:spacing w:after="0"/>
              <w:ind w:right="11" w:hanging="2"/>
              <w:jc w:val="center"/>
              <w:rPr>
                <w:rFonts w:ascii="Arial" w:hAnsi="Arial" w:cs="Arial"/>
                <w:b/>
                <w:bCs/>
                <w:sz w:val="16"/>
                <w:szCs w:val="16"/>
              </w:rPr>
            </w:pPr>
            <w:r w:rsidRPr="00F27ED9">
              <w:rPr>
                <w:rFonts w:ascii="Arial" w:hAnsi="Arial" w:cs="Arial"/>
                <w:b/>
                <w:bCs/>
                <w:sz w:val="16"/>
                <w:szCs w:val="16"/>
              </w:rPr>
              <w:lastRenderedPageBreak/>
              <w:t>Type of Structure</w:t>
            </w:r>
          </w:p>
        </w:tc>
        <w:tc>
          <w:tcPr>
            <w:tcW w:w="2677" w:type="dxa"/>
            <w:gridSpan w:val="4"/>
            <w:tcBorders>
              <w:top w:val="single" w:sz="4" w:space="0" w:color="auto"/>
              <w:bottom w:val="single" w:sz="4" w:space="0" w:color="auto"/>
            </w:tcBorders>
            <w:shd w:val="clear" w:color="auto" w:fill="auto"/>
            <w:vAlign w:val="center"/>
          </w:tcPr>
          <w:p w14:paraId="5345D1D1" w14:textId="77777777" w:rsidR="00E7038C" w:rsidRPr="00F27ED9" w:rsidRDefault="00E7038C" w:rsidP="00E7038C">
            <w:pPr>
              <w:spacing w:after="0"/>
              <w:ind w:hanging="2"/>
              <w:jc w:val="center"/>
              <w:rPr>
                <w:rFonts w:ascii="Arial" w:hAnsi="Arial" w:cs="Arial"/>
                <w:b/>
                <w:bCs/>
                <w:sz w:val="16"/>
                <w:szCs w:val="16"/>
              </w:rPr>
            </w:pPr>
            <w:r>
              <w:rPr>
                <w:rFonts w:ascii="Arial" w:hAnsi="Arial" w:cs="Arial"/>
                <w:b/>
                <w:bCs/>
                <w:sz w:val="16"/>
                <w:szCs w:val="16"/>
              </w:rPr>
              <w:t xml:space="preserve">Weight of the </w:t>
            </w:r>
            <w:r w:rsidRPr="00F27ED9">
              <w:rPr>
                <w:rFonts w:ascii="Arial" w:hAnsi="Arial" w:cs="Arial"/>
                <w:b/>
                <w:bCs/>
                <w:sz w:val="16"/>
                <w:szCs w:val="16"/>
              </w:rPr>
              <w:t>Physical Component</w:t>
            </w:r>
          </w:p>
        </w:tc>
      </w:tr>
      <w:tr w:rsidR="00E7038C" w:rsidRPr="00F27ED9" w14:paraId="1310C6BF" w14:textId="77777777" w:rsidTr="005624E1">
        <w:tc>
          <w:tcPr>
            <w:tcW w:w="1718" w:type="dxa"/>
            <w:vMerge/>
            <w:tcBorders>
              <w:top w:val="single" w:sz="4" w:space="0" w:color="auto"/>
              <w:bottom w:val="single" w:sz="4" w:space="0" w:color="auto"/>
            </w:tcBorders>
            <w:shd w:val="clear" w:color="auto" w:fill="auto"/>
            <w:vAlign w:val="center"/>
          </w:tcPr>
          <w:p w14:paraId="6622F873" w14:textId="77777777" w:rsidR="00E7038C" w:rsidRPr="00F27ED9" w:rsidRDefault="00E7038C" w:rsidP="00E7038C">
            <w:pPr>
              <w:spacing w:after="0"/>
              <w:ind w:right="11" w:hanging="2"/>
              <w:jc w:val="center"/>
              <w:rPr>
                <w:rFonts w:ascii="Arial" w:hAnsi="Arial" w:cs="Arial"/>
                <w:b/>
                <w:bCs/>
                <w:sz w:val="16"/>
                <w:szCs w:val="16"/>
              </w:rPr>
            </w:pPr>
          </w:p>
        </w:tc>
        <w:tc>
          <w:tcPr>
            <w:tcW w:w="588" w:type="dxa"/>
            <w:tcBorders>
              <w:top w:val="single" w:sz="4" w:space="0" w:color="auto"/>
              <w:bottom w:val="single" w:sz="4" w:space="0" w:color="auto"/>
            </w:tcBorders>
            <w:shd w:val="clear" w:color="auto" w:fill="auto"/>
            <w:vAlign w:val="center"/>
          </w:tcPr>
          <w:p w14:paraId="66A23AE0" w14:textId="77777777" w:rsidR="00E7038C" w:rsidRPr="00F27ED9" w:rsidRDefault="00E7038C" w:rsidP="00E7038C">
            <w:pPr>
              <w:spacing w:after="0"/>
              <w:ind w:right="-154" w:hanging="2"/>
              <w:jc w:val="center"/>
              <w:rPr>
                <w:rFonts w:ascii="Arial" w:hAnsi="Arial" w:cs="Arial"/>
                <w:b/>
                <w:bCs/>
                <w:sz w:val="16"/>
                <w:szCs w:val="16"/>
              </w:rPr>
            </w:pPr>
            <w:r w:rsidRPr="00F27ED9">
              <w:rPr>
                <w:rFonts w:ascii="Arial" w:hAnsi="Arial" w:cs="Arial"/>
                <w:b/>
                <w:bCs/>
                <w:sz w:val="16"/>
                <w:szCs w:val="16"/>
              </w:rPr>
              <w:t>Peak</w:t>
            </w:r>
          </w:p>
        </w:tc>
        <w:tc>
          <w:tcPr>
            <w:tcW w:w="804" w:type="dxa"/>
            <w:tcBorders>
              <w:top w:val="single" w:sz="4" w:space="0" w:color="auto"/>
              <w:bottom w:val="single" w:sz="4" w:space="0" w:color="auto"/>
            </w:tcBorders>
            <w:shd w:val="clear" w:color="auto" w:fill="auto"/>
            <w:vAlign w:val="center"/>
          </w:tcPr>
          <w:p w14:paraId="78B9A12D" w14:textId="77777777" w:rsidR="00E7038C" w:rsidRPr="00F27ED9" w:rsidRDefault="00E7038C" w:rsidP="00E7038C">
            <w:pPr>
              <w:spacing w:after="0"/>
              <w:ind w:right="-108" w:hanging="2"/>
              <w:jc w:val="center"/>
              <w:rPr>
                <w:rFonts w:ascii="Arial" w:hAnsi="Arial" w:cs="Arial"/>
                <w:b/>
                <w:bCs/>
                <w:sz w:val="16"/>
                <w:szCs w:val="16"/>
              </w:rPr>
            </w:pPr>
            <w:r w:rsidRPr="00F27ED9">
              <w:rPr>
                <w:rFonts w:ascii="Arial" w:hAnsi="Arial" w:cs="Arial"/>
                <w:b/>
                <w:bCs/>
                <w:sz w:val="16"/>
                <w:szCs w:val="16"/>
              </w:rPr>
              <w:t>Body</w:t>
            </w:r>
          </w:p>
        </w:tc>
        <w:tc>
          <w:tcPr>
            <w:tcW w:w="1023" w:type="dxa"/>
            <w:tcBorders>
              <w:top w:val="single" w:sz="4" w:space="0" w:color="auto"/>
              <w:bottom w:val="single" w:sz="4" w:space="0" w:color="auto"/>
            </w:tcBorders>
            <w:shd w:val="clear" w:color="auto" w:fill="auto"/>
            <w:vAlign w:val="center"/>
          </w:tcPr>
          <w:p w14:paraId="04693A94" w14:textId="01C8646B" w:rsidR="00E7038C" w:rsidRPr="00F27ED9" w:rsidRDefault="00EA56F2" w:rsidP="00E7038C">
            <w:pPr>
              <w:spacing w:after="0"/>
              <w:ind w:right="35" w:hanging="2"/>
              <w:jc w:val="center"/>
              <w:rPr>
                <w:rFonts w:ascii="Arial" w:hAnsi="Arial" w:cs="Arial"/>
                <w:b/>
                <w:bCs/>
                <w:sz w:val="16"/>
                <w:szCs w:val="16"/>
              </w:rPr>
            </w:pPr>
            <w:r>
              <w:rPr>
                <w:rFonts w:ascii="Arial" w:hAnsi="Arial" w:cs="Arial"/>
                <w:b/>
                <w:bCs/>
                <w:sz w:val="16"/>
                <w:szCs w:val="16"/>
              </w:rPr>
              <w:t>Foundation</w:t>
            </w:r>
          </w:p>
        </w:tc>
        <w:tc>
          <w:tcPr>
            <w:tcW w:w="262" w:type="dxa"/>
            <w:tcBorders>
              <w:top w:val="single" w:sz="4" w:space="0" w:color="auto"/>
              <w:bottom w:val="single" w:sz="4" w:space="0" w:color="auto"/>
            </w:tcBorders>
            <w:shd w:val="clear" w:color="auto" w:fill="auto"/>
            <w:vAlign w:val="center"/>
          </w:tcPr>
          <w:p w14:paraId="53F903BA" w14:textId="77777777" w:rsidR="00E7038C" w:rsidRPr="00F27ED9" w:rsidRDefault="00E7038C" w:rsidP="00E7038C">
            <w:pPr>
              <w:spacing w:after="0"/>
              <w:ind w:right="-98" w:hanging="2"/>
              <w:jc w:val="center"/>
              <w:rPr>
                <w:rFonts w:ascii="Arial" w:hAnsi="Arial" w:cs="Arial"/>
                <w:b/>
                <w:bCs/>
                <w:sz w:val="16"/>
                <w:szCs w:val="16"/>
              </w:rPr>
            </w:pPr>
            <w:r w:rsidRPr="00F27ED9">
              <w:rPr>
                <w:rFonts w:ascii="Arial" w:hAnsi="Arial" w:cs="Arial"/>
                <w:b/>
                <w:bCs/>
                <w:sz w:val="16"/>
                <w:szCs w:val="16"/>
              </w:rPr>
              <w:t>Material</w:t>
            </w:r>
          </w:p>
        </w:tc>
      </w:tr>
      <w:tr w:rsidR="00E7038C" w:rsidRPr="00F27ED9" w14:paraId="1EE4DE94" w14:textId="77777777" w:rsidTr="005624E1">
        <w:tc>
          <w:tcPr>
            <w:tcW w:w="1718" w:type="dxa"/>
            <w:tcBorders>
              <w:top w:val="single" w:sz="4" w:space="0" w:color="auto"/>
            </w:tcBorders>
            <w:shd w:val="clear" w:color="auto" w:fill="auto"/>
            <w:vAlign w:val="center"/>
          </w:tcPr>
          <w:p w14:paraId="05A54E81" w14:textId="77777777" w:rsidR="00E7038C" w:rsidRPr="00F27ED9" w:rsidRDefault="00E7038C" w:rsidP="00E7038C">
            <w:pPr>
              <w:spacing w:after="0"/>
              <w:ind w:right="11" w:hanging="2"/>
              <w:jc w:val="center"/>
              <w:rPr>
                <w:rFonts w:ascii="Arial" w:hAnsi="Arial" w:cs="Arial"/>
                <w:sz w:val="16"/>
                <w:szCs w:val="16"/>
              </w:rPr>
            </w:pPr>
            <w:r w:rsidRPr="00F27ED9">
              <w:rPr>
                <w:rFonts w:ascii="Arial" w:hAnsi="Arial" w:cs="Arial"/>
                <w:sz w:val="16"/>
                <w:szCs w:val="16"/>
              </w:rPr>
              <w:t>Revetment</w:t>
            </w:r>
          </w:p>
        </w:tc>
        <w:tc>
          <w:tcPr>
            <w:tcW w:w="588" w:type="dxa"/>
            <w:tcBorders>
              <w:top w:val="single" w:sz="4" w:space="0" w:color="auto"/>
            </w:tcBorders>
            <w:shd w:val="clear" w:color="auto" w:fill="auto"/>
            <w:vAlign w:val="center"/>
          </w:tcPr>
          <w:p w14:paraId="31C1586C" w14:textId="77777777" w:rsidR="00E7038C" w:rsidRPr="00F27ED9" w:rsidRDefault="00E7038C" w:rsidP="00E7038C">
            <w:pPr>
              <w:spacing w:after="0"/>
              <w:ind w:right="-154" w:hanging="2"/>
              <w:jc w:val="center"/>
              <w:rPr>
                <w:rFonts w:ascii="Arial" w:hAnsi="Arial" w:cs="Arial"/>
                <w:sz w:val="16"/>
                <w:szCs w:val="16"/>
              </w:rPr>
            </w:pPr>
            <w:r w:rsidRPr="00F27ED9">
              <w:rPr>
                <w:rFonts w:ascii="Arial" w:hAnsi="Arial" w:cs="Arial"/>
                <w:sz w:val="16"/>
                <w:szCs w:val="16"/>
              </w:rPr>
              <w:t>30</w:t>
            </w:r>
          </w:p>
        </w:tc>
        <w:tc>
          <w:tcPr>
            <w:tcW w:w="804" w:type="dxa"/>
            <w:tcBorders>
              <w:top w:val="single" w:sz="4" w:space="0" w:color="auto"/>
            </w:tcBorders>
            <w:shd w:val="clear" w:color="auto" w:fill="auto"/>
            <w:vAlign w:val="center"/>
          </w:tcPr>
          <w:p w14:paraId="6169EB7E" w14:textId="77777777" w:rsidR="00E7038C" w:rsidRPr="00F27ED9" w:rsidRDefault="00E7038C" w:rsidP="00E7038C">
            <w:pPr>
              <w:spacing w:after="0"/>
              <w:ind w:right="-108" w:hanging="2"/>
              <w:jc w:val="center"/>
              <w:rPr>
                <w:rFonts w:ascii="Arial" w:hAnsi="Arial" w:cs="Arial"/>
                <w:sz w:val="16"/>
                <w:szCs w:val="16"/>
              </w:rPr>
            </w:pPr>
            <w:r w:rsidRPr="00F27ED9">
              <w:rPr>
                <w:rFonts w:ascii="Arial" w:hAnsi="Arial" w:cs="Arial"/>
                <w:sz w:val="16"/>
                <w:szCs w:val="16"/>
              </w:rPr>
              <w:t>20</w:t>
            </w:r>
          </w:p>
        </w:tc>
        <w:tc>
          <w:tcPr>
            <w:tcW w:w="1023" w:type="dxa"/>
            <w:tcBorders>
              <w:top w:val="single" w:sz="4" w:space="0" w:color="auto"/>
            </w:tcBorders>
            <w:shd w:val="clear" w:color="auto" w:fill="auto"/>
            <w:vAlign w:val="center"/>
          </w:tcPr>
          <w:p w14:paraId="377C2CD2" w14:textId="77777777" w:rsidR="00E7038C" w:rsidRPr="00F27ED9" w:rsidRDefault="00E7038C" w:rsidP="00E7038C">
            <w:pPr>
              <w:spacing w:after="0"/>
              <w:ind w:right="35" w:hanging="2"/>
              <w:jc w:val="center"/>
              <w:rPr>
                <w:rFonts w:ascii="Arial" w:hAnsi="Arial" w:cs="Arial"/>
                <w:sz w:val="16"/>
                <w:szCs w:val="16"/>
              </w:rPr>
            </w:pPr>
            <w:r w:rsidRPr="00F27ED9">
              <w:rPr>
                <w:rFonts w:ascii="Arial" w:hAnsi="Arial" w:cs="Arial"/>
                <w:sz w:val="16"/>
                <w:szCs w:val="16"/>
              </w:rPr>
              <w:t>10</w:t>
            </w:r>
          </w:p>
        </w:tc>
        <w:tc>
          <w:tcPr>
            <w:tcW w:w="262" w:type="dxa"/>
            <w:tcBorders>
              <w:top w:val="single" w:sz="4" w:space="0" w:color="auto"/>
            </w:tcBorders>
            <w:shd w:val="clear" w:color="auto" w:fill="auto"/>
            <w:vAlign w:val="center"/>
          </w:tcPr>
          <w:p w14:paraId="31D04B48" w14:textId="77777777" w:rsidR="00E7038C" w:rsidRPr="00F27ED9" w:rsidRDefault="00E7038C" w:rsidP="00E7038C">
            <w:pPr>
              <w:spacing w:after="0"/>
              <w:ind w:right="-98" w:hanging="2"/>
              <w:jc w:val="center"/>
              <w:rPr>
                <w:rFonts w:ascii="Arial" w:hAnsi="Arial" w:cs="Arial"/>
                <w:sz w:val="16"/>
                <w:szCs w:val="16"/>
              </w:rPr>
            </w:pPr>
            <w:r w:rsidRPr="00F27ED9">
              <w:rPr>
                <w:rFonts w:ascii="Arial" w:hAnsi="Arial" w:cs="Arial"/>
                <w:sz w:val="16"/>
                <w:szCs w:val="16"/>
              </w:rPr>
              <w:t>40</w:t>
            </w:r>
          </w:p>
        </w:tc>
      </w:tr>
      <w:tr w:rsidR="00E7038C" w:rsidRPr="00F27ED9" w14:paraId="6F76A53A" w14:textId="77777777" w:rsidTr="005624E1">
        <w:tc>
          <w:tcPr>
            <w:tcW w:w="1718" w:type="dxa"/>
            <w:shd w:val="clear" w:color="auto" w:fill="auto"/>
            <w:vAlign w:val="center"/>
          </w:tcPr>
          <w:p w14:paraId="4D3B89F0" w14:textId="77777777" w:rsidR="00E7038C" w:rsidRPr="00F27ED9" w:rsidRDefault="00E7038C" w:rsidP="00E7038C">
            <w:pPr>
              <w:spacing w:after="0"/>
              <w:ind w:right="11" w:hanging="2"/>
              <w:jc w:val="center"/>
              <w:rPr>
                <w:rFonts w:ascii="Arial" w:hAnsi="Arial" w:cs="Arial"/>
                <w:sz w:val="16"/>
                <w:szCs w:val="16"/>
              </w:rPr>
            </w:pPr>
            <w:r w:rsidRPr="00F27ED9">
              <w:rPr>
                <w:rFonts w:ascii="Arial" w:hAnsi="Arial" w:cs="Arial"/>
                <w:sz w:val="16"/>
                <w:szCs w:val="16"/>
              </w:rPr>
              <w:t>Scalloped Revetment</w:t>
            </w:r>
          </w:p>
        </w:tc>
        <w:tc>
          <w:tcPr>
            <w:tcW w:w="588" w:type="dxa"/>
            <w:shd w:val="clear" w:color="auto" w:fill="auto"/>
            <w:vAlign w:val="center"/>
          </w:tcPr>
          <w:p w14:paraId="0027A28B" w14:textId="77777777" w:rsidR="00E7038C" w:rsidRPr="00F27ED9" w:rsidRDefault="00E7038C" w:rsidP="00E7038C">
            <w:pPr>
              <w:spacing w:after="0"/>
              <w:ind w:right="-154" w:hanging="2"/>
              <w:jc w:val="center"/>
              <w:rPr>
                <w:rFonts w:ascii="Arial" w:hAnsi="Arial" w:cs="Arial"/>
                <w:sz w:val="16"/>
                <w:szCs w:val="16"/>
              </w:rPr>
            </w:pPr>
            <w:r w:rsidRPr="00F27ED9">
              <w:rPr>
                <w:rFonts w:ascii="Arial" w:hAnsi="Arial" w:cs="Arial"/>
                <w:sz w:val="16"/>
                <w:szCs w:val="16"/>
              </w:rPr>
              <w:t>10</w:t>
            </w:r>
          </w:p>
        </w:tc>
        <w:tc>
          <w:tcPr>
            <w:tcW w:w="804" w:type="dxa"/>
            <w:shd w:val="clear" w:color="auto" w:fill="auto"/>
            <w:vAlign w:val="center"/>
          </w:tcPr>
          <w:p w14:paraId="0B93669F" w14:textId="77777777" w:rsidR="00E7038C" w:rsidRPr="00F27ED9" w:rsidRDefault="00E7038C" w:rsidP="00E7038C">
            <w:pPr>
              <w:spacing w:after="0"/>
              <w:ind w:right="-108" w:hanging="2"/>
              <w:jc w:val="center"/>
              <w:rPr>
                <w:rFonts w:ascii="Arial" w:hAnsi="Arial" w:cs="Arial"/>
                <w:sz w:val="16"/>
                <w:szCs w:val="16"/>
              </w:rPr>
            </w:pPr>
            <w:r w:rsidRPr="00F27ED9">
              <w:rPr>
                <w:rFonts w:ascii="Arial" w:hAnsi="Arial" w:cs="Arial"/>
                <w:sz w:val="16"/>
                <w:szCs w:val="16"/>
              </w:rPr>
              <w:t>30</w:t>
            </w:r>
          </w:p>
        </w:tc>
        <w:tc>
          <w:tcPr>
            <w:tcW w:w="1023" w:type="dxa"/>
            <w:shd w:val="clear" w:color="auto" w:fill="auto"/>
            <w:vAlign w:val="center"/>
          </w:tcPr>
          <w:p w14:paraId="30D4971D" w14:textId="77777777" w:rsidR="00E7038C" w:rsidRPr="00F27ED9" w:rsidRDefault="00E7038C" w:rsidP="00E7038C">
            <w:pPr>
              <w:spacing w:after="0"/>
              <w:ind w:right="35" w:hanging="2"/>
              <w:jc w:val="center"/>
              <w:rPr>
                <w:rFonts w:ascii="Arial" w:hAnsi="Arial" w:cs="Arial"/>
                <w:sz w:val="16"/>
                <w:szCs w:val="16"/>
              </w:rPr>
            </w:pPr>
            <w:r w:rsidRPr="00F27ED9">
              <w:rPr>
                <w:rFonts w:ascii="Arial" w:hAnsi="Arial" w:cs="Arial"/>
                <w:sz w:val="16"/>
                <w:szCs w:val="16"/>
              </w:rPr>
              <w:t>20</w:t>
            </w:r>
          </w:p>
        </w:tc>
        <w:tc>
          <w:tcPr>
            <w:tcW w:w="262" w:type="dxa"/>
            <w:shd w:val="clear" w:color="auto" w:fill="auto"/>
            <w:vAlign w:val="center"/>
          </w:tcPr>
          <w:p w14:paraId="66B601F9" w14:textId="77777777" w:rsidR="00E7038C" w:rsidRPr="00F27ED9" w:rsidRDefault="00E7038C" w:rsidP="00E7038C">
            <w:pPr>
              <w:spacing w:after="0"/>
              <w:ind w:right="-98" w:hanging="2"/>
              <w:jc w:val="center"/>
              <w:rPr>
                <w:rFonts w:ascii="Arial" w:hAnsi="Arial" w:cs="Arial"/>
                <w:sz w:val="16"/>
                <w:szCs w:val="16"/>
              </w:rPr>
            </w:pPr>
            <w:r w:rsidRPr="00F27ED9">
              <w:rPr>
                <w:rFonts w:ascii="Arial" w:hAnsi="Arial" w:cs="Arial"/>
                <w:sz w:val="16"/>
                <w:szCs w:val="16"/>
              </w:rPr>
              <w:t>40</w:t>
            </w:r>
          </w:p>
        </w:tc>
      </w:tr>
      <w:tr w:rsidR="00E7038C" w:rsidRPr="00F27ED9" w14:paraId="6DE4FDD3" w14:textId="77777777" w:rsidTr="005624E1">
        <w:tc>
          <w:tcPr>
            <w:tcW w:w="1718" w:type="dxa"/>
            <w:shd w:val="clear" w:color="auto" w:fill="auto"/>
            <w:vAlign w:val="center"/>
          </w:tcPr>
          <w:p w14:paraId="35AD9CA7" w14:textId="77777777" w:rsidR="00E7038C" w:rsidRPr="00F27ED9" w:rsidRDefault="00E7038C" w:rsidP="00E7038C">
            <w:pPr>
              <w:spacing w:after="0"/>
              <w:ind w:right="11" w:hanging="2"/>
              <w:jc w:val="center"/>
              <w:rPr>
                <w:rFonts w:ascii="Arial" w:hAnsi="Arial" w:cs="Arial"/>
                <w:sz w:val="16"/>
                <w:szCs w:val="16"/>
              </w:rPr>
            </w:pPr>
            <w:r w:rsidRPr="00F27ED9">
              <w:rPr>
                <w:rFonts w:ascii="Arial" w:hAnsi="Arial" w:cs="Arial"/>
                <w:sz w:val="16"/>
                <w:szCs w:val="16"/>
              </w:rPr>
              <w:t>Seawall</w:t>
            </w:r>
          </w:p>
        </w:tc>
        <w:tc>
          <w:tcPr>
            <w:tcW w:w="588" w:type="dxa"/>
            <w:shd w:val="clear" w:color="auto" w:fill="auto"/>
            <w:vAlign w:val="center"/>
          </w:tcPr>
          <w:p w14:paraId="605F92CD" w14:textId="77777777" w:rsidR="00E7038C" w:rsidRPr="00F27ED9" w:rsidRDefault="00E7038C" w:rsidP="00E7038C">
            <w:pPr>
              <w:spacing w:after="0"/>
              <w:ind w:right="-154" w:hanging="2"/>
              <w:jc w:val="center"/>
              <w:rPr>
                <w:rFonts w:ascii="Arial" w:hAnsi="Arial" w:cs="Arial"/>
                <w:sz w:val="16"/>
                <w:szCs w:val="16"/>
              </w:rPr>
            </w:pPr>
            <w:r w:rsidRPr="00F27ED9">
              <w:rPr>
                <w:rFonts w:ascii="Arial" w:hAnsi="Arial" w:cs="Arial"/>
                <w:sz w:val="16"/>
                <w:szCs w:val="16"/>
              </w:rPr>
              <w:t>20</w:t>
            </w:r>
          </w:p>
        </w:tc>
        <w:tc>
          <w:tcPr>
            <w:tcW w:w="804" w:type="dxa"/>
            <w:shd w:val="clear" w:color="auto" w:fill="auto"/>
            <w:vAlign w:val="center"/>
          </w:tcPr>
          <w:p w14:paraId="4D8F9E09" w14:textId="77777777" w:rsidR="00E7038C" w:rsidRPr="00F27ED9" w:rsidRDefault="00E7038C" w:rsidP="00E7038C">
            <w:pPr>
              <w:spacing w:after="0"/>
              <w:ind w:right="-108" w:hanging="2"/>
              <w:jc w:val="center"/>
              <w:rPr>
                <w:rFonts w:ascii="Arial" w:hAnsi="Arial" w:cs="Arial"/>
                <w:sz w:val="16"/>
                <w:szCs w:val="16"/>
              </w:rPr>
            </w:pPr>
            <w:r w:rsidRPr="00F27ED9">
              <w:rPr>
                <w:rFonts w:ascii="Arial" w:hAnsi="Arial" w:cs="Arial"/>
                <w:sz w:val="16"/>
                <w:szCs w:val="16"/>
              </w:rPr>
              <w:t>10</w:t>
            </w:r>
          </w:p>
        </w:tc>
        <w:tc>
          <w:tcPr>
            <w:tcW w:w="1023" w:type="dxa"/>
            <w:shd w:val="clear" w:color="auto" w:fill="auto"/>
            <w:vAlign w:val="center"/>
          </w:tcPr>
          <w:p w14:paraId="19AE97C3" w14:textId="77777777" w:rsidR="00E7038C" w:rsidRPr="00F27ED9" w:rsidRDefault="00E7038C" w:rsidP="00E7038C">
            <w:pPr>
              <w:spacing w:after="0"/>
              <w:ind w:right="35" w:hanging="2"/>
              <w:jc w:val="center"/>
              <w:rPr>
                <w:rFonts w:ascii="Arial" w:hAnsi="Arial" w:cs="Arial"/>
                <w:sz w:val="16"/>
                <w:szCs w:val="16"/>
              </w:rPr>
            </w:pPr>
            <w:r w:rsidRPr="00F27ED9">
              <w:rPr>
                <w:rFonts w:ascii="Arial" w:hAnsi="Arial" w:cs="Arial"/>
                <w:sz w:val="16"/>
                <w:szCs w:val="16"/>
              </w:rPr>
              <w:t>30</w:t>
            </w:r>
          </w:p>
        </w:tc>
        <w:tc>
          <w:tcPr>
            <w:tcW w:w="262" w:type="dxa"/>
            <w:shd w:val="clear" w:color="auto" w:fill="auto"/>
            <w:vAlign w:val="center"/>
          </w:tcPr>
          <w:p w14:paraId="5A00DB2C" w14:textId="77777777" w:rsidR="00E7038C" w:rsidRPr="00F27ED9" w:rsidRDefault="00E7038C" w:rsidP="00E7038C">
            <w:pPr>
              <w:spacing w:after="0"/>
              <w:ind w:right="-98" w:hanging="2"/>
              <w:jc w:val="center"/>
              <w:rPr>
                <w:rFonts w:ascii="Arial" w:hAnsi="Arial" w:cs="Arial"/>
                <w:sz w:val="16"/>
                <w:szCs w:val="16"/>
              </w:rPr>
            </w:pPr>
            <w:r w:rsidRPr="00F27ED9">
              <w:rPr>
                <w:rFonts w:ascii="Arial" w:hAnsi="Arial" w:cs="Arial"/>
                <w:sz w:val="16"/>
                <w:szCs w:val="16"/>
              </w:rPr>
              <w:t>40</w:t>
            </w:r>
          </w:p>
        </w:tc>
      </w:tr>
      <w:tr w:rsidR="00E7038C" w:rsidRPr="00F27ED9" w14:paraId="5B811548" w14:textId="77777777" w:rsidTr="005624E1">
        <w:tc>
          <w:tcPr>
            <w:tcW w:w="1718" w:type="dxa"/>
            <w:shd w:val="clear" w:color="auto" w:fill="auto"/>
            <w:vAlign w:val="center"/>
          </w:tcPr>
          <w:p w14:paraId="04EA7580" w14:textId="77777777" w:rsidR="00E7038C" w:rsidRPr="00F27ED9" w:rsidRDefault="00E7038C" w:rsidP="00E7038C">
            <w:pPr>
              <w:spacing w:after="0"/>
              <w:ind w:right="11" w:hanging="2"/>
              <w:jc w:val="center"/>
              <w:rPr>
                <w:rFonts w:ascii="Arial" w:hAnsi="Arial" w:cs="Arial"/>
                <w:sz w:val="16"/>
                <w:szCs w:val="16"/>
              </w:rPr>
            </w:pPr>
            <w:r w:rsidRPr="00F27ED9">
              <w:rPr>
                <w:rFonts w:ascii="Arial" w:hAnsi="Arial" w:cs="Arial"/>
                <w:sz w:val="16"/>
                <w:szCs w:val="16"/>
              </w:rPr>
              <w:t>Retaining wall</w:t>
            </w:r>
          </w:p>
        </w:tc>
        <w:tc>
          <w:tcPr>
            <w:tcW w:w="588" w:type="dxa"/>
            <w:shd w:val="clear" w:color="auto" w:fill="auto"/>
            <w:vAlign w:val="center"/>
          </w:tcPr>
          <w:p w14:paraId="31AA6E11" w14:textId="77777777" w:rsidR="00E7038C" w:rsidRPr="00F27ED9" w:rsidRDefault="00E7038C" w:rsidP="00E7038C">
            <w:pPr>
              <w:spacing w:after="0"/>
              <w:ind w:right="-154" w:hanging="2"/>
              <w:jc w:val="center"/>
              <w:rPr>
                <w:rFonts w:ascii="Arial" w:hAnsi="Arial" w:cs="Arial"/>
                <w:sz w:val="16"/>
                <w:szCs w:val="16"/>
              </w:rPr>
            </w:pPr>
            <w:r w:rsidRPr="00F27ED9">
              <w:rPr>
                <w:rFonts w:ascii="Arial" w:hAnsi="Arial" w:cs="Arial"/>
                <w:sz w:val="16"/>
                <w:szCs w:val="16"/>
              </w:rPr>
              <w:t>10</w:t>
            </w:r>
          </w:p>
        </w:tc>
        <w:tc>
          <w:tcPr>
            <w:tcW w:w="804" w:type="dxa"/>
            <w:shd w:val="clear" w:color="auto" w:fill="auto"/>
            <w:vAlign w:val="center"/>
          </w:tcPr>
          <w:p w14:paraId="724D4F59" w14:textId="77777777" w:rsidR="00E7038C" w:rsidRPr="00F27ED9" w:rsidRDefault="00E7038C" w:rsidP="00E7038C">
            <w:pPr>
              <w:spacing w:after="0"/>
              <w:ind w:right="-108" w:hanging="2"/>
              <w:jc w:val="center"/>
              <w:rPr>
                <w:rFonts w:ascii="Arial" w:hAnsi="Arial" w:cs="Arial"/>
                <w:sz w:val="16"/>
                <w:szCs w:val="16"/>
              </w:rPr>
            </w:pPr>
            <w:r w:rsidRPr="00F27ED9">
              <w:rPr>
                <w:rFonts w:ascii="Arial" w:hAnsi="Arial" w:cs="Arial"/>
                <w:sz w:val="16"/>
                <w:szCs w:val="16"/>
              </w:rPr>
              <w:t>10</w:t>
            </w:r>
          </w:p>
        </w:tc>
        <w:tc>
          <w:tcPr>
            <w:tcW w:w="1023" w:type="dxa"/>
            <w:shd w:val="clear" w:color="auto" w:fill="auto"/>
            <w:vAlign w:val="center"/>
          </w:tcPr>
          <w:p w14:paraId="1AEA0CFC" w14:textId="77777777" w:rsidR="00E7038C" w:rsidRPr="00F27ED9" w:rsidRDefault="00E7038C" w:rsidP="00E7038C">
            <w:pPr>
              <w:spacing w:after="0"/>
              <w:ind w:right="35" w:hanging="2"/>
              <w:jc w:val="center"/>
              <w:rPr>
                <w:rFonts w:ascii="Arial" w:hAnsi="Arial" w:cs="Arial"/>
                <w:sz w:val="16"/>
                <w:szCs w:val="16"/>
              </w:rPr>
            </w:pPr>
            <w:r w:rsidRPr="00F27ED9">
              <w:rPr>
                <w:rFonts w:ascii="Arial" w:hAnsi="Arial" w:cs="Arial"/>
                <w:sz w:val="16"/>
                <w:szCs w:val="16"/>
              </w:rPr>
              <w:t>40</w:t>
            </w:r>
          </w:p>
        </w:tc>
        <w:tc>
          <w:tcPr>
            <w:tcW w:w="262" w:type="dxa"/>
            <w:shd w:val="clear" w:color="auto" w:fill="auto"/>
            <w:vAlign w:val="center"/>
          </w:tcPr>
          <w:p w14:paraId="2000D892" w14:textId="77777777" w:rsidR="00E7038C" w:rsidRPr="00F27ED9" w:rsidRDefault="00E7038C" w:rsidP="00E7038C">
            <w:pPr>
              <w:spacing w:after="0"/>
              <w:ind w:right="-98" w:hanging="2"/>
              <w:jc w:val="center"/>
              <w:rPr>
                <w:rFonts w:ascii="Arial" w:hAnsi="Arial" w:cs="Arial"/>
                <w:sz w:val="16"/>
                <w:szCs w:val="16"/>
              </w:rPr>
            </w:pPr>
            <w:r w:rsidRPr="00F27ED9">
              <w:rPr>
                <w:rFonts w:ascii="Arial" w:hAnsi="Arial" w:cs="Arial"/>
                <w:sz w:val="16"/>
                <w:szCs w:val="16"/>
              </w:rPr>
              <w:t>40</w:t>
            </w:r>
          </w:p>
        </w:tc>
      </w:tr>
      <w:tr w:rsidR="00E7038C" w:rsidRPr="00F27ED9" w14:paraId="251C2F97" w14:textId="77777777" w:rsidTr="005624E1">
        <w:tc>
          <w:tcPr>
            <w:tcW w:w="1718" w:type="dxa"/>
            <w:shd w:val="clear" w:color="auto" w:fill="auto"/>
            <w:vAlign w:val="center"/>
          </w:tcPr>
          <w:p w14:paraId="021A467F" w14:textId="77777777" w:rsidR="00E7038C" w:rsidRPr="00F27ED9" w:rsidRDefault="00E7038C" w:rsidP="00E7038C">
            <w:pPr>
              <w:spacing w:after="0"/>
              <w:ind w:right="11" w:hanging="2"/>
              <w:jc w:val="center"/>
              <w:rPr>
                <w:rFonts w:ascii="Arial" w:hAnsi="Arial" w:cs="Arial"/>
                <w:sz w:val="16"/>
                <w:szCs w:val="16"/>
              </w:rPr>
            </w:pPr>
            <w:r w:rsidRPr="00F27ED9">
              <w:rPr>
                <w:rFonts w:ascii="Arial" w:hAnsi="Arial" w:cs="Arial"/>
                <w:sz w:val="16"/>
                <w:szCs w:val="16"/>
              </w:rPr>
              <w:t>Breakwater</w:t>
            </w:r>
          </w:p>
        </w:tc>
        <w:tc>
          <w:tcPr>
            <w:tcW w:w="588" w:type="dxa"/>
            <w:shd w:val="clear" w:color="auto" w:fill="auto"/>
            <w:vAlign w:val="center"/>
          </w:tcPr>
          <w:p w14:paraId="450F39B9" w14:textId="77777777" w:rsidR="00E7038C" w:rsidRPr="00F27ED9" w:rsidRDefault="00E7038C" w:rsidP="00E7038C">
            <w:pPr>
              <w:spacing w:after="0"/>
              <w:ind w:right="-154" w:hanging="2"/>
              <w:jc w:val="center"/>
              <w:rPr>
                <w:rFonts w:ascii="Arial" w:hAnsi="Arial" w:cs="Arial"/>
                <w:sz w:val="16"/>
                <w:szCs w:val="16"/>
              </w:rPr>
            </w:pPr>
            <w:r w:rsidRPr="00F27ED9">
              <w:rPr>
                <w:rFonts w:ascii="Arial" w:hAnsi="Arial" w:cs="Arial"/>
                <w:sz w:val="16"/>
                <w:szCs w:val="16"/>
              </w:rPr>
              <w:t>20</w:t>
            </w:r>
          </w:p>
        </w:tc>
        <w:tc>
          <w:tcPr>
            <w:tcW w:w="804" w:type="dxa"/>
            <w:shd w:val="clear" w:color="auto" w:fill="auto"/>
            <w:vAlign w:val="center"/>
          </w:tcPr>
          <w:p w14:paraId="742641E7" w14:textId="77777777" w:rsidR="00E7038C" w:rsidRPr="00F27ED9" w:rsidRDefault="00E7038C" w:rsidP="00E7038C">
            <w:pPr>
              <w:spacing w:after="0"/>
              <w:ind w:right="-108" w:hanging="2"/>
              <w:jc w:val="center"/>
              <w:rPr>
                <w:rFonts w:ascii="Arial" w:hAnsi="Arial" w:cs="Arial"/>
                <w:sz w:val="16"/>
                <w:szCs w:val="16"/>
              </w:rPr>
            </w:pPr>
            <w:r w:rsidRPr="00F27ED9">
              <w:rPr>
                <w:rFonts w:ascii="Arial" w:hAnsi="Arial" w:cs="Arial"/>
                <w:sz w:val="16"/>
                <w:szCs w:val="16"/>
              </w:rPr>
              <w:t>20</w:t>
            </w:r>
          </w:p>
        </w:tc>
        <w:tc>
          <w:tcPr>
            <w:tcW w:w="1023" w:type="dxa"/>
            <w:shd w:val="clear" w:color="auto" w:fill="auto"/>
            <w:vAlign w:val="center"/>
          </w:tcPr>
          <w:p w14:paraId="7ABB27A3" w14:textId="77777777" w:rsidR="00E7038C" w:rsidRPr="00F27ED9" w:rsidRDefault="00E7038C" w:rsidP="00E7038C">
            <w:pPr>
              <w:spacing w:after="0"/>
              <w:ind w:right="35" w:hanging="2"/>
              <w:jc w:val="center"/>
              <w:rPr>
                <w:rFonts w:ascii="Arial" w:hAnsi="Arial" w:cs="Arial"/>
                <w:sz w:val="16"/>
                <w:szCs w:val="16"/>
              </w:rPr>
            </w:pPr>
            <w:r w:rsidRPr="00F27ED9">
              <w:rPr>
                <w:rFonts w:ascii="Arial" w:hAnsi="Arial" w:cs="Arial"/>
                <w:sz w:val="16"/>
                <w:szCs w:val="16"/>
              </w:rPr>
              <w:t>20</w:t>
            </w:r>
          </w:p>
        </w:tc>
        <w:tc>
          <w:tcPr>
            <w:tcW w:w="262" w:type="dxa"/>
            <w:shd w:val="clear" w:color="auto" w:fill="auto"/>
            <w:vAlign w:val="center"/>
          </w:tcPr>
          <w:p w14:paraId="78EC87A1" w14:textId="77777777" w:rsidR="00E7038C" w:rsidRPr="00F27ED9" w:rsidRDefault="00E7038C" w:rsidP="00E7038C">
            <w:pPr>
              <w:spacing w:after="0"/>
              <w:ind w:right="-98" w:hanging="2"/>
              <w:jc w:val="center"/>
              <w:rPr>
                <w:rFonts w:ascii="Arial" w:hAnsi="Arial" w:cs="Arial"/>
                <w:sz w:val="16"/>
                <w:szCs w:val="16"/>
              </w:rPr>
            </w:pPr>
            <w:r w:rsidRPr="00F27ED9">
              <w:rPr>
                <w:rFonts w:ascii="Arial" w:hAnsi="Arial" w:cs="Arial"/>
                <w:sz w:val="16"/>
                <w:szCs w:val="16"/>
              </w:rPr>
              <w:t>40</w:t>
            </w:r>
          </w:p>
        </w:tc>
      </w:tr>
      <w:tr w:rsidR="00E7038C" w:rsidRPr="00F27ED9" w14:paraId="36A56778" w14:textId="77777777" w:rsidTr="005624E1">
        <w:tc>
          <w:tcPr>
            <w:tcW w:w="1718" w:type="dxa"/>
            <w:shd w:val="clear" w:color="auto" w:fill="auto"/>
            <w:vAlign w:val="center"/>
          </w:tcPr>
          <w:p w14:paraId="455A7053" w14:textId="77777777" w:rsidR="00E7038C" w:rsidRPr="00F27ED9" w:rsidRDefault="00E7038C" w:rsidP="00E7038C">
            <w:pPr>
              <w:spacing w:after="0"/>
              <w:ind w:right="11" w:hanging="2"/>
              <w:jc w:val="center"/>
              <w:rPr>
                <w:rFonts w:ascii="Arial" w:hAnsi="Arial" w:cs="Arial"/>
                <w:sz w:val="16"/>
                <w:szCs w:val="16"/>
              </w:rPr>
            </w:pPr>
            <w:r w:rsidRPr="00F27ED9">
              <w:rPr>
                <w:rFonts w:ascii="Arial" w:hAnsi="Arial" w:cs="Arial"/>
                <w:sz w:val="16"/>
                <w:szCs w:val="16"/>
              </w:rPr>
              <w:t>Groin</w:t>
            </w:r>
          </w:p>
        </w:tc>
        <w:tc>
          <w:tcPr>
            <w:tcW w:w="588" w:type="dxa"/>
            <w:shd w:val="clear" w:color="auto" w:fill="auto"/>
            <w:vAlign w:val="center"/>
          </w:tcPr>
          <w:p w14:paraId="3993EA08" w14:textId="77777777" w:rsidR="00E7038C" w:rsidRPr="00F27ED9" w:rsidRDefault="00E7038C" w:rsidP="00E7038C">
            <w:pPr>
              <w:spacing w:after="0"/>
              <w:ind w:right="-154" w:hanging="2"/>
              <w:jc w:val="center"/>
              <w:rPr>
                <w:rFonts w:ascii="Arial" w:hAnsi="Arial" w:cs="Arial"/>
                <w:sz w:val="16"/>
                <w:szCs w:val="16"/>
              </w:rPr>
            </w:pPr>
            <w:r w:rsidRPr="00F27ED9">
              <w:rPr>
                <w:rFonts w:ascii="Arial" w:hAnsi="Arial" w:cs="Arial"/>
                <w:sz w:val="16"/>
                <w:szCs w:val="16"/>
              </w:rPr>
              <w:t>10</w:t>
            </w:r>
          </w:p>
        </w:tc>
        <w:tc>
          <w:tcPr>
            <w:tcW w:w="804" w:type="dxa"/>
            <w:shd w:val="clear" w:color="auto" w:fill="auto"/>
            <w:vAlign w:val="center"/>
          </w:tcPr>
          <w:p w14:paraId="7A86127D" w14:textId="77777777" w:rsidR="00E7038C" w:rsidRPr="00F27ED9" w:rsidRDefault="00E7038C" w:rsidP="00E7038C">
            <w:pPr>
              <w:spacing w:after="0"/>
              <w:ind w:right="-108" w:hanging="2"/>
              <w:jc w:val="center"/>
              <w:rPr>
                <w:rFonts w:ascii="Arial" w:hAnsi="Arial" w:cs="Arial"/>
                <w:sz w:val="16"/>
                <w:szCs w:val="16"/>
              </w:rPr>
            </w:pPr>
            <w:r w:rsidRPr="00F27ED9">
              <w:rPr>
                <w:rFonts w:ascii="Arial" w:hAnsi="Arial" w:cs="Arial"/>
                <w:sz w:val="16"/>
                <w:szCs w:val="16"/>
              </w:rPr>
              <w:t>10</w:t>
            </w:r>
          </w:p>
        </w:tc>
        <w:tc>
          <w:tcPr>
            <w:tcW w:w="1023" w:type="dxa"/>
            <w:shd w:val="clear" w:color="auto" w:fill="auto"/>
            <w:vAlign w:val="center"/>
          </w:tcPr>
          <w:p w14:paraId="04804099" w14:textId="77777777" w:rsidR="00E7038C" w:rsidRPr="00F27ED9" w:rsidRDefault="00E7038C" w:rsidP="00E7038C">
            <w:pPr>
              <w:spacing w:after="0"/>
              <w:ind w:right="35" w:hanging="2"/>
              <w:jc w:val="center"/>
              <w:rPr>
                <w:rFonts w:ascii="Arial" w:hAnsi="Arial" w:cs="Arial"/>
                <w:sz w:val="16"/>
                <w:szCs w:val="16"/>
              </w:rPr>
            </w:pPr>
            <w:r w:rsidRPr="00F27ED9">
              <w:rPr>
                <w:rFonts w:ascii="Arial" w:hAnsi="Arial" w:cs="Arial"/>
                <w:sz w:val="16"/>
                <w:szCs w:val="16"/>
              </w:rPr>
              <w:t>40</w:t>
            </w:r>
          </w:p>
        </w:tc>
        <w:tc>
          <w:tcPr>
            <w:tcW w:w="262" w:type="dxa"/>
            <w:shd w:val="clear" w:color="auto" w:fill="auto"/>
            <w:vAlign w:val="center"/>
          </w:tcPr>
          <w:p w14:paraId="473AD25F" w14:textId="77777777" w:rsidR="00E7038C" w:rsidRPr="00F27ED9" w:rsidRDefault="00E7038C" w:rsidP="00E7038C">
            <w:pPr>
              <w:spacing w:after="0"/>
              <w:ind w:right="-98" w:hanging="2"/>
              <w:jc w:val="center"/>
              <w:rPr>
                <w:rFonts w:ascii="Arial" w:hAnsi="Arial" w:cs="Arial"/>
                <w:sz w:val="16"/>
                <w:szCs w:val="16"/>
              </w:rPr>
            </w:pPr>
            <w:r w:rsidRPr="00F27ED9">
              <w:rPr>
                <w:rFonts w:ascii="Arial" w:hAnsi="Arial" w:cs="Arial"/>
                <w:sz w:val="16"/>
                <w:szCs w:val="16"/>
              </w:rPr>
              <w:t>40</w:t>
            </w:r>
          </w:p>
        </w:tc>
      </w:tr>
      <w:tr w:rsidR="00E7038C" w:rsidRPr="00F27ED9" w14:paraId="122BBC04" w14:textId="77777777" w:rsidTr="005624E1">
        <w:tc>
          <w:tcPr>
            <w:tcW w:w="1718" w:type="dxa"/>
            <w:tcBorders>
              <w:bottom w:val="single" w:sz="4" w:space="0" w:color="auto"/>
            </w:tcBorders>
            <w:shd w:val="clear" w:color="auto" w:fill="auto"/>
            <w:vAlign w:val="center"/>
          </w:tcPr>
          <w:p w14:paraId="027F4216" w14:textId="77777777" w:rsidR="00E7038C" w:rsidRPr="00F27ED9" w:rsidRDefault="00E7038C" w:rsidP="00E7038C">
            <w:pPr>
              <w:spacing w:after="0"/>
              <w:ind w:right="11" w:hanging="2"/>
              <w:jc w:val="center"/>
              <w:rPr>
                <w:rFonts w:ascii="Arial" w:hAnsi="Arial" w:cs="Arial"/>
                <w:sz w:val="16"/>
                <w:szCs w:val="16"/>
              </w:rPr>
            </w:pPr>
            <w:r w:rsidRPr="00F27ED9">
              <w:rPr>
                <w:rFonts w:ascii="Arial" w:hAnsi="Arial" w:cs="Arial"/>
                <w:sz w:val="16"/>
                <w:szCs w:val="16"/>
              </w:rPr>
              <w:t>Jetty</w:t>
            </w:r>
          </w:p>
        </w:tc>
        <w:tc>
          <w:tcPr>
            <w:tcW w:w="588" w:type="dxa"/>
            <w:tcBorders>
              <w:bottom w:val="single" w:sz="4" w:space="0" w:color="auto"/>
            </w:tcBorders>
            <w:shd w:val="clear" w:color="auto" w:fill="auto"/>
            <w:vAlign w:val="center"/>
          </w:tcPr>
          <w:p w14:paraId="6716F126" w14:textId="77777777" w:rsidR="00E7038C" w:rsidRPr="00F27ED9" w:rsidRDefault="00E7038C" w:rsidP="00E7038C">
            <w:pPr>
              <w:spacing w:after="0"/>
              <w:ind w:right="-154" w:hanging="2"/>
              <w:jc w:val="center"/>
              <w:rPr>
                <w:rFonts w:ascii="Arial" w:hAnsi="Arial" w:cs="Arial"/>
                <w:sz w:val="16"/>
                <w:szCs w:val="16"/>
              </w:rPr>
            </w:pPr>
            <w:r w:rsidRPr="00F27ED9">
              <w:rPr>
                <w:rFonts w:ascii="Arial" w:hAnsi="Arial" w:cs="Arial"/>
                <w:sz w:val="16"/>
                <w:szCs w:val="16"/>
              </w:rPr>
              <w:t>10</w:t>
            </w:r>
          </w:p>
        </w:tc>
        <w:tc>
          <w:tcPr>
            <w:tcW w:w="804" w:type="dxa"/>
            <w:tcBorders>
              <w:bottom w:val="single" w:sz="4" w:space="0" w:color="auto"/>
            </w:tcBorders>
            <w:shd w:val="clear" w:color="auto" w:fill="auto"/>
            <w:vAlign w:val="center"/>
          </w:tcPr>
          <w:p w14:paraId="762E309F" w14:textId="77777777" w:rsidR="00E7038C" w:rsidRPr="00F27ED9" w:rsidRDefault="00E7038C" w:rsidP="00E7038C">
            <w:pPr>
              <w:spacing w:after="0"/>
              <w:ind w:right="-108" w:hanging="2"/>
              <w:jc w:val="center"/>
              <w:rPr>
                <w:rFonts w:ascii="Arial" w:hAnsi="Arial" w:cs="Arial"/>
                <w:sz w:val="16"/>
                <w:szCs w:val="16"/>
              </w:rPr>
            </w:pPr>
            <w:r w:rsidRPr="00F27ED9">
              <w:rPr>
                <w:rFonts w:ascii="Arial" w:hAnsi="Arial" w:cs="Arial"/>
                <w:sz w:val="16"/>
                <w:szCs w:val="16"/>
              </w:rPr>
              <w:t>10</w:t>
            </w:r>
          </w:p>
        </w:tc>
        <w:tc>
          <w:tcPr>
            <w:tcW w:w="1023" w:type="dxa"/>
            <w:tcBorders>
              <w:bottom w:val="single" w:sz="4" w:space="0" w:color="auto"/>
            </w:tcBorders>
            <w:shd w:val="clear" w:color="auto" w:fill="auto"/>
            <w:vAlign w:val="center"/>
          </w:tcPr>
          <w:p w14:paraId="650C313B" w14:textId="77777777" w:rsidR="00E7038C" w:rsidRPr="00F27ED9" w:rsidRDefault="00E7038C" w:rsidP="00E7038C">
            <w:pPr>
              <w:spacing w:after="0"/>
              <w:ind w:right="35" w:hanging="2"/>
              <w:jc w:val="center"/>
              <w:rPr>
                <w:rFonts w:ascii="Arial" w:hAnsi="Arial" w:cs="Arial"/>
                <w:sz w:val="16"/>
                <w:szCs w:val="16"/>
              </w:rPr>
            </w:pPr>
            <w:r w:rsidRPr="00F27ED9">
              <w:rPr>
                <w:rFonts w:ascii="Arial" w:hAnsi="Arial" w:cs="Arial"/>
                <w:sz w:val="16"/>
                <w:szCs w:val="16"/>
              </w:rPr>
              <w:t>40</w:t>
            </w:r>
          </w:p>
        </w:tc>
        <w:tc>
          <w:tcPr>
            <w:tcW w:w="262" w:type="dxa"/>
            <w:tcBorders>
              <w:bottom w:val="single" w:sz="4" w:space="0" w:color="auto"/>
            </w:tcBorders>
            <w:shd w:val="clear" w:color="auto" w:fill="auto"/>
            <w:vAlign w:val="center"/>
          </w:tcPr>
          <w:p w14:paraId="1FC98CD0" w14:textId="77777777" w:rsidR="00E7038C" w:rsidRPr="00F27ED9" w:rsidRDefault="00E7038C" w:rsidP="00E7038C">
            <w:pPr>
              <w:spacing w:after="0"/>
              <w:ind w:right="-98" w:hanging="2"/>
              <w:jc w:val="center"/>
              <w:rPr>
                <w:rFonts w:ascii="Arial" w:hAnsi="Arial" w:cs="Arial"/>
                <w:sz w:val="16"/>
                <w:szCs w:val="16"/>
              </w:rPr>
            </w:pPr>
            <w:r w:rsidRPr="00F27ED9">
              <w:rPr>
                <w:rFonts w:ascii="Arial" w:hAnsi="Arial" w:cs="Arial"/>
                <w:sz w:val="16"/>
                <w:szCs w:val="16"/>
              </w:rPr>
              <w:t>40</w:t>
            </w:r>
          </w:p>
        </w:tc>
      </w:tr>
    </w:tbl>
    <w:bookmarkEnd w:id="4"/>
    <w:p w14:paraId="32D89EA0" w14:textId="48302585" w:rsidR="00E7038C" w:rsidRDefault="00E7038C" w:rsidP="00E7038C">
      <w:pPr>
        <w:pStyle w:val="ListParagraph"/>
        <w:widowControl w:val="0"/>
        <w:autoSpaceDE w:val="0"/>
        <w:autoSpaceDN w:val="0"/>
        <w:spacing w:after="0" w:line="240" w:lineRule="auto"/>
        <w:ind w:left="0" w:firstLine="720"/>
        <w:jc w:val="both"/>
        <w:rPr>
          <w:rFonts w:ascii="Arial" w:hAnsi="Arial" w:cs="Arial"/>
          <w:sz w:val="20"/>
          <w:szCs w:val="20"/>
        </w:rPr>
      </w:pPr>
      <w:r>
        <w:rPr>
          <w:rFonts w:ascii="Arial" w:eastAsiaTheme="minorEastAsia" w:hAnsi="Arial" w:cs="Arial"/>
          <w:sz w:val="20"/>
          <w:szCs w:val="20"/>
        </w:rPr>
        <w:t xml:space="preserve">After </w:t>
      </w:r>
      <w:r w:rsidR="00EA56F2">
        <w:rPr>
          <w:rFonts w:ascii="Arial" w:eastAsiaTheme="minorEastAsia" w:hAnsi="Arial" w:cs="Arial"/>
          <w:sz w:val="20"/>
          <w:szCs w:val="20"/>
        </w:rPr>
        <w:t>calculating the component index</w:t>
      </w:r>
      <w:r>
        <w:rPr>
          <w:rFonts w:ascii="Arial" w:eastAsiaTheme="minorEastAsia" w:hAnsi="Arial" w:cs="Arial"/>
          <w:sz w:val="20"/>
          <w:szCs w:val="20"/>
        </w:rPr>
        <w:t xml:space="preserve">, calculate </w:t>
      </w:r>
      <w:r w:rsidR="00EA56F2">
        <w:rPr>
          <w:rFonts w:ascii="Arial" w:eastAsiaTheme="minorEastAsia" w:hAnsi="Arial" w:cs="Arial"/>
          <w:sz w:val="20"/>
          <w:szCs w:val="20"/>
        </w:rPr>
        <w:t xml:space="preserve">the </w:t>
      </w:r>
      <w:r>
        <w:rPr>
          <w:rFonts w:ascii="Arial" w:eastAsiaTheme="minorEastAsia" w:hAnsi="Arial" w:cs="Arial"/>
          <w:sz w:val="20"/>
          <w:szCs w:val="20"/>
        </w:rPr>
        <w:t>index c</w:t>
      </w:r>
      <w:r w:rsidRPr="00F27ED9">
        <w:rPr>
          <w:rFonts w:ascii="Arial" w:eastAsiaTheme="minorEastAsia" w:hAnsi="Arial" w:cs="Arial"/>
          <w:sz w:val="20"/>
          <w:szCs w:val="20"/>
        </w:rPr>
        <w:t xml:space="preserve">ondition value using (2) </w:t>
      </w:r>
      <w:hyperlink w:anchor="dafpus_8" w:history="1">
        <w:r w:rsidRPr="00F27ED9">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{"citationItems":[{"id":"ITEM-1","itemData":{"author":[{"dropping-particle":"","family":"Kementrian Pekerjaan Umum dan Perumahan Rakyat Direktorat Jenderal Sumber Daya Air","given":"","non-dropping-particle":"","parse-names":false,"suffix":""}],"id":"ITEM-1","issued":{"date-parts":[["2021"]]},"title":"SE NO 11-SE-D-2021 KP PANTAI","type":"report"},"uris":["http://www.mendeley.com/documents/?uuid=7dbad195-72b4-4e61-87c6-f22d0916a875","http://www.mendeley.com/documents/?uuid=7d8157df-f43d-4e1d-8c03-96700da324e8"]}],"mendeley":{"formattedCitation":"[21]","plainTextFormattedCitation":"[21]","previouslyFormattedCitation":"[21]"},"properties":{"noteIndex":0},"schema":"https://github.com/citation-style-language/schema/raw/master/csl-citation.json"}</w:instrText>
        </w:r>
        <w:r w:rsidRPr="00F27ED9">
          <w:rPr>
            <w:rFonts w:ascii="Arial" w:hAnsi="Arial" w:cs="Arial"/>
            <w:sz w:val="20"/>
            <w:szCs w:val="20"/>
          </w:rPr>
          <w:fldChar w:fldCharType="separate"/>
        </w:r>
        <w:r w:rsidR="00E82F26" w:rsidRPr="00E82F26">
          <w:rPr>
            <w:rFonts w:ascii="Arial" w:hAnsi="Arial" w:cs="Arial"/>
            <w:noProof/>
            <w:sz w:val="20"/>
            <w:szCs w:val="20"/>
          </w:rPr>
          <w:t>[21]</w:t>
        </w:r>
        <w:r w:rsidRPr="00F27ED9">
          <w:rPr>
            <w:rFonts w:ascii="Arial" w:hAnsi="Arial" w:cs="Arial"/>
            <w:sz w:val="20"/>
            <w:szCs w:val="20"/>
          </w:rPr>
          <w:fldChar w:fldCharType="end"/>
        </w:r>
      </w:hyperlink>
      <w:r>
        <w:rPr>
          <w:rFonts w:ascii="Arial" w:hAnsi="Arial" w:cs="Arial"/>
          <w:sz w:val="20"/>
          <w:szCs w:val="20"/>
        </w:rPr>
        <w:t>.</w:t>
      </w:r>
    </w:p>
    <w:p w14:paraId="3B4A2A4E" w14:textId="77777777" w:rsidR="00E7038C" w:rsidRPr="00925196" w:rsidRDefault="00E7038C" w:rsidP="00E00C58">
      <w:pPr>
        <w:tabs>
          <w:tab w:val="left" w:pos="4111"/>
        </w:tabs>
        <w:spacing w:after="0" w:line="240" w:lineRule="auto"/>
        <w:jc w:val="both"/>
        <w:rPr>
          <w:rFonts w:ascii="Arial" w:eastAsiaTheme="minorEastAsia" w:hAnsi="Arial" w:cs="Arial"/>
          <w:sz w:val="20"/>
          <w:szCs w:val="20"/>
        </w:rPr>
      </w:pPr>
      <w:r>
        <w:rPr>
          <w:rFonts w:ascii="Arial" w:eastAsiaTheme="minorEastAsia" w:hAnsi="Arial" w:cs="Arial"/>
          <w:sz w:val="20"/>
          <w:szCs w:val="20"/>
        </w:rPr>
        <w:t xml:space="preserve">Index condition = </w:t>
      </w:r>
      <m:oMath>
        <m:f>
          <m:fPr>
            <m:ctrlPr>
              <w:rPr>
                <w:rFonts w:ascii="Cambria Math" w:hAnsi="Cambria Math" w:cs="Arial"/>
                <w:iCs/>
                <w:sz w:val="20"/>
                <w:szCs w:val="20"/>
              </w:rPr>
            </m:ctrlPr>
          </m:fPr>
          <m:num>
            <m:nary>
              <m:naryPr>
                <m:chr m:val="∑"/>
                <m:limLoc m:val="undOvr"/>
                <m:subHide m:val="1"/>
                <m:supHide m:val="1"/>
                <m:ctrlPr>
                  <w:rPr>
                    <w:rFonts w:ascii="Cambria Math" w:hAnsi="Cambria Math" w:cs="Arial"/>
                    <w:iCs/>
                    <w:sz w:val="20"/>
                    <w:szCs w:val="20"/>
                  </w:rPr>
                </m:ctrlPr>
              </m:naryPr>
              <m:sub/>
              <m:sup/>
              <m:e>
                <m:r>
                  <m:rPr>
                    <m:sty m:val="p"/>
                  </m:rPr>
                  <w:rPr>
                    <w:rFonts w:ascii="Cambria Math" w:hAnsi="Cambria Math" w:cs="Arial"/>
                    <w:sz w:val="20"/>
                    <w:szCs w:val="20"/>
                  </w:rPr>
                  <m:t xml:space="preserve">Component value </m:t>
                </m:r>
              </m:e>
            </m:nary>
          </m:num>
          <m:den>
            <m:nary>
              <m:naryPr>
                <m:chr m:val="∑"/>
                <m:limLoc m:val="undOvr"/>
                <m:subHide m:val="1"/>
                <m:supHide m:val="1"/>
                <m:ctrlPr>
                  <w:rPr>
                    <w:rFonts w:ascii="Cambria Math" w:hAnsi="Cambria Math" w:cs="Arial"/>
                    <w:iCs/>
                    <w:sz w:val="20"/>
                    <w:szCs w:val="20"/>
                  </w:rPr>
                </m:ctrlPr>
              </m:naryPr>
              <m:sub/>
              <m:sup/>
              <m:e>
                <m:r>
                  <m:rPr>
                    <m:sty m:val="p"/>
                  </m:rPr>
                  <w:rPr>
                    <w:rFonts w:ascii="Cambria Math" w:hAnsi="Cambria Math" w:cs="Arial"/>
                    <w:sz w:val="20"/>
                    <w:szCs w:val="20"/>
                  </w:rPr>
                  <m:t xml:space="preserve">Weight </m:t>
                </m:r>
              </m:e>
            </m:nary>
          </m:den>
        </m:f>
      </m:oMath>
      <w:r>
        <w:rPr>
          <w:rFonts w:ascii="Arial" w:eastAsiaTheme="minorEastAsia" w:hAnsi="Arial" w:cs="Arial"/>
          <w:iCs/>
          <w:sz w:val="20"/>
          <w:szCs w:val="20"/>
        </w:rPr>
        <w:tab/>
        <w:t>(2)</w:t>
      </w:r>
    </w:p>
    <w:p w14:paraId="2745C56F" w14:textId="7D3314CD" w:rsidR="00E7038C" w:rsidRPr="005675D7" w:rsidRDefault="00E7038C" w:rsidP="00E7038C">
      <w:pPr>
        <w:spacing w:after="0" w:line="240" w:lineRule="auto"/>
        <w:ind w:left="-2" w:firstLine="569"/>
        <w:jc w:val="both"/>
        <w:rPr>
          <w:rFonts w:ascii="Arial" w:hAnsi="Arial" w:cs="Arial"/>
          <w:sz w:val="20"/>
          <w:szCs w:val="20"/>
        </w:rPr>
      </w:pPr>
      <w:r w:rsidRPr="00F27ED9">
        <w:rPr>
          <w:rFonts w:ascii="Arial" w:hAnsi="Arial" w:cs="Arial"/>
          <w:sz w:val="20"/>
          <w:szCs w:val="20"/>
        </w:rPr>
        <w:t xml:space="preserve">Functional performance </w:t>
      </w:r>
      <w:r w:rsidR="00EA56F2" w:rsidRPr="00EA56F2">
        <w:rPr>
          <w:rFonts w:ascii="Arial" w:hAnsi="Arial" w:cs="Arial"/>
          <w:sz w:val="20"/>
          <w:szCs w:val="20"/>
        </w:rPr>
        <w:t>values can be variable but simplified to “Good” or “Bad,</w:t>
      </w:r>
      <w:r w:rsidRPr="00F27ED9">
        <w:rPr>
          <w:rFonts w:ascii="Arial" w:hAnsi="Arial" w:cs="Arial"/>
          <w:sz w:val="20"/>
          <w:szCs w:val="20"/>
        </w:rPr>
        <w:t xml:space="preserve">” as shown in </w:t>
      </w:r>
      <w:hyperlink w:anchor="Table_2" w:history="1">
        <w:r w:rsidRPr="00F27ED9">
          <w:rPr>
            <w:rFonts w:ascii="Arial" w:hAnsi="Arial" w:cs="Arial"/>
            <w:sz w:val="20"/>
            <w:szCs w:val="20"/>
          </w:rPr>
          <w:t>Table 2</w:t>
        </w:r>
      </w:hyperlink>
      <w:r w:rsidRPr="00F27ED9">
        <w:rPr>
          <w:rFonts w:ascii="Arial" w:hAnsi="Arial" w:cs="Arial"/>
          <w:sz w:val="20"/>
          <w:szCs w:val="20"/>
        </w:rPr>
        <w:t xml:space="preserve"> </w:t>
      </w:r>
      <w:hyperlink w:anchor="dafpus_8" w:history="1">
        <w:r w:rsidRPr="00F27ED9">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{"citationItems":[{"id":"ITEM-1","itemData":{"author":[{"dropping-particle":"","family":"Kementrian Pekerjaan Umum dan Perumahan Rakyat Direktorat Jenderal Sumber Daya Air","given":"","non-dropping-particle":"","parse-names":false,"suffix":""}],"id":"ITEM-1","issued":{"date-parts":[["2021"]]},"title":"SE NO 11-SE-D-2021 KP PANTAI","type":"report"},"uris":["http://www.mendeley.com/documents/?uuid=7dbad195-72b4-4e61-87c6-f22d0916a875","http://www.mendeley.com/documents/?uuid=7d8157df-f43d-4e1d-8c03-96700da324e8"]}],"mendeley":{"formattedCitation":"[21]","plainTextFormattedCitation":"[21]","previouslyFormattedCitation":"[21]"},"properties":{"noteIndex":0},"schema":"https://github.com/citation-style-language/schema/raw/master/csl-citation.json"}</w:instrText>
        </w:r>
        <w:r w:rsidRPr="00F27ED9">
          <w:rPr>
            <w:rFonts w:ascii="Arial" w:hAnsi="Arial" w:cs="Arial"/>
            <w:sz w:val="20"/>
            <w:szCs w:val="20"/>
          </w:rPr>
          <w:fldChar w:fldCharType="separate"/>
        </w:r>
        <w:r w:rsidR="00E82F26" w:rsidRPr="00E82F26">
          <w:rPr>
            <w:rFonts w:ascii="Arial" w:hAnsi="Arial" w:cs="Arial"/>
            <w:noProof/>
            <w:sz w:val="20"/>
            <w:szCs w:val="20"/>
          </w:rPr>
          <w:t>[21]</w:t>
        </w:r>
        <w:r w:rsidRPr="00F27ED9">
          <w:rPr>
            <w:rFonts w:ascii="Arial" w:hAnsi="Arial" w:cs="Arial"/>
            <w:sz w:val="20"/>
            <w:szCs w:val="20"/>
          </w:rPr>
          <w:fldChar w:fldCharType="end"/>
        </w:r>
      </w:hyperlink>
      <w:r w:rsidRPr="00F27ED9">
        <w:rPr>
          <w:rFonts w:ascii="Arial" w:hAnsi="Arial" w:cs="Arial"/>
          <w:sz w:val="20"/>
          <w:szCs w:val="20"/>
        </w:rPr>
        <w:t>.</w:t>
      </w:r>
      <w:bookmarkStart w:id="5" w:name="Table_2"/>
    </w:p>
    <w:p w14:paraId="3AB3F7A9" w14:textId="015C9DAF" w:rsidR="00E7038C" w:rsidRPr="00F1793C" w:rsidRDefault="00E7038C" w:rsidP="00E7038C">
      <w:pPr>
        <w:pStyle w:val="Caption"/>
        <w:spacing w:before="0" w:after="0"/>
        <w:ind w:hanging="2"/>
        <w:jc w:val="center"/>
        <w:rPr>
          <w:rFonts w:ascii="Arial" w:hAnsi="Arial" w:cs="Arial"/>
          <w:bCs w:val="0"/>
        </w:rPr>
      </w:pPr>
      <w:r w:rsidRPr="00F1793C">
        <w:rPr>
          <w:rFonts w:ascii="Arial" w:hAnsi="Arial" w:cs="Arial"/>
          <w:bCs w:val="0"/>
        </w:rPr>
        <w:t xml:space="preserve">Table </w:t>
      </w:r>
      <w:r w:rsidRPr="00F1793C">
        <w:rPr>
          <w:rFonts w:ascii="Arial" w:hAnsi="Arial" w:cs="Arial"/>
          <w:bCs w:val="0"/>
        </w:rPr>
        <w:fldChar w:fldCharType="begin"/>
      </w:r>
      <w:r w:rsidRPr="00F1793C">
        <w:rPr>
          <w:rFonts w:ascii="Arial" w:hAnsi="Arial" w:cs="Arial"/>
          <w:bCs w:val="0"/>
        </w:rPr>
        <w:instrText xml:space="preserve"> SEQ Table \* ARABIC </w:instrText>
      </w:r>
      <w:r w:rsidRPr="00F1793C">
        <w:rPr>
          <w:rFonts w:ascii="Arial" w:hAnsi="Arial" w:cs="Arial"/>
          <w:bCs w:val="0"/>
        </w:rPr>
        <w:fldChar w:fldCharType="separate"/>
      </w:r>
      <w:r w:rsidR="00315CA5">
        <w:rPr>
          <w:rFonts w:ascii="Arial" w:hAnsi="Arial" w:cs="Arial"/>
          <w:bCs w:val="0"/>
          <w:noProof/>
        </w:rPr>
        <w:t>2</w:t>
      </w:r>
      <w:r w:rsidRPr="00F1793C">
        <w:rPr>
          <w:rFonts w:ascii="Arial" w:hAnsi="Arial" w:cs="Arial"/>
          <w:bCs w:val="0"/>
        </w:rPr>
        <w:fldChar w:fldCharType="end"/>
      </w:r>
      <w:r w:rsidRPr="00F1793C">
        <w:rPr>
          <w:rFonts w:ascii="Arial" w:hAnsi="Arial" w:cs="Arial"/>
          <w:bCs w:val="0"/>
        </w:rPr>
        <w:t xml:space="preserve"> Structure Function Performance</w:t>
      </w:r>
    </w:p>
    <w:tbl>
      <w:tblPr>
        <w:tblW w:w="4395" w:type="dxa"/>
        <w:shd w:val="clear" w:color="auto" w:fill="F2F2F2" w:themeFill="background1" w:themeFillShade="F2"/>
        <w:tblLook w:val="04A0" w:firstRow="1" w:lastRow="0" w:firstColumn="1" w:lastColumn="0" w:noHBand="0" w:noVBand="1"/>
      </w:tblPr>
      <w:tblGrid>
        <w:gridCol w:w="1018"/>
        <w:gridCol w:w="1678"/>
        <w:gridCol w:w="1701"/>
      </w:tblGrid>
      <w:tr w:rsidR="00E7038C" w:rsidRPr="007257E6" w14:paraId="450A633A" w14:textId="77777777" w:rsidTr="005624E1">
        <w:trPr>
          <w:trHeight w:val="237"/>
        </w:trPr>
        <w:tc>
          <w:tcPr>
            <w:tcW w:w="1016" w:type="dxa"/>
            <w:vMerge w:val="restart"/>
            <w:tcBorders>
              <w:top w:val="single" w:sz="4" w:space="0" w:color="auto"/>
              <w:left w:val="nil"/>
              <w:bottom w:val="single" w:sz="4" w:space="0" w:color="auto"/>
              <w:right w:val="nil"/>
            </w:tcBorders>
            <w:shd w:val="clear" w:color="auto" w:fill="auto"/>
            <w:vAlign w:val="center"/>
            <w:hideMark/>
          </w:tcPr>
          <w:p w14:paraId="2530DB0C" w14:textId="77777777" w:rsidR="00E7038C" w:rsidRPr="00F27ED9" w:rsidRDefault="00E7038C" w:rsidP="00E7038C">
            <w:pPr>
              <w:spacing w:after="0" w:line="240" w:lineRule="auto"/>
              <w:jc w:val="center"/>
              <w:rPr>
                <w:rFonts w:ascii="Arial" w:hAnsi="Arial" w:cs="Arial"/>
                <w:b/>
                <w:bCs/>
                <w:color w:val="000000"/>
                <w:sz w:val="14"/>
                <w:szCs w:val="14"/>
              </w:rPr>
            </w:pPr>
            <w:r w:rsidRPr="00F27ED9">
              <w:rPr>
                <w:rFonts w:ascii="Arial" w:hAnsi="Arial" w:cs="Arial"/>
                <w:b/>
                <w:bCs/>
                <w:color w:val="000000"/>
                <w:sz w:val="14"/>
                <w:szCs w:val="14"/>
              </w:rPr>
              <w:t>Protected Object</w:t>
            </w:r>
          </w:p>
        </w:tc>
        <w:tc>
          <w:tcPr>
            <w:tcW w:w="3379" w:type="dxa"/>
            <w:gridSpan w:val="2"/>
            <w:tcBorders>
              <w:top w:val="single" w:sz="4" w:space="0" w:color="auto"/>
              <w:left w:val="nil"/>
              <w:bottom w:val="single" w:sz="4" w:space="0" w:color="auto"/>
              <w:right w:val="nil"/>
            </w:tcBorders>
            <w:shd w:val="clear" w:color="auto" w:fill="auto"/>
            <w:noWrap/>
            <w:vAlign w:val="center"/>
            <w:hideMark/>
          </w:tcPr>
          <w:p w14:paraId="5E502E3B" w14:textId="77777777" w:rsidR="00E7038C" w:rsidRPr="00F27ED9" w:rsidRDefault="00E7038C" w:rsidP="00E7038C">
            <w:pPr>
              <w:spacing w:after="0" w:line="240" w:lineRule="auto"/>
              <w:jc w:val="center"/>
              <w:rPr>
                <w:rFonts w:ascii="Arial" w:hAnsi="Arial" w:cs="Arial"/>
                <w:b/>
                <w:bCs/>
                <w:color w:val="000000"/>
                <w:sz w:val="14"/>
                <w:szCs w:val="14"/>
              </w:rPr>
            </w:pPr>
            <w:r w:rsidRPr="00F27ED9">
              <w:rPr>
                <w:rFonts w:ascii="Arial" w:hAnsi="Arial" w:cs="Arial"/>
                <w:b/>
                <w:bCs/>
                <w:color w:val="000000"/>
                <w:sz w:val="14"/>
                <w:szCs w:val="14"/>
              </w:rPr>
              <w:t>Structure Function Performance</w:t>
            </w:r>
          </w:p>
        </w:tc>
      </w:tr>
      <w:tr w:rsidR="00E7038C" w:rsidRPr="007257E6" w14:paraId="63325AEB" w14:textId="77777777" w:rsidTr="005624E1">
        <w:trPr>
          <w:trHeight w:val="276"/>
        </w:trPr>
        <w:tc>
          <w:tcPr>
            <w:tcW w:w="1016" w:type="dxa"/>
            <w:vMerge/>
            <w:tcBorders>
              <w:top w:val="single" w:sz="4" w:space="0" w:color="auto"/>
              <w:left w:val="nil"/>
              <w:bottom w:val="single" w:sz="4" w:space="0" w:color="auto"/>
              <w:right w:val="nil"/>
            </w:tcBorders>
            <w:shd w:val="clear" w:color="auto" w:fill="auto"/>
            <w:vAlign w:val="center"/>
            <w:hideMark/>
          </w:tcPr>
          <w:p w14:paraId="3A8D8116" w14:textId="77777777" w:rsidR="00E7038C" w:rsidRPr="00F27ED9" w:rsidRDefault="00E7038C" w:rsidP="00E7038C">
            <w:pPr>
              <w:spacing w:after="0" w:line="240" w:lineRule="auto"/>
              <w:jc w:val="center"/>
              <w:rPr>
                <w:rFonts w:ascii="Arial" w:hAnsi="Arial" w:cs="Arial"/>
                <w:b/>
                <w:bCs/>
                <w:color w:val="000000"/>
                <w:sz w:val="14"/>
                <w:szCs w:val="14"/>
              </w:rPr>
            </w:pPr>
          </w:p>
        </w:tc>
        <w:tc>
          <w:tcPr>
            <w:tcW w:w="1678" w:type="dxa"/>
            <w:tcBorders>
              <w:top w:val="nil"/>
              <w:left w:val="nil"/>
              <w:bottom w:val="single" w:sz="4" w:space="0" w:color="auto"/>
              <w:right w:val="nil"/>
            </w:tcBorders>
            <w:shd w:val="clear" w:color="auto" w:fill="auto"/>
            <w:noWrap/>
            <w:vAlign w:val="center"/>
            <w:hideMark/>
          </w:tcPr>
          <w:p w14:paraId="619DFABD" w14:textId="77777777" w:rsidR="00E7038C" w:rsidRPr="00F27ED9" w:rsidRDefault="00E7038C" w:rsidP="00E7038C">
            <w:pPr>
              <w:spacing w:after="0" w:line="240" w:lineRule="auto"/>
              <w:jc w:val="center"/>
              <w:rPr>
                <w:rFonts w:ascii="Arial" w:hAnsi="Arial" w:cs="Arial"/>
                <w:b/>
                <w:bCs/>
                <w:color w:val="000000"/>
                <w:sz w:val="14"/>
                <w:szCs w:val="14"/>
              </w:rPr>
            </w:pPr>
            <w:r w:rsidRPr="00F27ED9">
              <w:rPr>
                <w:rFonts w:ascii="Arial" w:hAnsi="Arial" w:cs="Arial"/>
                <w:b/>
                <w:bCs/>
                <w:color w:val="000000"/>
                <w:sz w:val="14"/>
                <w:szCs w:val="14"/>
              </w:rPr>
              <w:t>Good</w:t>
            </w:r>
          </w:p>
        </w:tc>
        <w:tc>
          <w:tcPr>
            <w:tcW w:w="1701" w:type="dxa"/>
            <w:tcBorders>
              <w:top w:val="nil"/>
              <w:left w:val="nil"/>
              <w:bottom w:val="single" w:sz="4" w:space="0" w:color="auto"/>
              <w:right w:val="nil"/>
            </w:tcBorders>
            <w:shd w:val="clear" w:color="auto" w:fill="auto"/>
            <w:noWrap/>
            <w:vAlign w:val="center"/>
            <w:hideMark/>
          </w:tcPr>
          <w:p w14:paraId="04A90506" w14:textId="77777777" w:rsidR="00E7038C" w:rsidRPr="00F27ED9" w:rsidRDefault="00E7038C" w:rsidP="00E7038C">
            <w:pPr>
              <w:spacing w:after="0" w:line="240" w:lineRule="auto"/>
              <w:jc w:val="center"/>
              <w:rPr>
                <w:rFonts w:ascii="Arial" w:hAnsi="Arial" w:cs="Arial"/>
                <w:b/>
                <w:bCs/>
                <w:color w:val="000000"/>
                <w:sz w:val="14"/>
                <w:szCs w:val="14"/>
              </w:rPr>
            </w:pPr>
            <w:r w:rsidRPr="00F27ED9">
              <w:rPr>
                <w:rFonts w:ascii="Arial" w:hAnsi="Arial" w:cs="Arial"/>
                <w:b/>
                <w:bCs/>
                <w:color w:val="000000"/>
                <w:sz w:val="14"/>
                <w:szCs w:val="14"/>
              </w:rPr>
              <w:t>Bad</w:t>
            </w:r>
          </w:p>
        </w:tc>
      </w:tr>
      <w:tr w:rsidR="00E7038C" w:rsidRPr="007257E6" w14:paraId="5E764E5D" w14:textId="77777777" w:rsidTr="005624E1">
        <w:trPr>
          <w:trHeight w:val="1252"/>
        </w:trPr>
        <w:tc>
          <w:tcPr>
            <w:tcW w:w="1016" w:type="dxa"/>
            <w:tcBorders>
              <w:top w:val="nil"/>
              <w:left w:val="nil"/>
              <w:right w:val="nil"/>
            </w:tcBorders>
            <w:shd w:val="clear" w:color="auto" w:fill="auto"/>
            <w:noWrap/>
            <w:hideMark/>
          </w:tcPr>
          <w:p w14:paraId="1DD6DBDD" w14:textId="77777777"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Outer Island</w:t>
            </w:r>
          </w:p>
        </w:tc>
        <w:tc>
          <w:tcPr>
            <w:tcW w:w="1678" w:type="dxa"/>
            <w:tcBorders>
              <w:top w:val="nil"/>
              <w:left w:val="nil"/>
              <w:right w:val="nil"/>
            </w:tcBorders>
            <w:shd w:val="clear" w:color="auto" w:fill="auto"/>
            <w:hideMark/>
          </w:tcPr>
          <w:p w14:paraId="56BD75BD" w14:textId="2C04E92C"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 xml:space="preserve">The beach doesn’t erode or may even widen. The coastline can recede at times but advance again, maintaining a balance </w:t>
            </w:r>
            <w:r w:rsidR="00EA56F2">
              <w:rPr>
                <w:rFonts w:ascii="Arial" w:hAnsi="Arial" w:cs="Arial"/>
                <w:color w:val="000000"/>
                <w:sz w:val="14"/>
                <w:szCs w:val="14"/>
              </w:rPr>
              <w:t>throughout</w:t>
            </w:r>
            <w:r w:rsidRPr="00F27ED9">
              <w:rPr>
                <w:rFonts w:ascii="Arial" w:hAnsi="Arial" w:cs="Arial"/>
                <w:color w:val="000000"/>
                <w:sz w:val="14"/>
                <w:szCs w:val="14"/>
              </w:rPr>
              <w:t xml:space="preserve"> the year.</w:t>
            </w:r>
          </w:p>
        </w:tc>
        <w:tc>
          <w:tcPr>
            <w:tcW w:w="1701" w:type="dxa"/>
            <w:tcBorders>
              <w:top w:val="nil"/>
              <w:left w:val="nil"/>
              <w:right w:val="nil"/>
            </w:tcBorders>
            <w:shd w:val="clear" w:color="auto" w:fill="auto"/>
            <w:hideMark/>
          </w:tcPr>
          <w:p w14:paraId="3D5AC64D" w14:textId="57D49180"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 xml:space="preserve">The coastline consistently recedes over time. Trees along the shore topple, and some roots are exposed due to </w:t>
            </w:r>
            <w:r w:rsidR="00EA56F2">
              <w:rPr>
                <w:rFonts w:ascii="Arial" w:hAnsi="Arial" w:cs="Arial"/>
                <w:color w:val="000000"/>
                <w:sz w:val="14"/>
                <w:szCs w:val="14"/>
              </w:rPr>
              <w:t>water erosion</w:t>
            </w:r>
            <w:r w:rsidRPr="00F27ED9">
              <w:rPr>
                <w:rFonts w:ascii="Arial" w:hAnsi="Arial" w:cs="Arial"/>
                <w:color w:val="000000"/>
                <w:sz w:val="14"/>
                <w:szCs w:val="14"/>
              </w:rPr>
              <w:t>.</w:t>
            </w:r>
          </w:p>
        </w:tc>
      </w:tr>
      <w:tr w:rsidR="00E7038C" w:rsidRPr="007257E6" w14:paraId="4AF3F668" w14:textId="77777777" w:rsidTr="005624E1">
        <w:trPr>
          <w:trHeight w:val="1589"/>
        </w:trPr>
        <w:tc>
          <w:tcPr>
            <w:tcW w:w="1016" w:type="dxa"/>
            <w:tcBorders>
              <w:top w:val="nil"/>
              <w:left w:val="nil"/>
              <w:right w:val="nil"/>
            </w:tcBorders>
            <w:shd w:val="clear" w:color="auto" w:fill="auto"/>
            <w:hideMark/>
          </w:tcPr>
          <w:p w14:paraId="7BA9302E" w14:textId="77777777"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National Road/ Province Road/ District Road/City</w:t>
            </w:r>
          </w:p>
        </w:tc>
        <w:tc>
          <w:tcPr>
            <w:tcW w:w="1678" w:type="dxa"/>
            <w:tcBorders>
              <w:top w:val="nil"/>
              <w:left w:val="nil"/>
              <w:right w:val="nil"/>
            </w:tcBorders>
            <w:shd w:val="clear" w:color="auto" w:fill="auto"/>
            <w:hideMark/>
          </w:tcPr>
          <w:p w14:paraId="24AA5238" w14:textId="4C104E91"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 xml:space="preserve">The road is intact and stable. </w:t>
            </w:r>
            <w:r w:rsidR="00EA56F2">
              <w:rPr>
                <w:rFonts w:ascii="Arial" w:hAnsi="Arial" w:cs="Arial"/>
                <w:color w:val="000000"/>
                <w:sz w:val="14"/>
                <w:szCs w:val="14"/>
              </w:rPr>
              <w:t>However, it</w:t>
            </w:r>
            <w:r w:rsidRPr="00F27ED9">
              <w:rPr>
                <w:rFonts w:ascii="Arial" w:hAnsi="Arial" w:cs="Arial"/>
                <w:color w:val="000000"/>
                <w:sz w:val="14"/>
                <w:szCs w:val="14"/>
              </w:rPr>
              <w:t xml:space="preserve"> could be covered by sand thrown by large tidal waves, extending far behind the structure.</w:t>
            </w:r>
          </w:p>
        </w:tc>
        <w:tc>
          <w:tcPr>
            <w:tcW w:w="1701" w:type="dxa"/>
            <w:tcBorders>
              <w:top w:val="nil"/>
              <w:left w:val="nil"/>
              <w:right w:val="nil"/>
            </w:tcBorders>
            <w:shd w:val="clear" w:color="auto" w:fill="auto"/>
            <w:hideMark/>
          </w:tcPr>
          <w:p w14:paraId="3520EB69" w14:textId="77777777"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Cracks appear due to the disturbed road foundation. The road experiences sinking or subsidence. The road shoulders appear eroded and are getting closer to the roadbed.</w:t>
            </w:r>
          </w:p>
        </w:tc>
      </w:tr>
      <w:tr w:rsidR="00E7038C" w:rsidRPr="007257E6" w14:paraId="3480B072" w14:textId="77777777" w:rsidTr="005624E1">
        <w:trPr>
          <w:trHeight w:val="1255"/>
        </w:trPr>
        <w:tc>
          <w:tcPr>
            <w:tcW w:w="1016" w:type="dxa"/>
            <w:tcBorders>
              <w:top w:val="nil"/>
              <w:left w:val="nil"/>
              <w:right w:val="nil"/>
            </w:tcBorders>
            <w:shd w:val="clear" w:color="auto" w:fill="auto"/>
            <w:hideMark/>
          </w:tcPr>
          <w:p w14:paraId="0C40D6C4" w14:textId="77777777"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Settlement Area</w:t>
            </w:r>
          </w:p>
        </w:tc>
        <w:tc>
          <w:tcPr>
            <w:tcW w:w="1678" w:type="dxa"/>
            <w:tcBorders>
              <w:top w:val="nil"/>
              <w:left w:val="nil"/>
              <w:right w:val="nil"/>
            </w:tcBorders>
            <w:shd w:val="clear" w:color="auto" w:fill="auto"/>
            <w:hideMark/>
          </w:tcPr>
          <w:p w14:paraId="2E7BCEA8" w14:textId="1080F3CC"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 xml:space="preserve">The settlement is safe from wave threats. </w:t>
            </w:r>
            <w:r w:rsidR="00EA56F2">
              <w:rPr>
                <w:rFonts w:ascii="Arial" w:hAnsi="Arial" w:cs="Arial"/>
                <w:color w:val="000000"/>
                <w:sz w:val="14"/>
                <w:szCs w:val="14"/>
              </w:rPr>
              <w:t>Dunes</w:t>
            </w:r>
            <w:r w:rsidRPr="00F27ED9">
              <w:rPr>
                <w:rFonts w:ascii="Arial" w:hAnsi="Arial" w:cs="Arial"/>
                <w:color w:val="000000"/>
                <w:sz w:val="14"/>
                <w:szCs w:val="14"/>
              </w:rPr>
              <w:t xml:space="preserve"> can form along the coastline.</w:t>
            </w:r>
          </w:p>
        </w:tc>
        <w:tc>
          <w:tcPr>
            <w:tcW w:w="1701" w:type="dxa"/>
            <w:tcBorders>
              <w:top w:val="nil"/>
              <w:left w:val="nil"/>
              <w:right w:val="nil"/>
            </w:tcBorders>
            <w:shd w:val="clear" w:color="auto" w:fill="auto"/>
            <w:hideMark/>
          </w:tcPr>
          <w:p w14:paraId="5EB3D85F" w14:textId="77777777"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The settlement is affected by waves, with the coastline advancing closer to the residential areas, causing breaking waves to reach the houses closest to the beach.</w:t>
            </w:r>
          </w:p>
        </w:tc>
      </w:tr>
      <w:tr w:rsidR="00E7038C" w:rsidRPr="007257E6" w14:paraId="66AD8524" w14:textId="77777777" w:rsidTr="005624E1">
        <w:trPr>
          <w:trHeight w:val="1857"/>
        </w:trPr>
        <w:tc>
          <w:tcPr>
            <w:tcW w:w="1016" w:type="dxa"/>
            <w:tcBorders>
              <w:top w:val="nil"/>
              <w:left w:val="nil"/>
              <w:right w:val="nil"/>
            </w:tcBorders>
            <w:shd w:val="clear" w:color="auto" w:fill="auto"/>
            <w:hideMark/>
          </w:tcPr>
          <w:p w14:paraId="47FDC986" w14:textId="77777777"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Tourist Area</w:t>
            </w:r>
          </w:p>
        </w:tc>
        <w:tc>
          <w:tcPr>
            <w:tcW w:w="1678" w:type="dxa"/>
            <w:tcBorders>
              <w:top w:val="nil"/>
              <w:left w:val="nil"/>
              <w:right w:val="nil"/>
            </w:tcBorders>
            <w:shd w:val="clear" w:color="auto" w:fill="auto"/>
            <w:hideMark/>
          </w:tcPr>
          <w:p w14:paraId="6E28F7CA" w14:textId="5B2F6EA1"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 xml:space="preserve">The tourist area is safe from wave disturbances. On steep beaches, </w:t>
            </w:r>
            <w:r w:rsidR="00EA56F2">
              <w:rPr>
                <w:rFonts w:ascii="Arial" w:hAnsi="Arial" w:cs="Arial"/>
                <w:color w:val="000000"/>
                <w:sz w:val="14"/>
                <w:szCs w:val="14"/>
              </w:rPr>
              <w:t>coastline walls are not eroded, and cliff collapses no longer occur. On wide sandy beaches, the shoreline is maintained or even expanded</w:t>
            </w:r>
            <w:r w:rsidRPr="00F27ED9">
              <w:rPr>
                <w:rFonts w:ascii="Arial" w:hAnsi="Arial" w:cs="Arial"/>
                <w:color w:val="000000"/>
                <w:sz w:val="14"/>
                <w:szCs w:val="14"/>
              </w:rPr>
              <w:t>.</w:t>
            </w:r>
          </w:p>
        </w:tc>
        <w:tc>
          <w:tcPr>
            <w:tcW w:w="1701" w:type="dxa"/>
            <w:tcBorders>
              <w:top w:val="nil"/>
              <w:left w:val="nil"/>
              <w:right w:val="nil"/>
            </w:tcBorders>
            <w:shd w:val="clear" w:color="auto" w:fill="auto"/>
            <w:hideMark/>
          </w:tcPr>
          <w:p w14:paraId="34B6DF9E" w14:textId="02E282BF"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 xml:space="preserve">Wave energy and waves still disturb the tourist area. Erosion and cliff </w:t>
            </w:r>
            <w:r w:rsidR="00EA56F2">
              <w:rPr>
                <w:rFonts w:ascii="Arial" w:hAnsi="Arial" w:cs="Arial"/>
                <w:color w:val="000000"/>
                <w:sz w:val="14"/>
                <w:szCs w:val="14"/>
              </w:rPr>
              <w:t>collapse</w:t>
            </w:r>
            <w:r w:rsidRPr="00F27ED9">
              <w:rPr>
                <w:rFonts w:ascii="Arial" w:hAnsi="Arial" w:cs="Arial"/>
                <w:color w:val="000000"/>
                <w:sz w:val="14"/>
                <w:szCs w:val="14"/>
              </w:rPr>
              <w:t xml:space="preserve"> still occur on steep beaches. On sandy beaches, the amount of sand is decreasing, and the width of the beach is shrinking, making the tourist area </w:t>
            </w:r>
            <w:r w:rsidR="00EA56F2">
              <w:rPr>
                <w:rFonts w:ascii="Arial" w:hAnsi="Arial" w:cs="Arial"/>
                <w:color w:val="000000"/>
                <w:sz w:val="14"/>
                <w:szCs w:val="14"/>
              </w:rPr>
              <w:t>increasingly</w:t>
            </w:r>
            <w:r w:rsidRPr="00F27ED9">
              <w:rPr>
                <w:rFonts w:ascii="Arial" w:hAnsi="Arial" w:cs="Arial"/>
                <w:color w:val="000000"/>
                <w:sz w:val="14"/>
                <w:szCs w:val="14"/>
              </w:rPr>
              <w:t xml:space="preserve"> narrow.</w:t>
            </w:r>
          </w:p>
        </w:tc>
      </w:tr>
      <w:tr w:rsidR="00E7038C" w:rsidRPr="007257E6" w14:paraId="22078069" w14:textId="77777777" w:rsidTr="005624E1">
        <w:trPr>
          <w:trHeight w:val="1142"/>
        </w:trPr>
        <w:tc>
          <w:tcPr>
            <w:tcW w:w="1016" w:type="dxa"/>
            <w:tcBorders>
              <w:left w:val="nil"/>
              <w:bottom w:val="single" w:sz="4" w:space="0" w:color="auto"/>
              <w:right w:val="nil"/>
            </w:tcBorders>
            <w:shd w:val="clear" w:color="auto" w:fill="auto"/>
            <w:hideMark/>
          </w:tcPr>
          <w:p w14:paraId="29D9A0A1" w14:textId="77777777"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Public/Social Facilities</w:t>
            </w:r>
          </w:p>
        </w:tc>
        <w:tc>
          <w:tcPr>
            <w:tcW w:w="1678" w:type="dxa"/>
            <w:tcBorders>
              <w:left w:val="nil"/>
              <w:bottom w:val="single" w:sz="4" w:space="0" w:color="auto"/>
              <w:right w:val="nil"/>
            </w:tcBorders>
            <w:shd w:val="clear" w:color="auto" w:fill="auto"/>
            <w:hideMark/>
          </w:tcPr>
          <w:p w14:paraId="1CF3FF35" w14:textId="77777777"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Public facilities are in safe and operational condition. The wave height reaching the location doesn’t exceed the planned estimates, thus not disrupting activities.</w:t>
            </w:r>
          </w:p>
        </w:tc>
        <w:tc>
          <w:tcPr>
            <w:tcW w:w="1701" w:type="dxa"/>
            <w:tcBorders>
              <w:left w:val="nil"/>
              <w:bottom w:val="single" w:sz="4" w:space="0" w:color="auto"/>
              <w:right w:val="nil"/>
            </w:tcBorders>
            <w:shd w:val="clear" w:color="auto" w:fill="auto"/>
            <w:hideMark/>
          </w:tcPr>
          <w:p w14:paraId="57924901" w14:textId="178DA7B2" w:rsidR="00E7038C" w:rsidRPr="00F27ED9" w:rsidRDefault="00E7038C" w:rsidP="00E7038C">
            <w:pPr>
              <w:spacing w:after="0" w:line="240" w:lineRule="auto"/>
              <w:jc w:val="both"/>
              <w:rPr>
                <w:rFonts w:ascii="Arial" w:hAnsi="Arial" w:cs="Arial"/>
                <w:color w:val="000000"/>
                <w:sz w:val="14"/>
                <w:szCs w:val="14"/>
              </w:rPr>
            </w:pPr>
            <w:r w:rsidRPr="00F27ED9">
              <w:rPr>
                <w:rFonts w:ascii="Arial" w:hAnsi="Arial" w:cs="Arial"/>
                <w:color w:val="000000"/>
                <w:sz w:val="14"/>
                <w:szCs w:val="14"/>
              </w:rPr>
              <w:t xml:space="preserve">The coastal structures are unable to improve the situation. </w:t>
            </w:r>
            <w:r w:rsidR="00EA56F2">
              <w:rPr>
                <w:rFonts w:ascii="Arial" w:hAnsi="Arial" w:cs="Arial"/>
                <w:color w:val="000000"/>
                <w:sz w:val="14"/>
                <w:szCs w:val="14"/>
              </w:rPr>
              <w:t>The size of the incoming wave disrupts activities at the facility</w:t>
            </w:r>
            <w:r w:rsidRPr="00F27ED9">
              <w:rPr>
                <w:rFonts w:ascii="Arial" w:hAnsi="Arial" w:cs="Arial"/>
                <w:color w:val="000000"/>
                <w:sz w:val="14"/>
                <w:szCs w:val="14"/>
              </w:rPr>
              <w:t>, and the facilities may even suffer damage due to the waves.</w:t>
            </w:r>
          </w:p>
        </w:tc>
      </w:tr>
    </w:tbl>
    <w:bookmarkEnd w:id="5"/>
    <w:p w14:paraId="14D5F5D8" w14:textId="7C6272E7" w:rsidR="00E7038C" w:rsidRDefault="00E7038C" w:rsidP="00E7038C">
      <w:pPr>
        <w:spacing w:after="0" w:line="240" w:lineRule="auto"/>
        <w:ind w:left="-2" w:firstLine="569"/>
        <w:jc w:val="both"/>
        <w:rPr>
          <w:rFonts w:ascii="Arial" w:hAnsi="Arial" w:cs="Arial"/>
          <w:iCs/>
          <w:sz w:val="20"/>
          <w:szCs w:val="20"/>
        </w:rPr>
      </w:pPr>
      <w:r w:rsidRPr="009F5A56">
        <w:rPr>
          <w:rFonts w:ascii="Arial" w:hAnsi="Arial" w:cs="Arial"/>
          <w:iCs/>
          <w:sz w:val="20"/>
          <w:szCs w:val="20"/>
        </w:rPr>
        <w:t xml:space="preserve">The action advice is based on </w:t>
      </w:r>
      <w:r w:rsidR="00EA56F2">
        <w:rPr>
          <w:rFonts w:ascii="Arial" w:hAnsi="Arial" w:cs="Arial"/>
          <w:iCs/>
          <w:sz w:val="20"/>
          <w:szCs w:val="20"/>
        </w:rPr>
        <w:t>the structure's index value and functional performance,</w:t>
      </w:r>
      <w:r w:rsidRPr="009F5A56">
        <w:rPr>
          <w:rFonts w:ascii="Arial" w:hAnsi="Arial" w:cs="Arial"/>
          <w:iCs/>
          <w:sz w:val="20"/>
          <w:szCs w:val="20"/>
        </w:rPr>
        <w:t xml:space="preserve"> as shown in </w:t>
      </w:r>
      <w:hyperlink w:anchor="Table_3" w:history="1">
        <w:r w:rsidRPr="009F5A56">
          <w:rPr>
            <w:rFonts w:ascii="Arial" w:hAnsi="Arial" w:cs="Arial"/>
            <w:iCs/>
            <w:sz w:val="20"/>
            <w:szCs w:val="20"/>
          </w:rPr>
          <w:t>Table 3</w:t>
        </w:r>
      </w:hyperlink>
      <w:r w:rsidRPr="009F5A56">
        <w:rPr>
          <w:rFonts w:ascii="Arial" w:hAnsi="Arial" w:cs="Arial"/>
          <w:iCs/>
          <w:sz w:val="20"/>
          <w:szCs w:val="20"/>
        </w:rPr>
        <w:t xml:space="preserve"> </w:t>
      </w:r>
      <w:hyperlink w:anchor="dafpus_8" w:history="1">
        <w:r w:rsidRPr="009F5A56">
          <w:rPr>
            <w:rFonts w:ascii="Arial" w:hAnsi="Arial" w:cs="Arial"/>
            <w:iCs/>
            <w:sz w:val="20"/>
            <w:szCs w:val="20"/>
          </w:rPr>
          <w:fldChar w:fldCharType="begin" w:fldLock="1"/>
        </w:r>
        <w:r w:rsidR="00E82F26">
          <w:rPr>
            <w:rFonts w:ascii="Arial" w:hAnsi="Arial" w:cs="Arial"/>
            <w:iCs/>
            <w:sz w:val="20"/>
            <w:szCs w:val="20"/>
          </w:rPr>
          <w:instrText>ADDIN CSL_CITATION {"citationItems":[{"id":"ITEM-1","itemData":{"author":[{"dropping-particle":"","family":"Kementrian Pekerjaan Umum dan Perumahan Rakyat Direktorat Jenderal Sumber Daya Air","given":"","non-dropping-particle":"","parse-names":false,"suffix":""}],"id":"ITEM-1","issued":{"date-parts":[["2021"]]},"title":"SE NO 11-SE-D-2021 KP PANTAI","type":"report"},"uris":["http://www.mendeley.com/documents/?uuid=7dbad195-72b4-4e61-87c6-f22d0916a875","http://www.mendeley.com/documents/?uuid=7d8157df-f43d-4e1d-8c03-96700da324e8"]}],"mendeley":{"formattedCitation":"[21]","plainTextFormattedCitation":"[21]","previouslyFormattedCitation":"[21]"},"properties":{"noteIndex":0},"schema":"https://github.com/citation-style-language/schema/raw/master/csl-citation.json"}</w:instrText>
        </w:r>
        <w:r w:rsidRPr="009F5A56">
          <w:rPr>
            <w:rFonts w:ascii="Arial" w:hAnsi="Arial" w:cs="Arial"/>
            <w:iCs/>
            <w:sz w:val="20"/>
            <w:szCs w:val="20"/>
          </w:rPr>
          <w:fldChar w:fldCharType="separate"/>
        </w:r>
        <w:r w:rsidR="00E82F26" w:rsidRPr="00E82F26">
          <w:rPr>
            <w:rFonts w:ascii="Arial" w:hAnsi="Arial" w:cs="Arial"/>
            <w:iCs/>
            <w:noProof/>
            <w:sz w:val="20"/>
            <w:szCs w:val="20"/>
          </w:rPr>
          <w:t>[21]</w:t>
        </w:r>
        <w:r w:rsidRPr="009F5A56">
          <w:rPr>
            <w:rFonts w:ascii="Arial" w:hAnsi="Arial" w:cs="Arial"/>
            <w:iCs/>
            <w:sz w:val="20"/>
            <w:szCs w:val="20"/>
          </w:rPr>
          <w:fldChar w:fldCharType="end"/>
        </w:r>
      </w:hyperlink>
      <w:r w:rsidRPr="009F5A56">
        <w:rPr>
          <w:rFonts w:ascii="Arial" w:hAnsi="Arial" w:cs="Arial"/>
          <w:iCs/>
          <w:sz w:val="20"/>
          <w:szCs w:val="20"/>
        </w:rPr>
        <w:t>.</w:t>
      </w:r>
    </w:p>
    <w:p w14:paraId="25511CEA" w14:textId="77777777" w:rsidR="002E4538" w:rsidRPr="009F5A56" w:rsidRDefault="002E4538" w:rsidP="00E7038C">
      <w:pPr>
        <w:spacing w:after="0" w:line="240" w:lineRule="auto"/>
        <w:ind w:left="-2" w:firstLine="569"/>
        <w:jc w:val="both"/>
        <w:rPr>
          <w:rFonts w:ascii="Arial" w:hAnsi="Arial" w:cs="Arial"/>
          <w:iCs/>
          <w:sz w:val="20"/>
          <w:szCs w:val="20"/>
        </w:rPr>
      </w:pPr>
    </w:p>
    <w:p w14:paraId="6F450DB2" w14:textId="7C432C21" w:rsidR="00E7038C" w:rsidRPr="00F1793C" w:rsidRDefault="00E7038C" w:rsidP="00E7038C">
      <w:pPr>
        <w:pStyle w:val="Caption"/>
        <w:spacing w:before="0" w:after="0"/>
        <w:ind w:hanging="2"/>
        <w:jc w:val="center"/>
        <w:rPr>
          <w:rFonts w:ascii="Arial" w:hAnsi="Arial" w:cs="Arial"/>
          <w:bCs w:val="0"/>
        </w:rPr>
      </w:pPr>
      <w:bookmarkStart w:id="6" w:name="Table_3"/>
      <w:r w:rsidRPr="00F1793C">
        <w:rPr>
          <w:rFonts w:ascii="Arial" w:hAnsi="Arial" w:cs="Arial"/>
          <w:bCs w:val="0"/>
        </w:rPr>
        <w:t xml:space="preserve">Table </w:t>
      </w:r>
      <w:r w:rsidRPr="00F1793C">
        <w:rPr>
          <w:rFonts w:ascii="Arial" w:hAnsi="Arial" w:cs="Arial"/>
          <w:bCs w:val="0"/>
        </w:rPr>
        <w:fldChar w:fldCharType="begin"/>
      </w:r>
      <w:r w:rsidRPr="00F1793C">
        <w:rPr>
          <w:rFonts w:ascii="Arial" w:hAnsi="Arial" w:cs="Arial"/>
          <w:bCs w:val="0"/>
        </w:rPr>
        <w:instrText xml:space="preserve"> SEQ Table \* ARABIC </w:instrText>
      </w:r>
      <w:r w:rsidRPr="00F1793C">
        <w:rPr>
          <w:rFonts w:ascii="Arial" w:hAnsi="Arial" w:cs="Arial"/>
          <w:bCs w:val="0"/>
        </w:rPr>
        <w:fldChar w:fldCharType="separate"/>
      </w:r>
      <w:r w:rsidR="00315CA5">
        <w:rPr>
          <w:rFonts w:ascii="Arial" w:hAnsi="Arial" w:cs="Arial"/>
          <w:bCs w:val="0"/>
          <w:noProof/>
        </w:rPr>
        <w:t>3</w:t>
      </w:r>
      <w:r w:rsidRPr="00F1793C">
        <w:rPr>
          <w:rFonts w:ascii="Arial" w:hAnsi="Arial" w:cs="Arial"/>
          <w:bCs w:val="0"/>
        </w:rPr>
        <w:fldChar w:fldCharType="end"/>
      </w:r>
      <w:r w:rsidRPr="00F1793C">
        <w:rPr>
          <w:rFonts w:ascii="Arial" w:hAnsi="Arial" w:cs="Arial"/>
          <w:bCs w:val="0"/>
        </w:rPr>
        <w:t xml:space="preserve"> Action advice</w:t>
      </w:r>
    </w:p>
    <w:tbl>
      <w:tblPr>
        <w:tblStyle w:val="TableGrid"/>
        <w:tblW w:w="453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1"/>
        <w:gridCol w:w="1264"/>
        <w:gridCol w:w="941"/>
        <w:gridCol w:w="1200"/>
      </w:tblGrid>
      <w:tr w:rsidR="00E7038C" w:rsidRPr="009F5A56" w14:paraId="799D406F" w14:textId="77777777" w:rsidTr="005624E1">
        <w:tc>
          <w:tcPr>
            <w:tcW w:w="1131" w:type="dxa"/>
            <w:vMerge w:val="restart"/>
            <w:tcBorders>
              <w:top w:val="single" w:sz="4" w:space="0" w:color="auto"/>
              <w:bottom w:val="single" w:sz="4" w:space="0" w:color="auto"/>
            </w:tcBorders>
            <w:shd w:val="clear" w:color="auto" w:fill="auto"/>
            <w:vAlign w:val="center"/>
          </w:tcPr>
          <w:p w14:paraId="472B68A3" w14:textId="77777777" w:rsidR="00E7038C" w:rsidRPr="009F5A56" w:rsidRDefault="00E7038C" w:rsidP="00E7038C">
            <w:pPr>
              <w:spacing w:after="0"/>
              <w:jc w:val="center"/>
              <w:rPr>
                <w:rFonts w:ascii="Arial" w:eastAsiaTheme="minorEastAsia" w:hAnsi="Arial" w:cs="Arial"/>
                <w:b/>
                <w:bCs/>
                <w:sz w:val="14"/>
                <w:szCs w:val="14"/>
              </w:rPr>
            </w:pPr>
            <w:r w:rsidRPr="009F5A56">
              <w:rPr>
                <w:rFonts w:ascii="Arial" w:eastAsiaTheme="minorEastAsia" w:hAnsi="Arial" w:cs="Arial"/>
                <w:b/>
                <w:bCs/>
                <w:sz w:val="14"/>
                <w:szCs w:val="14"/>
              </w:rPr>
              <w:t>Functional Performance</w:t>
            </w:r>
          </w:p>
        </w:tc>
        <w:tc>
          <w:tcPr>
            <w:tcW w:w="2205" w:type="dxa"/>
            <w:gridSpan w:val="2"/>
            <w:tcBorders>
              <w:top w:val="single" w:sz="4" w:space="0" w:color="auto"/>
              <w:bottom w:val="single" w:sz="4" w:space="0" w:color="auto"/>
            </w:tcBorders>
            <w:shd w:val="clear" w:color="auto" w:fill="auto"/>
            <w:vAlign w:val="center"/>
          </w:tcPr>
          <w:p w14:paraId="675A2288" w14:textId="77777777" w:rsidR="00E7038C" w:rsidRPr="009F5A56" w:rsidRDefault="00E7038C" w:rsidP="00E7038C">
            <w:pPr>
              <w:spacing w:after="0"/>
              <w:jc w:val="center"/>
              <w:rPr>
                <w:rFonts w:ascii="Arial" w:eastAsiaTheme="minorEastAsia" w:hAnsi="Arial" w:cs="Arial"/>
                <w:b/>
                <w:bCs/>
                <w:sz w:val="14"/>
                <w:szCs w:val="14"/>
              </w:rPr>
            </w:pPr>
            <w:r w:rsidRPr="009F5A56">
              <w:rPr>
                <w:rFonts w:ascii="Arial" w:eastAsiaTheme="minorEastAsia" w:hAnsi="Arial" w:cs="Arial"/>
                <w:b/>
                <w:bCs/>
                <w:sz w:val="14"/>
                <w:szCs w:val="14"/>
              </w:rPr>
              <w:t>Structure Physical Condition</w:t>
            </w:r>
          </w:p>
        </w:tc>
        <w:tc>
          <w:tcPr>
            <w:tcW w:w="1200" w:type="dxa"/>
            <w:vMerge w:val="restart"/>
            <w:tcBorders>
              <w:top w:val="single" w:sz="4" w:space="0" w:color="auto"/>
              <w:bottom w:val="single" w:sz="4" w:space="0" w:color="auto"/>
            </w:tcBorders>
            <w:shd w:val="clear" w:color="auto" w:fill="auto"/>
            <w:vAlign w:val="center"/>
          </w:tcPr>
          <w:p w14:paraId="07EBBC23" w14:textId="77777777" w:rsidR="00E7038C" w:rsidRPr="009F5A56" w:rsidRDefault="00E7038C" w:rsidP="00E7038C">
            <w:pPr>
              <w:spacing w:after="0"/>
              <w:jc w:val="center"/>
              <w:rPr>
                <w:rFonts w:ascii="Arial" w:eastAsiaTheme="minorEastAsia" w:hAnsi="Arial" w:cs="Arial"/>
                <w:b/>
                <w:bCs/>
                <w:sz w:val="14"/>
                <w:szCs w:val="14"/>
              </w:rPr>
            </w:pPr>
            <w:r w:rsidRPr="009F5A56">
              <w:rPr>
                <w:rFonts w:ascii="Arial" w:eastAsiaTheme="minorEastAsia" w:hAnsi="Arial" w:cs="Arial"/>
                <w:b/>
                <w:bCs/>
                <w:sz w:val="14"/>
                <w:szCs w:val="14"/>
              </w:rPr>
              <w:t>Action Advice</w:t>
            </w:r>
          </w:p>
        </w:tc>
      </w:tr>
      <w:tr w:rsidR="00E7038C" w:rsidRPr="009F5A56" w14:paraId="1FE45B91" w14:textId="77777777" w:rsidTr="005624E1">
        <w:tc>
          <w:tcPr>
            <w:tcW w:w="1131" w:type="dxa"/>
            <w:vMerge/>
            <w:tcBorders>
              <w:top w:val="single" w:sz="4" w:space="0" w:color="auto"/>
              <w:bottom w:val="single" w:sz="4" w:space="0" w:color="auto"/>
            </w:tcBorders>
            <w:shd w:val="clear" w:color="auto" w:fill="auto"/>
            <w:vAlign w:val="center"/>
          </w:tcPr>
          <w:p w14:paraId="20BDEB98" w14:textId="77777777" w:rsidR="00E7038C" w:rsidRPr="009F5A56" w:rsidRDefault="00E7038C" w:rsidP="00E7038C">
            <w:pPr>
              <w:spacing w:after="0"/>
              <w:jc w:val="center"/>
              <w:rPr>
                <w:rFonts w:ascii="Arial" w:eastAsiaTheme="minorEastAsia" w:hAnsi="Arial" w:cs="Arial"/>
                <w:b/>
                <w:bCs/>
                <w:sz w:val="14"/>
                <w:szCs w:val="14"/>
              </w:rPr>
            </w:pPr>
          </w:p>
        </w:tc>
        <w:tc>
          <w:tcPr>
            <w:tcW w:w="1264" w:type="dxa"/>
            <w:tcBorders>
              <w:top w:val="single" w:sz="4" w:space="0" w:color="auto"/>
              <w:bottom w:val="single" w:sz="4" w:space="0" w:color="auto"/>
            </w:tcBorders>
            <w:shd w:val="clear" w:color="auto" w:fill="auto"/>
            <w:vAlign w:val="center"/>
          </w:tcPr>
          <w:p w14:paraId="3103F711" w14:textId="77777777" w:rsidR="00E7038C" w:rsidRPr="009F5A56" w:rsidRDefault="00E7038C" w:rsidP="00E7038C">
            <w:pPr>
              <w:spacing w:after="0"/>
              <w:jc w:val="center"/>
              <w:rPr>
                <w:rFonts w:ascii="Arial" w:eastAsiaTheme="minorEastAsia" w:hAnsi="Arial" w:cs="Arial"/>
                <w:b/>
                <w:bCs/>
                <w:sz w:val="14"/>
                <w:szCs w:val="14"/>
              </w:rPr>
            </w:pPr>
            <w:r w:rsidRPr="009F5A56">
              <w:rPr>
                <w:rFonts w:ascii="Arial" w:eastAsiaTheme="minorEastAsia" w:hAnsi="Arial" w:cs="Arial"/>
                <w:b/>
                <w:bCs/>
                <w:sz w:val="14"/>
                <w:szCs w:val="14"/>
              </w:rPr>
              <w:t>Index Value</w:t>
            </w:r>
          </w:p>
        </w:tc>
        <w:tc>
          <w:tcPr>
            <w:tcW w:w="941" w:type="dxa"/>
            <w:tcBorders>
              <w:top w:val="single" w:sz="4" w:space="0" w:color="auto"/>
              <w:bottom w:val="single" w:sz="4" w:space="0" w:color="auto"/>
            </w:tcBorders>
            <w:shd w:val="clear" w:color="auto" w:fill="auto"/>
            <w:vAlign w:val="center"/>
          </w:tcPr>
          <w:p w14:paraId="002A20A5" w14:textId="77777777" w:rsidR="00E7038C" w:rsidRPr="009F5A56" w:rsidRDefault="00E7038C" w:rsidP="00E7038C">
            <w:pPr>
              <w:spacing w:after="0"/>
              <w:jc w:val="center"/>
              <w:rPr>
                <w:rFonts w:ascii="Arial" w:eastAsiaTheme="minorEastAsia" w:hAnsi="Arial" w:cs="Arial"/>
                <w:b/>
                <w:bCs/>
                <w:sz w:val="14"/>
                <w:szCs w:val="14"/>
              </w:rPr>
            </w:pPr>
            <w:r w:rsidRPr="009F5A56">
              <w:rPr>
                <w:rFonts w:ascii="Arial" w:eastAsiaTheme="minorEastAsia" w:hAnsi="Arial" w:cs="Arial"/>
                <w:b/>
                <w:bCs/>
                <w:sz w:val="14"/>
                <w:szCs w:val="14"/>
              </w:rPr>
              <w:t>Condition</w:t>
            </w:r>
          </w:p>
        </w:tc>
        <w:tc>
          <w:tcPr>
            <w:tcW w:w="1200" w:type="dxa"/>
            <w:vMerge/>
            <w:tcBorders>
              <w:top w:val="single" w:sz="4" w:space="0" w:color="auto"/>
              <w:bottom w:val="single" w:sz="4" w:space="0" w:color="auto"/>
            </w:tcBorders>
            <w:shd w:val="clear" w:color="auto" w:fill="auto"/>
            <w:vAlign w:val="center"/>
          </w:tcPr>
          <w:p w14:paraId="6B3308C5" w14:textId="77777777" w:rsidR="00E7038C" w:rsidRPr="009F5A56" w:rsidRDefault="00E7038C" w:rsidP="00E7038C">
            <w:pPr>
              <w:spacing w:after="0"/>
              <w:jc w:val="center"/>
              <w:rPr>
                <w:rFonts w:ascii="Arial" w:eastAsiaTheme="minorEastAsia" w:hAnsi="Arial" w:cs="Arial"/>
                <w:sz w:val="14"/>
                <w:szCs w:val="14"/>
              </w:rPr>
            </w:pPr>
          </w:p>
        </w:tc>
      </w:tr>
      <w:tr w:rsidR="00E7038C" w:rsidRPr="009F5A56" w14:paraId="04E844F8" w14:textId="77777777" w:rsidTr="005624E1">
        <w:tc>
          <w:tcPr>
            <w:tcW w:w="1131" w:type="dxa"/>
            <w:vMerge w:val="restart"/>
            <w:tcBorders>
              <w:top w:val="single" w:sz="4" w:space="0" w:color="auto"/>
              <w:bottom w:val="nil"/>
            </w:tcBorders>
            <w:shd w:val="clear" w:color="auto" w:fill="auto"/>
            <w:vAlign w:val="center"/>
          </w:tcPr>
          <w:p w14:paraId="16997E0E"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Good</w:t>
            </w:r>
          </w:p>
        </w:tc>
        <w:tc>
          <w:tcPr>
            <w:tcW w:w="1264" w:type="dxa"/>
            <w:tcBorders>
              <w:top w:val="single" w:sz="4" w:space="0" w:color="auto"/>
              <w:bottom w:val="nil"/>
            </w:tcBorders>
            <w:shd w:val="clear" w:color="auto" w:fill="auto"/>
            <w:vAlign w:val="center"/>
          </w:tcPr>
          <w:p w14:paraId="1985914A" w14:textId="77777777" w:rsidR="00E7038C" w:rsidRPr="009F5A56" w:rsidRDefault="00E7038C" w:rsidP="00E7038C">
            <w:pPr>
              <w:spacing w:after="0"/>
              <w:rPr>
                <w:rFonts w:ascii="Arial" w:eastAsiaTheme="minorEastAsia" w:hAnsi="Arial" w:cs="Arial"/>
                <w:sz w:val="14"/>
                <w:szCs w:val="14"/>
              </w:rPr>
            </w:pPr>
            <w:r w:rsidRPr="009F5A56">
              <w:rPr>
                <w:rFonts w:ascii="Arial" w:eastAsiaTheme="minorEastAsia" w:hAnsi="Arial" w:cs="Arial"/>
                <w:sz w:val="14"/>
                <w:szCs w:val="14"/>
              </w:rPr>
              <w:t>0.0 &lt; value ≤ 1.5</w:t>
            </w:r>
          </w:p>
        </w:tc>
        <w:tc>
          <w:tcPr>
            <w:tcW w:w="941" w:type="dxa"/>
            <w:tcBorders>
              <w:top w:val="single" w:sz="4" w:space="0" w:color="auto"/>
              <w:bottom w:val="nil"/>
            </w:tcBorders>
            <w:shd w:val="clear" w:color="auto" w:fill="auto"/>
            <w:vAlign w:val="center"/>
          </w:tcPr>
          <w:p w14:paraId="3423922F"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Good</w:t>
            </w:r>
          </w:p>
        </w:tc>
        <w:tc>
          <w:tcPr>
            <w:tcW w:w="1200" w:type="dxa"/>
            <w:tcBorders>
              <w:top w:val="single" w:sz="4" w:space="0" w:color="auto"/>
              <w:bottom w:val="nil"/>
            </w:tcBorders>
            <w:shd w:val="clear" w:color="auto" w:fill="auto"/>
            <w:vAlign w:val="center"/>
          </w:tcPr>
          <w:p w14:paraId="53ABE7CB"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Monitoring</w:t>
            </w:r>
          </w:p>
        </w:tc>
      </w:tr>
      <w:tr w:rsidR="00E7038C" w:rsidRPr="009F5A56" w14:paraId="749A2E6C" w14:textId="77777777" w:rsidTr="005624E1">
        <w:tc>
          <w:tcPr>
            <w:tcW w:w="1131" w:type="dxa"/>
            <w:vMerge/>
            <w:tcBorders>
              <w:top w:val="nil"/>
              <w:bottom w:val="nil"/>
            </w:tcBorders>
            <w:shd w:val="clear" w:color="auto" w:fill="auto"/>
            <w:vAlign w:val="center"/>
          </w:tcPr>
          <w:p w14:paraId="5DAA98FC" w14:textId="77777777" w:rsidR="00E7038C" w:rsidRPr="009F5A56" w:rsidRDefault="00E7038C" w:rsidP="00E7038C">
            <w:pPr>
              <w:spacing w:after="0"/>
              <w:jc w:val="center"/>
              <w:rPr>
                <w:rFonts w:ascii="Arial" w:eastAsiaTheme="minorEastAsia" w:hAnsi="Arial" w:cs="Arial"/>
                <w:sz w:val="14"/>
                <w:szCs w:val="14"/>
              </w:rPr>
            </w:pPr>
          </w:p>
        </w:tc>
        <w:tc>
          <w:tcPr>
            <w:tcW w:w="1264" w:type="dxa"/>
            <w:tcBorders>
              <w:top w:val="nil"/>
              <w:bottom w:val="nil"/>
            </w:tcBorders>
            <w:shd w:val="clear" w:color="auto" w:fill="auto"/>
            <w:vAlign w:val="center"/>
          </w:tcPr>
          <w:p w14:paraId="74BBF2E8"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1.5 &lt; value ≤ 2.5</w:t>
            </w:r>
          </w:p>
        </w:tc>
        <w:tc>
          <w:tcPr>
            <w:tcW w:w="941" w:type="dxa"/>
            <w:tcBorders>
              <w:top w:val="nil"/>
              <w:bottom w:val="nil"/>
            </w:tcBorders>
            <w:shd w:val="clear" w:color="auto" w:fill="auto"/>
            <w:vAlign w:val="center"/>
          </w:tcPr>
          <w:p w14:paraId="696295AE"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Good Enough</w:t>
            </w:r>
          </w:p>
        </w:tc>
        <w:tc>
          <w:tcPr>
            <w:tcW w:w="1200" w:type="dxa"/>
            <w:tcBorders>
              <w:top w:val="nil"/>
              <w:bottom w:val="nil"/>
            </w:tcBorders>
            <w:shd w:val="clear" w:color="auto" w:fill="auto"/>
            <w:vAlign w:val="center"/>
          </w:tcPr>
          <w:p w14:paraId="06152788"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Monitoring</w:t>
            </w:r>
          </w:p>
        </w:tc>
      </w:tr>
      <w:tr w:rsidR="00E7038C" w:rsidRPr="009F5A56" w14:paraId="02E87C3D" w14:textId="77777777" w:rsidTr="005624E1">
        <w:tc>
          <w:tcPr>
            <w:tcW w:w="1131" w:type="dxa"/>
            <w:vMerge/>
            <w:tcBorders>
              <w:top w:val="nil"/>
              <w:bottom w:val="nil"/>
            </w:tcBorders>
            <w:shd w:val="clear" w:color="auto" w:fill="auto"/>
            <w:vAlign w:val="center"/>
          </w:tcPr>
          <w:p w14:paraId="59F3D0E8" w14:textId="77777777" w:rsidR="00E7038C" w:rsidRPr="009F5A56" w:rsidRDefault="00E7038C" w:rsidP="00E7038C">
            <w:pPr>
              <w:spacing w:after="0"/>
              <w:jc w:val="center"/>
              <w:rPr>
                <w:rFonts w:ascii="Arial" w:eastAsiaTheme="minorEastAsia" w:hAnsi="Arial" w:cs="Arial"/>
                <w:sz w:val="14"/>
                <w:szCs w:val="14"/>
              </w:rPr>
            </w:pPr>
          </w:p>
        </w:tc>
        <w:tc>
          <w:tcPr>
            <w:tcW w:w="1264" w:type="dxa"/>
            <w:tcBorders>
              <w:top w:val="nil"/>
              <w:bottom w:val="nil"/>
            </w:tcBorders>
            <w:shd w:val="clear" w:color="auto" w:fill="auto"/>
            <w:vAlign w:val="center"/>
          </w:tcPr>
          <w:p w14:paraId="79A22EDE"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2.5 &lt; value ≤ 3.5</w:t>
            </w:r>
          </w:p>
        </w:tc>
        <w:tc>
          <w:tcPr>
            <w:tcW w:w="941" w:type="dxa"/>
            <w:tcBorders>
              <w:top w:val="nil"/>
              <w:bottom w:val="nil"/>
            </w:tcBorders>
            <w:shd w:val="clear" w:color="auto" w:fill="auto"/>
            <w:vAlign w:val="center"/>
          </w:tcPr>
          <w:p w14:paraId="5DECEBA4"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Damaged</w:t>
            </w:r>
          </w:p>
        </w:tc>
        <w:tc>
          <w:tcPr>
            <w:tcW w:w="1200" w:type="dxa"/>
            <w:tcBorders>
              <w:top w:val="nil"/>
              <w:bottom w:val="nil"/>
            </w:tcBorders>
            <w:shd w:val="clear" w:color="auto" w:fill="auto"/>
            <w:vAlign w:val="center"/>
          </w:tcPr>
          <w:p w14:paraId="6518C91E" w14:textId="701F77D6" w:rsidR="00E7038C" w:rsidRPr="009F5A56" w:rsidRDefault="00EA56F2" w:rsidP="00E7038C">
            <w:pPr>
              <w:spacing w:after="0"/>
              <w:jc w:val="center"/>
              <w:rPr>
                <w:rFonts w:ascii="Arial" w:eastAsiaTheme="minorEastAsia" w:hAnsi="Arial" w:cs="Arial"/>
                <w:sz w:val="14"/>
                <w:szCs w:val="14"/>
              </w:rPr>
            </w:pPr>
            <w:r>
              <w:rPr>
                <w:rFonts w:ascii="Arial" w:eastAsiaTheme="minorEastAsia" w:hAnsi="Arial" w:cs="Arial"/>
                <w:sz w:val="14"/>
                <w:szCs w:val="14"/>
              </w:rPr>
              <w:t>Maintenance</w:t>
            </w:r>
          </w:p>
        </w:tc>
      </w:tr>
      <w:tr w:rsidR="00E7038C" w:rsidRPr="009F5A56" w14:paraId="3FCCE455" w14:textId="77777777" w:rsidTr="005624E1">
        <w:tc>
          <w:tcPr>
            <w:tcW w:w="1131" w:type="dxa"/>
            <w:vMerge/>
            <w:tcBorders>
              <w:top w:val="nil"/>
              <w:bottom w:val="single" w:sz="4" w:space="0" w:color="auto"/>
            </w:tcBorders>
            <w:shd w:val="clear" w:color="auto" w:fill="auto"/>
            <w:vAlign w:val="center"/>
          </w:tcPr>
          <w:p w14:paraId="2BF2D8B3" w14:textId="77777777" w:rsidR="00E7038C" w:rsidRPr="009F5A56" w:rsidRDefault="00E7038C" w:rsidP="00E7038C">
            <w:pPr>
              <w:spacing w:after="0"/>
              <w:jc w:val="center"/>
              <w:rPr>
                <w:rFonts w:ascii="Arial" w:eastAsiaTheme="minorEastAsia" w:hAnsi="Arial" w:cs="Arial"/>
                <w:sz w:val="14"/>
                <w:szCs w:val="14"/>
              </w:rPr>
            </w:pPr>
          </w:p>
        </w:tc>
        <w:tc>
          <w:tcPr>
            <w:tcW w:w="1264" w:type="dxa"/>
            <w:tcBorders>
              <w:top w:val="nil"/>
              <w:bottom w:val="single" w:sz="4" w:space="0" w:color="auto"/>
            </w:tcBorders>
            <w:shd w:val="clear" w:color="auto" w:fill="auto"/>
            <w:vAlign w:val="center"/>
          </w:tcPr>
          <w:p w14:paraId="1E7008C6"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&gt;3.5</w:t>
            </w:r>
          </w:p>
        </w:tc>
        <w:tc>
          <w:tcPr>
            <w:tcW w:w="941" w:type="dxa"/>
            <w:tcBorders>
              <w:top w:val="nil"/>
              <w:bottom w:val="single" w:sz="4" w:space="0" w:color="auto"/>
            </w:tcBorders>
            <w:shd w:val="clear" w:color="auto" w:fill="auto"/>
            <w:vAlign w:val="center"/>
          </w:tcPr>
          <w:p w14:paraId="4B0D51D2"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Heavily Damaged</w:t>
            </w:r>
          </w:p>
        </w:tc>
        <w:tc>
          <w:tcPr>
            <w:tcW w:w="1200" w:type="dxa"/>
            <w:tcBorders>
              <w:top w:val="nil"/>
              <w:bottom w:val="single" w:sz="4" w:space="0" w:color="auto"/>
            </w:tcBorders>
            <w:shd w:val="clear" w:color="auto" w:fill="auto"/>
            <w:vAlign w:val="center"/>
          </w:tcPr>
          <w:p w14:paraId="5908C07A"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Rehabilitation</w:t>
            </w:r>
          </w:p>
        </w:tc>
      </w:tr>
      <w:tr w:rsidR="00E7038C" w:rsidRPr="009F5A56" w14:paraId="38930540" w14:textId="77777777" w:rsidTr="005624E1">
        <w:tc>
          <w:tcPr>
            <w:tcW w:w="1131" w:type="dxa"/>
            <w:vMerge w:val="restart"/>
            <w:tcBorders>
              <w:top w:val="single" w:sz="4" w:space="0" w:color="auto"/>
            </w:tcBorders>
            <w:shd w:val="clear" w:color="auto" w:fill="auto"/>
            <w:vAlign w:val="center"/>
          </w:tcPr>
          <w:p w14:paraId="32606CD1"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Bad</w:t>
            </w:r>
          </w:p>
        </w:tc>
        <w:tc>
          <w:tcPr>
            <w:tcW w:w="1264" w:type="dxa"/>
            <w:tcBorders>
              <w:top w:val="single" w:sz="4" w:space="0" w:color="auto"/>
            </w:tcBorders>
            <w:shd w:val="clear" w:color="auto" w:fill="auto"/>
            <w:vAlign w:val="center"/>
          </w:tcPr>
          <w:p w14:paraId="383B62E5"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0.0 &lt; value ≤ 1.5</w:t>
            </w:r>
          </w:p>
        </w:tc>
        <w:tc>
          <w:tcPr>
            <w:tcW w:w="941" w:type="dxa"/>
            <w:tcBorders>
              <w:top w:val="single" w:sz="4" w:space="0" w:color="auto"/>
            </w:tcBorders>
            <w:shd w:val="clear" w:color="auto" w:fill="auto"/>
            <w:vAlign w:val="center"/>
          </w:tcPr>
          <w:p w14:paraId="594DC448"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Good</w:t>
            </w:r>
          </w:p>
        </w:tc>
        <w:tc>
          <w:tcPr>
            <w:tcW w:w="1200" w:type="dxa"/>
            <w:vMerge w:val="restart"/>
            <w:tcBorders>
              <w:top w:val="single" w:sz="4" w:space="0" w:color="auto"/>
            </w:tcBorders>
            <w:shd w:val="clear" w:color="auto" w:fill="auto"/>
            <w:vAlign w:val="center"/>
          </w:tcPr>
          <w:p w14:paraId="176FD6E0"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Reexamination</w:t>
            </w:r>
          </w:p>
        </w:tc>
      </w:tr>
      <w:tr w:rsidR="00E7038C" w:rsidRPr="009F5A56" w14:paraId="78CB5797" w14:textId="77777777" w:rsidTr="005624E1">
        <w:tc>
          <w:tcPr>
            <w:tcW w:w="1131" w:type="dxa"/>
            <w:vMerge/>
            <w:shd w:val="clear" w:color="auto" w:fill="auto"/>
            <w:vAlign w:val="center"/>
          </w:tcPr>
          <w:p w14:paraId="7B3D32BA" w14:textId="77777777" w:rsidR="00E7038C" w:rsidRPr="009F5A56" w:rsidRDefault="00E7038C" w:rsidP="00E7038C">
            <w:pPr>
              <w:spacing w:after="0"/>
              <w:jc w:val="center"/>
              <w:rPr>
                <w:rFonts w:ascii="Arial" w:eastAsiaTheme="minorEastAsia" w:hAnsi="Arial" w:cs="Arial"/>
                <w:sz w:val="14"/>
                <w:szCs w:val="14"/>
              </w:rPr>
            </w:pPr>
          </w:p>
        </w:tc>
        <w:tc>
          <w:tcPr>
            <w:tcW w:w="1264" w:type="dxa"/>
            <w:shd w:val="clear" w:color="auto" w:fill="auto"/>
            <w:vAlign w:val="center"/>
          </w:tcPr>
          <w:p w14:paraId="75CFF889"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1.5 &lt; value ≤ 2.5</w:t>
            </w:r>
          </w:p>
        </w:tc>
        <w:tc>
          <w:tcPr>
            <w:tcW w:w="941" w:type="dxa"/>
            <w:shd w:val="clear" w:color="auto" w:fill="auto"/>
            <w:vAlign w:val="center"/>
          </w:tcPr>
          <w:p w14:paraId="467EA06C"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Good Enough</w:t>
            </w:r>
          </w:p>
        </w:tc>
        <w:tc>
          <w:tcPr>
            <w:tcW w:w="1200" w:type="dxa"/>
            <w:vMerge/>
            <w:shd w:val="clear" w:color="auto" w:fill="auto"/>
            <w:vAlign w:val="center"/>
          </w:tcPr>
          <w:p w14:paraId="02DD246F" w14:textId="77777777" w:rsidR="00E7038C" w:rsidRPr="009F5A56" w:rsidRDefault="00E7038C" w:rsidP="00E7038C">
            <w:pPr>
              <w:spacing w:after="0"/>
              <w:jc w:val="center"/>
              <w:rPr>
                <w:rFonts w:ascii="Arial" w:eastAsiaTheme="minorEastAsia" w:hAnsi="Arial" w:cs="Arial"/>
                <w:sz w:val="14"/>
                <w:szCs w:val="14"/>
              </w:rPr>
            </w:pPr>
          </w:p>
        </w:tc>
      </w:tr>
      <w:tr w:rsidR="00E7038C" w:rsidRPr="009F5A56" w14:paraId="45281FC6" w14:textId="77777777" w:rsidTr="005624E1">
        <w:tc>
          <w:tcPr>
            <w:tcW w:w="1131" w:type="dxa"/>
            <w:vMerge/>
            <w:shd w:val="clear" w:color="auto" w:fill="auto"/>
            <w:vAlign w:val="center"/>
          </w:tcPr>
          <w:p w14:paraId="2BEC2E93" w14:textId="77777777" w:rsidR="00E7038C" w:rsidRPr="009F5A56" w:rsidRDefault="00E7038C" w:rsidP="00E7038C">
            <w:pPr>
              <w:spacing w:after="0"/>
              <w:jc w:val="center"/>
              <w:rPr>
                <w:rFonts w:ascii="Arial" w:eastAsiaTheme="minorEastAsia" w:hAnsi="Arial" w:cs="Arial"/>
                <w:sz w:val="14"/>
                <w:szCs w:val="14"/>
              </w:rPr>
            </w:pPr>
          </w:p>
        </w:tc>
        <w:tc>
          <w:tcPr>
            <w:tcW w:w="1264" w:type="dxa"/>
            <w:shd w:val="clear" w:color="auto" w:fill="auto"/>
            <w:vAlign w:val="center"/>
          </w:tcPr>
          <w:p w14:paraId="1EC38B68"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2.5 &lt; value ≤ 3.5</w:t>
            </w:r>
          </w:p>
        </w:tc>
        <w:tc>
          <w:tcPr>
            <w:tcW w:w="941" w:type="dxa"/>
            <w:shd w:val="clear" w:color="auto" w:fill="auto"/>
            <w:vAlign w:val="center"/>
          </w:tcPr>
          <w:p w14:paraId="4EC7CBA1"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Damaged</w:t>
            </w:r>
          </w:p>
        </w:tc>
        <w:tc>
          <w:tcPr>
            <w:tcW w:w="1200" w:type="dxa"/>
            <w:vMerge/>
            <w:shd w:val="clear" w:color="auto" w:fill="auto"/>
            <w:vAlign w:val="center"/>
          </w:tcPr>
          <w:p w14:paraId="61DBB7D4" w14:textId="77777777" w:rsidR="00E7038C" w:rsidRPr="009F5A56" w:rsidRDefault="00E7038C" w:rsidP="00E7038C">
            <w:pPr>
              <w:spacing w:after="0"/>
              <w:jc w:val="center"/>
              <w:rPr>
                <w:rFonts w:ascii="Arial" w:eastAsiaTheme="minorEastAsia" w:hAnsi="Arial" w:cs="Arial"/>
                <w:sz w:val="14"/>
                <w:szCs w:val="14"/>
              </w:rPr>
            </w:pPr>
          </w:p>
        </w:tc>
      </w:tr>
      <w:tr w:rsidR="00E7038C" w:rsidRPr="009F5A56" w14:paraId="5BE15E5C" w14:textId="77777777" w:rsidTr="005624E1">
        <w:tc>
          <w:tcPr>
            <w:tcW w:w="1131" w:type="dxa"/>
            <w:vMerge/>
            <w:shd w:val="clear" w:color="auto" w:fill="auto"/>
            <w:vAlign w:val="center"/>
          </w:tcPr>
          <w:p w14:paraId="2F57CE04" w14:textId="77777777" w:rsidR="00E7038C" w:rsidRPr="009F5A56" w:rsidRDefault="00E7038C" w:rsidP="00E7038C">
            <w:pPr>
              <w:spacing w:after="0"/>
              <w:jc w:val="center"/>
              <w:rPr>
                <w:rFonts w:ascii="Arial" w:eastAsiaTheme="minorEastAsia" w:hAnsi="Arial" w:cs="Arial"/>
                <w:sz w:val="14"/>
                <w:szCs w:val="14"/>
              </w:rPr>
            </w:pPr>
          </w:p>
        </w:tc>
        <w:tc>
          <w:tcPr>
            <w:tcW w:w="1264" w:type="dxa"/>
            <w:shd w:val="clear" w:color="auto" w:fill="auto"/>
            <w:vAlign w:val="center"/>
          </w:tcPr>
          <w:p w14:paraId="5687362F"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&gt;3.5</w:t>
            </w:r>
          </w:p>
        </w:tc>
        <w:tc>
          <w:tcPr>
            <w:tcW w:w="941" w:type="dxa"/>
            <w:shd w:val="clear" w:color="auto" w:fill="auto"/>
            <w:vAlign w:val="center"/>
          </w:tcPr>
          <w:p w14:paraId="1C3694E6" w14:textId="77777777" w:rsidR="00E7038C" w:rsidRPr="009F5A56" w:rsidRDefault="00E7038C" w:rsidP="00E7038C">
            <w:pPr>
              <w:spacing w:after="0"/>
              <w:jc w:val="center"/>
              <w:rPr>
                <w:rFonts w:ascii="Arial" w:eastAsiaTheme="minorEastAsia" w:hAnsi="Arial" w:cs="Arial"/>
                <w:sz w:val="14"/>
                <w:szCs w:val="14"/>
              </w:rPr>
            </w:pPr>
            <w:r w:rsidRPr="009F5A56">
              <w:rPr>
                <w:rFonts w:ascii="Arial" w:eastAsiaTheme="minorEastAsia" w:hAnsi="Arial" w:cs="Arial"/>
                <w:sz w:val="14"/>
                <w:szCs w:val="14"/>
              </w:rPr>
              <w:t>Heavily Damaged</w:t>
            </w:r>
          </w:p>
        </w:tc>
        <w:tc>
          <w:tcPr>
            <w:tcW w:w="1200" w:type="dxa"/>
            <w:vMerge/>
            <w:shd w:val="clear" w:color="auto" w:fill="auto"/>
            <w:vAlign w:val="center"/>
          </w:tcPr>
          <w:p w14:paraId="74FAFDA3" w14:textId="77777777" w:rsidR="00E7038C" w:rsidRPr="009F5A56" w:rsidRDefault="00E7038C" w:rsidP="00E7038C">
            <w:pPr>
              <w:spacing w:after="0"/>
              <w:jc w:val="center"/>
              <w:rPr>
                <w:rFonts w:ascii="Arial" w:eastAsiaTheme="minorEastAsia" w:hAnsi="Arial" w:cs="Arial"/>
                <w:sz w:val="14"/>
                <w:szCs w:val="14"/>
              </w:rPr>
            </w:pPr>
          </w:p>
        </w:tc>
      </w:tr>
      <w:bookmarkEnd w:id="6"/>
    </w:tbl>
    <w:p w14:paraId="4EAE9B77" w14:textId="77777777" w:rsidR="00512CFF" w:rsidRDefault="00512CFF" w:rsidP="00E7038C">
      <w:pPr>
        <w:spacing w:after="0" w:line="240" w:lineRule="auto"/>
        <w:ind w:hanging="2"/>
        <w:jc w:val="both"/>
        <w:rPr>
          <w:rFonts w:ascii="Arial" w:eastAsia="Arial" w:hAnsi="Arial" w:cs="Arial"/>
          <w:b/>
          <w:color w:val="1F4E79"/>
          <w:sz w:val="20"/>
          <w:szCs w:val="20"/>
        </w:rPr>
      </w:pPr>
    </w:p>
    <w:p w14:paraId="6FEDCAE8" w14:textId="45CC6E41" w:rsidR="00E7038C" w:rsidRPr="009F5A56" w:rsidRDefault="00E7038C" w:rsidP="00E7038C">
      <w:pPr>
        <w:spacing w:after="0" w:line="240" w:lineRule="auto"/>
        <w:ind w:hanging="2"/>
        <w:jc w:val="both"/>
        <w:rPr>
          <w:rFonts w:ascii="Arial" w:eastAsia="Arial" w:hAnsi="Arial" w:cs="Arial"/>
          <w:b/>
          <w:color w:val="1F4E79"/>
          <w:sz w:val="20"/>
          <w:szCs w:val="20"/>
        </w:rPr>
      </w:pPr>
      <w:r w:rsidRPr="009F5A56">
        <w:rPr>
          <w:rFonts w:ascii="Arial" w:eastAsia="Arial" w:hAnsi="Arial" w:cs="Arial"/>
          <w:b/>
          <w:color w:val="1F4E79"/>
          <w:sz w:val="20"/>
          <w:szCs w:val="20"/>
        </w:rPr>
        <w:t>Wave generation</w:t>
      </w:r>
    </w:p>
    <w:p w14:paraId="108E1E2B" w14:textId="4701C4AA" w:rsidR="00E7038C" w:rsidRPr="00E52685" w:rsidRDefault="00EA56F2" w:rsidP="00E7038C">
      <w:pPr>
        <w:spacing w:after="0" w:line="240" w:lineRule="auto"/>
        <w:ind w:left="-2" w:firstLine="569"/>
        <w:jc w:val="both"/>
        <w:rPr>
          <w:rFonts w:ascii="Arial" w:hAnsi="Arial" w:cs="Arial"/>
          <w:iCs/>
          <w:sz w:val="20"/>
          <w:szCs w:val="20"/>
        </w:rPr>
      </w:pPr>
      <w:r>
        <w:rPr>
          <w:rFonts w:ascii="Arial" w:hAnsi="Arial" w:cs="Arial"/>
          <w:iCs/>
          <w:sz w:val="20"/>
          <w:szCs w:val="20"/>
        </w:rPr>
        <w:t>The wind stress factor (UA), effective fetch, and duration of sea wind speed were required to determine the wave height.</w:t>
      </w:r>
      <w:r w:rsidR="00E7038C">
        <w:rPr>
          <w:rFonts w:ascii="Arial" w:hAnsi="Arial" w:cs="Arial"/>
          <w:iCs/>
          <w:sz w:val="20"/>
          <w:szCs w:val="20"/>
        </w:rPr>
        <w:t xml:space="preserve"> </w:t>
      </w:r>
      <w:r w:rsidR="00E7038C">
        <w:rPr>
          <w:rFonts w:ascii="Arial" w:hAnsi="Arial" w:cs="Arial"/>
          <w:iCs/>
          <w:sz w:val="20"/>
          <w:szCs w:val="20"/>
        </w:rPr>
        <w:fldChar w:fldCharType="begin" w:fldLock="1"/>
      </w:r>
      <w:r w:rsidR="00E82F26">
        <w:rPr>
          <w:rFonts w:ascii="Arial" w:hAnsi="Arial" w:cs="Arial"/>
          <w:iCs/>
          <w:sz w:val="20"/>
          <w:szCs w:val="20"/>
        </w:rPr>
        <w:instrText>ADDIN CSL_CITATION {"citationItems":[{"id":"ITEM-1","itemData":{"DOI":"10.5220/0010060802190230","author":[{"dropping-particle":"","family":"Prasita","given":"Viv","non-dropping-particle":"","parse-names":false,"suffix":""},{"dropping-particle":"","family":"Permatasari","given":"Ima","non-dropping-particle":"","parse-names":false,"suffix":""}],"id":"ITEM-1","issue":"December","issued":{"date-parts":[["2021"]]},"page":"219-230","title":"Characteristics of Wind and Wave along the Kenjeran Beach Tourism Areas in Surabaya, Indonesia","type":"article-journal"},"uris":["http://www.mendeley.com/documents/?uuid=a98a08db-0e86-42a5-8127-147f1a88f59e","http://www.mendeley.com/documents/?uuid=0512281a-3533-4f2a-aaea-65318afce710"]}],"mendeley":{"formattedCitation":"[22]","plainTextFormattedCitation":"[22]","previouslyFormattedCitation":"[22]"},"properties":{"noteIndex":0},"schema":"https://github.com/citation-style-language/schema/raw/master/csl-citation.json"}</w:instrText>
      </w:r>
      <w:r w:rsidR="00E7038C">
        <w:rPr>
          <w:rFonts w:ascii="Arial" w:hAnsi="Arial" w:cs="Arial"/>
          <w:iCs/>
          <w:sz w:val="20"/>
          <w:szCs w:val="20"/>
        </w:rPr>
        <w:fldChar w:fldCharType="separate"/>
      </w:r>
      <w:r w:rsidR="00E82F26" w:rsidRPr="00E82F26">
        <w:rPr>
          <w:rFonts w:ascii="Arial" w:hAnsi="Arial" w:cs="Arial"/>
          <w:iCs/>
          <w:noProof/>
          <w:sz w:val="20"/>
          <w:szCs w:val="20"/>
        </w:rPr>
        <w:t>[22]</w:t>
      </w:r>
      <w:r w:rsidR="00E7038C">
        <w:rPr>
          <w:rFonts w:ascii="Arial" w:hAnsi="Arial" w:cs="Arial"/>
          <w:iCs/>
          <w:sz w:val="20"/>
          <w:szCs w:val="20"/>
        </w:rPr>
        <w:fldChar w:fldCharType="end"/>
      </w:r>
      <w:r w:rsidR="00E7038C">
        <w:rPr>
          <w:rFonts w:ascii="Arial" w:hAnsi="Arial" w:cs="Arial"/>
          <w:iCs/>
          <w:sz w:val="20"/>
          <w:szCs w:val="20"/>
        </w:rPr>
        <w:t>.</w:t>
      </w:r>
    </w:p>
    <w:p w14:paraId="37282313" w14:textId="604BE16A" w:rsidR="00E7038C" w:rsidRPr="00AF35C0" w:rsidRDefault="00E7038C" w:rsidP="00E7038C">
      <w:pPr>
        <w:spacing w:after="0" w:line="240" w:lineRule="auto"/>
        <w:ind w:left="-2" w:firstLine="569"/>
        <w:jc w:val="both"/>
        <w:rPr>
          <w:rFonts w:ascii="Arial" w:hAnsi="Arial" w:cs="Arial"/>
          <w:iCs/>
          <w:sz w:val="20"/>
          <w:szCs w:val="20"/>
        </w:rPr>
      </w:pPr>
      <w:r>
        <w:rPr>
          <w:rFonts w:ascii="Arial" w:hAnsi="Arial" w:cs="Arial"/>
          <w:iCs/>
          <w:sz w:val="20"/>
          <w:szCs w:val="20"/>
        </w:rPr>
        <w:t xml:space="preserve">The wind </w:t>
      </w:r>
      <w:r w:rsidR="00EA56F2">
        <w:rPr>
          <w:rFonts w:ascii="Arial" w:hAnsi="Arial" w:cs="Arial"/>
          <w:iCs/>
          <w:sz w:val="20"/>
          <w:szCs w:val="20"/>
        </w:rPr>
        <w:t>speeds</w:t>
      </w:r>
      <w:r>
        <w:rPr>
          <w:rFonts w:ascii="Arial" w:hAnsi="Arial" w:cs="Arial"/>
          <w:iCs/>
          <w:sz w:val="20"/>
          <w:szCs w:val="20"/>
        </w:rPr>
        <w:t xml:space="preserve"> in different </w:t>
      </w:r>
      <w:r w:rsidR="00EA56F2">
        <w:rPr>
          <w:rFonts w:ascii="Arial" w:hAnsi="Arial" w:cs="Arial"/>
          <w:iCs/>
          <w:sz w:val="20"/>
          <w:szCs w:val="20"/>
        </w:rPr>
        <w:t>directions</w:t>
      </w:r>
      <w:r>
        <w:rPr>
          <w:rFonts w:ascii="Arial" w:hAnsi="Arial" w:cs="Arial"/>
          <w:iCs/>
          <w:sz w:val="20"/>
          <w:szCs w:val="20"/>
        </w:rPr>
        <w:t xml:space="preserve"> are plotted into </w:t>
      </w:r>
      <w:r w:rsidR="00EA56F2">
        <w:rPr>
          <w:rFonts w:ascii="Arial" w:hAnsi="Arial" w:cs="Arial"/>
          <w:iCs/>
          <w:sz w:val="20"/>
          <w:szCs w:val="20"/>
        </w:rPr>
        <w:t xml:space="preserve">a </w:t>
      </w:r>
      <w:r>
        <w:rPr>
          <w:rFonts w:ascii="Arial" w:hAnsi="Arial" w:cs="Arial"/>
          <w:iCs/>
          <w:sz w:val="20"/>
          <w:szCs w:val="20"/>
        </w:rPr>
        <w:t>windrose diagram</w:t>
      </w:r>
      <w:r w:rsidR="00EA56F2">
        <w:rPr>
          <w:rFonts w:ascii="Arial" w:hAnsi="Arial" w:cs="Arial"/>
          <w:iCs/>
          <w:sz w:val="20"/>
          <w:szCs w:val="20"/>
        </w:rPr>
        <w:t>,</w:t>
      </w:r>
      <w:r>
        <w:rPr>
          <w:rFonts w:ascii="Arial" w:hAnsi="Arial" w:cs="Arial"/>
          <w:iCs/>
          <w:sz w:val="20"/>
          <w:szCs w:val="20"/>
        </w:rPr>
        <w:t xml:space="preserve"> as shown in Figure 4 </w:t>
      </w:r>
      <w:r>
        <w:rPr>
          <w:rFonts w:ascii="Arial" w:hAnsi="Arial" w:cs="Arial"/>
          <w:iCs/>
          <w:sz w:val="20"/>
          <w:szCs w:val="20"/>
        </w:rPr>
        <w:fldChar w:fldCharType="begin" w:fldLock="1"/>
      </w:r>
      <w:r w:rsidR="00E82F26">
        <w:rPr>
          <w:rFonts w:ascii="Arial" w:hAnsi="Arial" w:cs="Arial"/>
          <w:iCs/>
          <w:sz w:val="20"/>
          <w:szCs w:val="20"/>
        </w:rPr>
        <w:instrText>ADDIN CSL_CITATION {"citationItems":[{"id":"ITEM-1","itemData":{"DOI":"10.1051/matecconf/201927004024","abstract":"The wind data have a crucial role in shore construction engineering, but the availability data is commonly rare. Some research and recording station provide wind data with four times data record in a day. This research calculated the wave as resulted of the downscaled wind data from four times a day to twenty four times a day recording. The research done by comparing several data obtained from satellite record and land-station record. The results show similarity in wind velocity and dominance direction but have significant differences of wave height and the direction of wave from difference record locations.","author":[{"dropping-particle":"","family":"Oktariyanto Nugroho","given":"Eka","non-dropping-particle":"","parse-names":false,"suffix":""},{"dropping-particle":"","family":"Arie Moniaga","given":"Benedictus","non-dropping-particle":"","parse-names":false,"suffix":""},{"dropping-particle":"","family":"Suciaty","given":"Fitri","non-dropping-particle":"","parse-names":false,"suffix":""},{"dropping-particle":"","family":"Chrysanti","given":"Asrini","non-dropping-particle":"","parse-names":false,"suffix":""},{"dropping-particle":"","family":"Harlan","given":"Dhemi","non-dropping-particle":"","parse-names":false,"suffix":""},{"dropping-particle":"","family":"Syahrial Badri Kusuma","given":"Muhammad","non-dropping-particle":"","parse-names":false,"suffix":""}],"container-title":"MATEC Web of Conferences","id":"ITEM-1","issued":{"date-parts":[["2019"]]},"page":"04024","title":"Comparative study on wave hindcasting using wind downscaling data at Bojong Salawe Beach","type":"article-journal","volume":"270"},"uris":["http://www.mendeley.com/documents/?uuid=3ee02ff8-e348-46ff-9c50-ddff2e181294","http://www.mendeley.com/documents/?uuid=5fef210d-e94d-4485-8108-ab16a15412a9"]}],"mendeley":{"formattedCitation":"[23]","plainTextFormattedCitation":"[23]","previouslyFormattedCitation":"[23]"},"properties":{"noteIndex":0},"schema":"https://github.com/citation-style-language/schema/raw/master/csl-citation.json"}</w:instrText>
      </w:r>
      <w:r>
        <w:rPr>
          <w:rFonts w:ascii="Arial" w:hAnsi="Arial" w:cs="Arial"/>
          <w:iCs/>
          <w:sz w:val="20"/>
          <w:szCs w:val="20"/>
        </w:rPr>
        <w:fldChar w:fldCharType="separate"/>
      </w:r>
      <w:r w:rsidR="00E82F26" w:rsidRPr="00E82F26">
        <w:rPr>
          <w:rFonts w:ascii="Arial" w:hAnsi="Arial" w:cs="Arial"/>
          <w:iCs/>
          <w:noProof/>
          <w:sz w:val="20"/>
          <w:szCs w:val="20"/>
        </w:rPr>
        <w:t>[23]</w:t>
      </w:r>
      <w:r>
        <w:rPr>
          <w:rFonts w:ascii="Arial" w:hAnsi="Arial" w:cs="Arial"/>
          <w:iCs/>
          <w:sz w:val="20"/>
          <w:szCs w:val="20"/>
        </w:rPr>
        <w:fldChar w:fldCharType="end"/>
      </w:r>
      <w:r>
        <w:rPr>
          <w:rFonts w:ascii="Arial" w:hAnsi="Arial" w:cs="Arial"/>
          <w:iCs/>
          <w:sz w:val="20"/>
          <w:szCs w:val="20"/>
        </w:rPr>
        <w:t xml:space="preserve">.The wind data and analysis were </w:t>
      </w:r>
      <w:r w:rsidR="0066089E">
        <w:rPr>
          <w:rFonts w:ascii="Arial" w:hAnsi="Arial" w:cs="Arial"/>
          <w:iCs/>
          <w:sz w:val="20"/>
          <w:szCs w:val="20"/>
        </w:rPr>
        <w:t>utilized</w:t>
      </w:r>
      <w:r>
        <w:rPr>
          <w:rFonts w:ascii="Arial" w:hAnsi="Arial" w:cs="Arial"/>
          <w:iCs/>
          <w:sz w:val="20"/>
          <w:szCs w:val="20"/>
        </w:rPr>
        <w:t xml:space="preserve"> to forecast the wave </w:t>
      </w:r>
      <w:r>
        <w:rPr>
          <w:rFonts w:ascii="Arial" w:hAnsi="Arial" w:cs="Arial"/>
          <w:iCs/>
          <w:sz w:val="20"/>
          <w:szCs w:val="20"/>
        </w:rPr>
        <w:fldChar w:fldCharType="begin" w:fldLock="1"/>
      </w:r>
      <w:r w:rsidR="00E82F26">
        <w:rPr>
          <w:rFonts w:ascii="Arial" w:hAnsi="Arial" w:cs="Arial"/>
          <w:iCs/>
          <w:sz w:val="20"/>
          <w:szCs w:val="20"/>
        </w:rPr>
        <w:instrText>ADDIN CSL_CITATION {"citationItems":[{"id":"ITEM-1","itemData":{"DOI":"10.2991/icosite-19.2019.25","abstract":"Pekalongan River has two functions, ie, as fishing boat transportation and the main drainage of Pekalongan City. The Pekalongan river estuary has a Jetty located on two sides of the …","author":[{"dropping-particle":"","family":"Rahman Wahyudi","given":"Nazariano","non-dropping-particle":"","parse-names":false,"suffix":""},{"dropping-particle":"","family":"Wahyudi","given":"S Imam","non-dropping-particle":"","parse-names":false,"suffix":""},{"dropping-particle":"","family":"Husni","given":"Fatkhu","non-dropping-particle":"","parse-names":false,"suffix":""}],"id":"ITEM-1","issue":"IcoSITE","issued":{"date-parts":[["2019"]]},"page":"127-131","title":"Wave Simulation to Compare Existing and Extended Jetty in River Estuary, Pekalongan, Central Java, Indonesia","type":"article-journal","volume":"187"},"uris":["http://www.mendeley.com/documents/?uuid=6236f77c-78b0-442c-b7a0-870fc9c849de","http://www.mendeley.com/documents/?uuid=13157424-4bbc-4042-8827-c58455005e3a"]}],"mendeley":{"formattedCitation":"[24]","plainTextFormattedCitation":"[24]","previouslyFormattedCitation":"[24]"},"properties":{"noteIndex":0},"schema":"https://github.com/citation-style-language/schema/raw/master/csl-citation.json"}</w:instrText>
      </w:r>
      <w:r>
        <w:rPr>
          <w:rFonts w:ascii="Arial" w:hAnsi="Arial" w:cs="Arial"/>
          <w:iCs/>
          <w:sz w:val="20"/>
          <w:szCs w:val="20"/>
        </w:rPr>
        <w:fldChar w:fldCharType="separate"/>
      </w:r>
      <w:r w:rsidR="00E82F26" w:rsidRPr="00E82F26">
        <w:rPr>
          <w:rFonts w:ascii="Arial" w:hAnsi="Arial" w:cs="Arial"/>
          <w:iCs/>
          <w:noProof/>
          <w:sz w:val="20"/>
          <w:szCs w:val="20"/>
        </w:rPr>
        <w:t>[24]</w:t>
      </w:r>
      <w:r>
        <w:rPr>
          <w:rFonts w:ascii="Arial" w:hAnsi="Arial" w:cs="Arial"/>
          <w:iCs/>
          <w:sz w:val="20"/>
          <w:szCs w:val="20"/>
        </w:rPr>
        <w:fldChar w:fldCharType="end"/>
      </w:r>
      <w:r w:rsidRPr="00AF35C0">
        <w:rPr>
          <w:rFonts w:ascii="Arial" w:hAnsi="Arial" w:cs="Arial"/>
          <w:iCs/>
          <w:sz w:val="20"/>
          <w:szCs w:val="20"/>
        </w:rPr>
        <w:t>.</w:t>
      </w:r>
    </w:p>
    <w:p w14:paraId="19D6665F" w14:textId="2291F51E" w:rsidR="00E7038C" w:rsidRPr="00AF35C0" w:rsidRDefault="00E7038C" w:rsidP="00E7038C">
      <w:pPr>
        <w:spacing w:after="0" w:line="240" w:lineRule="auto"/>
        <w:ind w:left="-2" w:firstLine="569"/>
        <w:jc w:val="both"/>
        <w:rPr>
          <w:rFonts w:ascii="Arial" w:hAnsi="Arial" w:cs="Arial"/>
          <w:iCs/>
          <w:sz w:val="20"/>
          <w:szCs w:val="20"/>
        </w:rPr>
      </w:pPr>
      <w:r w:rsidRPr="00AF35C0">
        <w:rPr>
          <w:rFonts w:ascii="Arial" w:hAnsi="Arial" w:cs="Arial"/>
          <w:iCs/>
          <w:sz w:val="20"/>
          <w:szCs w:val="20"/>
        </w:rPr>
        <w:t xml:space="preserve">Wind-stress factor </w:t>
      </w:r>
      <w:r>
        <w:rPr>
          <w:rFonts w:ascii="Arial" w:hAnsi="Arial" w:cs="Arial"/>
          <w:iCs/>
          <w:sz w:val="20"/>
          <w:szCs w:val="20"/>
        </w:rPr>
        <w:t>(</w:t>
      </w:r>
      <w:r w:rsidRPr="000A4DD5">
        <w:rPr>
          <w:rFonts w:ascii="Arial" w:hAnsi="Arial" w:cs="Arial"/>
          <w:iCs/>
          <w:sz w:val="20"/>
          <w:szCs w:val="20"/>
        </w:rPr>
        <w:t>U</w:t>
      </w:r>
      <w:r w:rsidRPr="000A4DD5">
        <w:rPr>
          <w:rFonts w:ascii="Arial" w:hAnsi="Arial" w:cs="Arial"/>
          <w:iCs/>
          <w:sz w:val="20"/>
          <w:szCs w:val="20"/>
          <w:vertAlign w:val="subscript"/>
        </w:rPr>
        <w:t>A</w:t>
      </w:r>
      <w:r>
        <w:rPr>
          <w:rFonts w:ascii="Arial" w:hAnsi="Arial" w:cs="Arial"/>
          <w:iCs/>
          <w:sz w:val="20"/>
          <w:szCs w:val="20"/>
        </w:rPr>
        <w:t xml:space="preserve">) </w:t>
      </w:r>
      <w:r w:rsidRPr="000A4DD5">
        <w:rPr>
          <w:rFonts w:ascii="Arial" w:hAnsi="Arial" w:cs="Arial"/>
          <w:iCs/>
          <w:sz w:val="20"/>
          <w:szCs w:val="20"/>
        </w:rPr>
        <w:t>is</w:t>
      </w:r>
      <w:r w:rsidRPr="00AF35C0">
        <w:rPr>
          <w:rFonts w:ascii="Arial" w:hAnsi="Arial" w:cs="Arial"/>
          <w:iCs/>
          <w:sz w:val="20"/>
          <w:szCs w:val="20"/>
        </w:rPr>
        <w:t xml:space="preserve"> calculated using (3) </w:t>
      </w:r>
      <w:hyperlink w:anchor="dafpus_9" w:history="1">
        <w:r w:rsidRPr="00AF35C0">
          <w:rPr>
            <w:rFonts w:ascii="Arial" w:hAnsi="Arial" w:cs="Arial"/>
            <w:iCs/>
            <w:sz w:val="20"/>
            <w:szCs w:val="20"/>
          </w:rPr>
          <w:fldChar w:fldCharType="begin" w:fldLock="1"/>
        </w:r>
        <w:r w:rsidR="00E82F26">
          <w:rPr>
            <w:rFonts w:ascii="Arial" w:hAnsi="Arial" w:cs="Arial"/>
            <w:iCs/>
            <w:sz w:val="20"/>
            <w:szCs w:val="20"/>
          </w:rPr>
          <w:instrText>ADDIN CSL_CITATION {"citationItems":[{"id":"ITEM-1","itemData":{"author":[{"dropping-particle":"","family":"Triatmodjo","given":"Bambang","non-dropping-particle":"","parse-names":false,"suffix":""}],"id":"ITEM-1","issued":{"date-parts":[["2020"]]},"publisher":"Beta Offset","publisher-place":"Yogyakarta","title":"Perencanaan Bangunan Pantai","type":"book"},"uris":["http://www.mendeley.com/documents/?uuid=d94473d0-c05e-44c5-be71-ec91fda087c1","http://www.mendeley.com/documents/?uuid=600158f5-247b-4c0d-ae85-00fc29ac67f9"]}],"mendeley":{"formattedCitation":"[25]","plainTextFormattedCitation":"[25]","previouslyFormattedCitation":"[25]"},"properties":{"noteIndex":0},"schema":"https://github.com/citation-style-language/schema/raw/master/csl-citation.json"}</w:instrText>
        </w:r>
        <w:r w:rsidRPr="00AF35C0">
          <w:rPr>
            <w:rFonts w:ascii="Arial" w:hAnsi="Arial" w:cs="Arial"/>
            <w:iCs/>
            <w:sz w:val="20"/>
            <w:szCs w:val="20"/>
          </w:rPr>
          <w:fldChar w:fldCharType="separate"/>
        </w:r>
        <w:r w:rsidR="00E82F26" w:rsidRPr="00E82F26">
          <w:rPr>
            <w:rFonts w:ascii="Arial" w:hAnsi="Arial" w:cs="Arial"/>
            <w:iCs/>
            <w:noProof/>
            <w:sz w:val="20"/>
            <w:szCs w:val="20"/>
          </w:rPr>
          <w:t>[25]</w:t>
        </w:r>
        <w:r w:rsidRPr="00AF35C0">
          <w:rPr>
            <w:rFonts w:ascii="Arial" w:hAnsi="Arial" w:cs="Arial"/>
            <w:iCs/>
            <w:sz w:val="20"/>
            <w:szCs w:val="20"/>
          </w:rPr>
          <w:fldChar w:fldCharType="end"/>
        </w:r>
      </w:hyperlink>
      <w:r w:rsidRPr="00AF35C0">
        <w:rPr>
          <w:rFonts w:ascii="Arial" w:hAnsi="Arial" w:cs="Arial"/>
          <w:iCs/>
          <w:sz w:val="20"/>
          <w:szCs w:val="20"/>
        </w:rPr>
        <w:t>.</w:t>
      </w:r>
    </w:p>
    <w:p w14:paraId="51221584" w14:textId="77777777" w:rsidR="00E7038C" w:rsidRPr="004F0389" w:rsidRDefault="00000000" w:rsidP="00E00C58">
      <w:pPr>
        <w:tabs>
          <w:tab w:val="left" w:pos="4111"/>
        </w:tabs>
        <w:spacing w:after="0" w:line="240" w:lineRule="auto"/>
        <w:jc w:val="both"/>
        <w:rPr>
          <w:rFonts w:ascii="Arial" w:hAnsi="Arial" w:cs="Arial"/>
          <w:iCs/>
          <w:sz w:val="20"/>
          <w:szCs w:val="20"/>
        </w:rPr>
      </w:pPr>
      <m:oMath>
        <m:sSub>
          <m:sSubPr>
            <m:ctrlPr>
              <w:rPr>
                <w:rFonts w:ascii="Cambria Math" w:hAnsi="Cambria Math" w:cs="Arial"/>
                <w:iCs/>
                <w:sz w:val="20"/>
                <w:szCs w:val="20"/>
              </w:rPr>
            </m:ctrlPr>
          </m:sSubPr>
          <m:e>
            <m:r>
              <w:rPr>
                <w:rFonts w:ascii="Cambria Math" w:hAnsi="Cambria Math" w:cs="Arial"/>
                <w:sz w:val="20"/>
                <w:szCs w:val="20"/>
              </w:rPr>
              <m:t>U</m:t>
            </m:r>
          </m:e>
          <m:sub>
            <m:r>
              <w:rPr>
                <w:rFonts w:ascii="Cambria Math" w:hAnsi="Cambria Math" w:cs="Arial"/>
                <w:sz w:val="20"/>
                <w:szCs w:val="20"/>
              </w:rPr>
              <m:t>A</m:t>
            </m:r>
          </m:sub>
        </m:sSub>
        <m:r>
          <m:rPr>
            <m:sty m:val="p"/>
          </m:rPr>
          <w:rPr>
            <w:rFonts w:ascii="Cambria Math" w:hAnsi="Cambria Math" w:cs="Arial"/>
            <w:sz w:val="20"/>
            <w:szCs w:val="20"/>
          </w:rPr>
          <m:t xml:space="preserve"> = </m:t>
        </m:r>
        <m:sSup>
          <m:sSupPr>
            <m:ctrlPr>
              <w:rPr>
                <w:rFonts w:ascii="Cambria Math" w:hAnsi="Cambria Math" w:cs="Arial"/>
                <w:iCs/>
                <w:sz w:val="20"/>
                <w:szCs w:val="20"/>
              </w:rPr>
            </m:ctrlPr>
          </m:sSupPr>
          <m:e>
            <m:sSub>
              <m:sSubPr>
                <m:ctrlPr>
                  <w:rPr>
                    <w:rFonts w:ascii="Cambria Math" w:hAnsi="Cambria Math" w:cs="Arial"/>
                    <w:iCs/>
                    <w:sz w:val="20"/>
                    <w:szCs w:val="20"/>
                  </w:rPr>
                </m:ctrlPr>
              </m:sSubPr>
              <m:e>
                <m:r>
                  <m:rPr>
                    <m:sty m:val="p"/>
                  </m:rPr>
                  <w:rPr>
                    <w:rFonts w:ascii="Cambria Math" w:hAnsi="Cambria Math" w:cs="Arial"/>
                    <w:sz w:val="20"/>
                    <w:szCs w:val="20"/>
                  </w:rPr>
                  <m:t xml:space="preserve">0.71 </m:t>
                </m:r>
                <m:r>
                  <w:rPr>
                    <w:rFonts w:ascii="Cambria Math" w:hAnsi="Cambria Math" w:cs="Arial"/>
                    <w:sz w:val="20"/>
                    <w:szCs w:val="20"/>
                  </w:rPr>
                  <m:t>U</m:t>
                </m:r>
              </m:e>
              <m:sub>
                <m:r>
                  <w:rPr>
                    <w:rFonts w:ascii="Cambria Math" w:hAnsi="Cambria Math" w:cs="Arial"/>
                    <w:sz w:val="20"/>
                    <w:szCs w:val="20"/>
                  </w:rPr>
                  <m:t>w</m:t>
                </m:r>
              </m:sub>
            </m:sSub>
          </m:e>
          <m:sup>
            <m:r>
              <m:rPr>
                <m:sty m:val="p"/>
              </m:rPr>
              <w:rPr>
                <w:rFonts w:ascii="Cambria Math" w:hAnsi="Cambria Math" w:cs="Arial"/>
                <w:sz w:val="20"/>
                <w:szCs w:val="20"/>
              </w:rPr>
              <m:t>123</m:t>
            </m:r>
          </m:sup>
        </m:sSup>
      </m:oMath>
      <w:r w:rsidR="00E7038C" w:rsidRPr="004F0389">
        <w:rPr>
          <w:rFonts w:ascii="Arial" w:hAnsi="Arial" w:cs="Arial"/>
          <w:iCs/>
          <w:sz w:val="20"/>
          <w:szCs w:val="20"/>
        </w:rPr>
        <w:tab/>
      </w:r>
      <w:r w:rsidR="00E7038C">
        <w:rPr>
          <w:rFonts w:ascii="Arial" w:hAnsi="Arial" w:cs="Arial"/>
          <w:iCs/>
          <w:sz w:val="20"/>
          <w:szCs w:val="20"/>
        </w:rPr>
        <w:t>(3)</w:t>
      </w:r>
    </w:p>
    <w:p w14:paraId="23A03BFA" w14:textId="77777777" w:rsidR="00E7038C" w:rsidRDefault="00E7038C" w:rsidP="00E7038C">
      <w:pPr>
        <w:pStyle w:val="ListParagraph"/>
        <w:widowControl w:val="0"/>
        <w:autoSpaceDE w:val="0"/>
        <w:autoSpaceDN w:val="0"/>
        <w:spacing w:after="0" w:line="240" w:lineRule="auto"/>
        <w:ind w:left="0"/>
        <w:jc w:val="both"/>
        <w:rPr>
          <w:rFonts w:ascii="Arial" w:hAnsi="Arial" w:cs="Arial"/>
          <w:iCs/>
          <w:sz w:val="20"/>
          <w:szCs w:val="20"/>
        </w:rPr>
      </w:pPr>
      <w:r w:rsidRPr="00AF35C0">
        <w:rPr>
          <w:rFonts w:ascii="Arial" w:hAnsi="Arial" w:cs="Arial"/>
          <w:iCs/>
          <w:sz w:val="20"/>
          <w:szCs w:val="20"/>
        </w:rPr>
        <w:t xml:space="preserve">Where: </w:t>
      </w:r>
    </w:p>
    <w:p w14:paraId="5529A330" w14:textId="77777777" w:rsidR="00E7038C" w:rsidRDefault="00E7038C" w:rsidP="00E7038C">
      <w:pPr>
        <w:pStyle w:val="ListParagraph"/>
        <w:widowControl w:val="0"/>
        <w:autoSpaceDE w:val="0"/>
        <w:autoSpaceDN w:val="0"/>
        <w:spacing w:after="0" w:line="240" w:lineRule="auto"/>
        <w:ind w:left="0"/>
        <w:jc w:val="both"/>
        <w:rPr>
          <w:rFonts w:ascii="Arial" w:hAnsi="Arial" w:cs="Arial"/>
          <w:iCs/>
          <w:sz w:val="20"/>
          <w:szCs w:val="20"/>
        </w:rPr>
      </w:pPr>
      <w:r w:rsidRPr="00AF35C0">
        <w:rPr>
          <w:rFonts w:ascii="Arial" w:hAnsi="Arial" w:cs="Arial"/>
          <w:iCs/>
          <w:sz w:val="20"/>
          <w:szCs w:val="20"/>
        </w:rPr>
        <w:t>U</w:t>
      </w:r>
      <w:r w:rsidRPr="008979C8">
        <w:rPr>
          <w:rFonts w:ascii="Arial" w:hAnsi="Arial" w:cs="Arial"/>
          <w:iCs/>
          <w:sz w:val="20"/>
          <w:szCs w:val="20"/>
          <w:vertAlign w:val="subscript"/>
        </w:rPr>
        <w:t>A</w:t>
      </w:r>
      <w:r>
        <w:rPr>
          <w:rFonts w:ascii="Arial" w:hAnsi="Arial" w:cs="Arial"/>
          <w:iCs/>
          <w:sz w:val="20"/>
          <w:szCs w:val="20"/>
        </w:rPr>
        <w:tab/>
      </w:r>
      <w:r w:rsidRPr="00AF35C0">
        <w:rPr>
          <w:rFonts w:ascii="Arial" w:hAnsi="Arial" w:cs="Arial"/>
          <w:iCs/>
          <w:sz w:val="20"/>
          <w:szCs w:val="20"/>
        </w:rPr>
        <w:t>= wind speed correction (m/s)</w:t>
      </w:r>
    </w:p>
    <w:p w14:paraId="39663936" w14:textId="77777777" w:rsidR="00E7038C" w:rsidRPr="008979C8" w:rsidRDefault="00E7038C" w:rsidP="00E7038C">
      <w:pPr>
        <w:pStyle w:val="ListParagraph"/>
        <w:widowControl w:val="0"/>
        <w:autoSpaceDE w:val="0"/>
        <w:autoSpaceDN w:val="0"/>
        <w:spacing w:after="0" w:line="240" w:lineRule="auto"/>
        <w:ind w:left="0"/>
        <w:jc w:val="both"/>
        <w:rPr>
          <w:rFonts w:ascii="Arial" w:hAnsi="Arial" w:cs="Arial"/>
          <w:iCs/>
          <w:sz w:val="20"/>
          <w:szCs w:val="20"/>
        </w:rPr>
      </w:pPr>
      <w:r w:rsidRPr="00AF35C0">
        <w:rPr>
          <w:rFonts w:ascii="Arial" w:hAnsi="Arial" w:cs="Arial"/>
          <w:iCs/>
          <w:sz w:val="20"/>
          <w:szCs w:val="20"/>
        </w:rPr>
        <w:t>U</w:t>
      </w:r>
      <w:r w:rsidRPr="008979C8">
        <w:rPr>
          <w:rFonts w:ascii="Arial" w:hAnsi="Arial" w:cs="Arial"/>
          <w:iCs/>
          <w:sz w:val="20"/>
          <w:szCs w:val="20"/>
          <w:vertAlign w:val="subscript"/>
        </w:rPr>
        <w:t>W</w:t>
      </w:r>
      <w:r w:rsidRPr="00AF35C0">
        <w:rPr>
          <w:rFonts w:ascii="Arial" w:hAnsi="Arial" w:cs="Arial"/>
          <w:iCs/>
          <w:sz w:val="20"/>
          <w:szCs w:val="20"/>
        </w:rPr>
        <w:t xml:space="preserve"> </w:t>
      </w:r>
      <w:r>
        <w:rPr>
          <w:rFonts w:ascii="Arial" w:hAnsi="Arial" w:cs="Arial"/>
          <w:iCs/>
          <w:sz w:val="20"/>
          <w:szCs w:val="20"/>
        </w:rPr>
        <w:tab/>
      </w:r>
      <w:r w:rsidRPr="00AF35C0">
        <w:rPr>
          <w:rFonts w:ascii="Arial" w:hAnsi="Arial" w:cs="Arial"/>
          <w:iCs/>
          <w:sz w:val="20"/>
          <w:szCs w:val="20"/>
        </w:rPr>
        <w:t xml:space="preserve">= </w:t>
      </w:r>
      <w:r w:rsidRPr="008979C8">
        <w:rPr>
          <w:rFonts w:ascii="Arial" w:hAnsi="Arial" w:cs="Arial"/>
          <w:iCs/>
          <w:sz w:val="20"/>
          <w:szCs w:val="20"/>
        </w:rPr>
        <w:t>wind speed at sea (m/s)</w:t>
      </w:r>
    </w:p>
    <w:p w14:paraId="21AD9F1E" w14:textId="3FE5FD15" w:rsidR="00E7038C" w:rsidRPr="00AF35C0" w:rsidRDefault="00E7038C" w:rsidP="00E7038C">
      <w:pPr>
        <w:spacing w:after="0" w:line="240" w:lineRule="auto"/>
        <w:ind w:left="-2" w:firstLine="569"/>
        <w:jc w:val="both"/>
        <w:rPr>
          <w:rFonts w:ascii="Arial" w:hAnsi="Arial" w:cs="Arial"/>
          <w:iCs/>
          <w:sz w:val="20"/>
          <w:szCs w:val="20"/>
        </w:rPr>
      </w:pPr>
      <w:r w:rsidRPr="00AF35C0">
        <w:rPr>
          <w:rFonts w:ascii="Arial" w:hAnsi="Arial" w:cs="Arial"/>
          <w:iCs/>
          <w:sz w:val="20"/>
          <w:szCs w:val="20"/>
        </w:rPr>
        <w:t xml:space="preserve">Fetch is </w:t>
      </w:r>
      <w:r w:rsidR="00EA56F2">
        <w:rPr>
          <w:rFonts w:ascii="Arial" w:hAnsi="Arial" w:cs="Arial"/>
          <w:iCs/>
          <w:sz w:val="20"/>
          <w:szCs w:val="20"/>
        </w:rPr>
        <w:t xml:space="preserve">the </w:t>
      </w:r>
      <w:r w:rsidRPr="00AF35C0">
        <w:rPr>
          <w:rFonts w:ascii="Arial" w:hAnsi="Arial" w:cs="Arial"/>
          <w:iCs/>
          <w:sz w:val="20"/>
          <w:szCs w:val="20"/>
        </w:rPr>
        <w:t xml:space="preserve">length of the area where </w:t>
      </w:r>
      <w:r w:rsidR="00EA56F2">
        <w:rPr>
          <w:rFonts w:ascii="Arial" w:hAnsi="Arial" w:cs="Arial"/>
          <w:iCs/>
          <w:sz w:val="20"/>
          <w:szCs w:val="20"/>
        </w:rPr>
        <w:t xml:space="preserve">the </w:t>
      </w:r>
      <w:r w:rsidRPr="00AF35C0">
        <w:rPr>
          <w:rFonts w:ascii="Arial" w:hAnsi="Arial" w:cs="Arial"/>
          <w:iCs/>
          <w:sz w:val="20"/>
          <w:szCs w:val="20"/>
        </w:rPr>
        <w:t>wind blows with constant speed and direction</w:t>
      </w:r>
      <w:r>
        <w:rPr>
          <w:rFonts w:ascii="Arial" w:hAnsi="Arial" w:cs="Arial"/>
          <w:iCs/>
          <w:sz w:val="20"/>
          <w:szCs w:val="20"/>
        </w:rPr>
        <w:t xml:space="preserve"> that can generate </w:t>
      </w:r>
      <w:r w:rsidR="00EA56F2">
        <w:rPr>
          <w:rFonts w:ascii="Arial" w:hAnsi="Arial" w:cs="Arial"/>
          <w:iCs/>
          <w:sz w:val="20"/>
          <w:szCs w:val="20"/>
        </w:rPr>
        <w:t xml:space="preserve">a </w:t>
      </w:r>
      <w:r>
        <w:rPr>
          <w:rFonts w:ascii="Arial" w:hAnsi="Arial" w:cs="Arial"/>
          <w:iCs/>
          <w:sz w:val="20"/>
          <w:szCs w:val="20"/>
        </w:rPr>
        <w:t>wave</w:t>
      </w:r>
      <w:r w:rsidR="00EA56F2">
        <w:rPr>
          <w:rFonts w:ascii="Arial" w:hAnsi="Arial" w:cs="Arial"/>
          <w:iCs/>
          <w:sz w:val="20"/>
          <w:szCs w:val="20"/>
        </w:rPr>
        <w:t>.</w:t>
      </w:r>
      <w:r>
        <w:rPr>
          <w:rFonts w:ascii="Arial" w:hAnsi="Arial" w:cs="Arial"/>
          <w:iCs/>
          <w:sz w:val="20"/>
          <w:szCs w:val="20"/>
        </w:rPr>
        <w:t xml:space="preserve"> </w:t>
      </w:r>
      <w:r>
        <w:rPr>
          <w:rFonts w:ascii="Arial" w:hAnsi="Arial" w:cs="Arial"/>
          <w:iCs/>
          <w:sz w:val="20"/>
          <w:szCs w:val="20"/>
        </w:rPr>
        <w:fldChar w:fldCharType="begin" w:fldLock="1"/>
      </w:r>
      <w:r w:rsidR="00E82F26">
        <w:rPr>
          <w:rFonts w:ascii="Arial" w:hAnsi="Arial" w:cs="Arial"/>
          <w:iCs/>
          <w:sz w:val="20"/>
          <w:szCs w:val="20"/>
        </w:rPr>
        <w:instrText>ADDIN CSL_CITATION {"citationItems":[{"id":"ITEM-1","itemData":{"DOI":"10.5220/0010060802190230","author":[{"dropping-particle":"","family":"Prasita","given":"Viv","non-dropping-particle":"","parse-names":false,"suffix":""},{"dropping-particle":"","family":"Permatasari","given":"Ima","non-dropping-particle":"","parse-names":false,"suffix":""}],"id":"ITEM-1","issue":"December","issued":{"date-parts":[["2021"]]},"page":"219-230","title":"Characteristics of Wind and Wave along the Kenjeran Beach Tourism Areas in Surabaya, Indonesia","type":"article-journal"},"uris":["http://www.mendeley.com/documents/?uuid=0512281a-3533-4f2a-aaea-65318afce710","http://www.mendeley.com/documents/?uuid=a98a08db-0e86-42a5-8127-147f1a88f59e"]}],"mendeley":{"formattedCitation":"[22]","plainTextFormattedCitation":"[22]","previouslyFormattedCitation":"[22]"},"properties":{"noteIndex":0},"schema":"https://github.com/citation-style-language/schema/raw/master/csl-citation.json"}</w:instrText>
      </w:r>
      <w:r>
        <w:rPr>
          <w:rFonts w:ascii="Arial" w:hAnsi="Arial" w:cs="Arial"/>
          <w:iCs/>
          <w:sz w:val="20"/>
          <w:szCs w:val="20"/>
        </w:rPr>
        <w:fldChar w:fldCharType="separate"/>
      </w:r>
      <w:r w:rsidR="00E82F26" w:rsidRPr="00E82F26">
        <w:rPr>
          <w:rFonts w:ascii="Arial" w:hAnsi="Arial" w:cs="Arial"/>
          <w:iCs/>
          <w:noProof/>
          <w:sz w:val="20"/>
          <w:szCs w:val="20"/>
        </w:rPr>
        <w:t>[22]</w:t>
      </w:r>
      <w:r>
        <w:rPr>
          <w:rFonts w:ascii="Arial" w:hAnsi="Arial" w:cs="Arial"/>
          <w:iCs/>
          <w:sz w:val="20"/>
          <w:szCs w:val="20"/>
        </w:rPr>
        <w:fldChar w:fldCharType="end"/>
      </w:r>
      <w:r w:rsidRPr="00AF35C0">
        <w:rPr>
          <w:rFonts w:ascii="Arial" w:hAnsi="Arial" w:cs="Arial"/>
          <w:iCs/>
          <w:sz w:val="20"/>
          <w:szCs w:val="20"/>
        </w:rPr>
        <w:t xml:space="preserve">. Effective fetch </w:t>
      </w:r>
      <w:r w:rsidR="00EA56F2">
        <w:rPr>
          <w:rFonts w:ascii="Arial" w:hAnsi="Arial" w:cs="Arial"/>
          <w:iCs/>
          <w:sz w:val="20"/>
          <w:szCs w:val="20"/>
        </w:rPr>
        <w:t xml:space="preserve">is </w:t>
      </w:r>
      <w:r w:rsidRPr="00AF35C0">
        <w:rPr>
          <w:rFonts w:ascii="Arial" w:hAnsi="Arial" w:cs="Arial"/>
          <w:iCs/>
          <w:sz w:val="20"/>
          <w:szCs w:val="20"/>
        </w:rPr>
        <w:t xml:space="preserve">calculated using (4) </w:t>
      </w:r>
      <w:hyperlink w:anchor="dafpus_9" w:history="1">
        <w:r w:rsidRPr="00AF35C0">
          <w:rPr>
            <w:rFonts w:ascii="Arial" w:hAnsi="Arial" w:cs="Arial"/>
            <w:iCs/>
            <w:sz w:val="20"/>
            <w:szCs w:val="20"/>
          </w:rPr>
          <w:fldChar w:fldCharType="begin" w:fldLock="1"/>
        </w:r>
        <w:r w:rsidR="00E82F26">
          <w:rPr>
            <w:rFonts w:ascii="Arial" w:hAnsi="Arial" w:cs="Arial"/>
            <w:iCs/>
            <w:sz w:val="20"/>
            <w:szCs w:val="20"/>
          </w:rPr>
          <w:instrText>ADDIN CSL_CITATION {"citationItems":[{"id":"ITEM-1","itemData":{"author":[{"dropping-particle":"","family":"Triatmodjo","given":"Bambang","non-dropping-particle":"","parse-names":false,"suffix":""}],"id":"ITEM-1","issued":{"date-parts":[["2020"]]},"publisher":"Beta Offset","publisher-place":"Yogyakarta","title":"Perencanaan Bangunan Pantai","type":"book"},"uris":["http://www.mendeley.com/documents/?uuid=600158f5-247b-4c0d-ae85-00fc29ac67f9","http://www.mendeley.com/documents/?uuid=d94473d0-c05e-44c5-be71-ec91fda087c1"]}],"mendeley":{"formattedCitation":"[25]","plainTextFormattedCitation":"[25]","previouslyFormattedCitation":"[25]"},"properties":{"noteIndex":0},"schema":"https://github.com/citation-style-language/schema/raw/master/csl-citation.json"}</w:instrText>
        </w:r>
        <w:r w:rsidRPr="00AF35C0">
          <w:rPr>
            <w:rFonts w:ascii="Arial" w:hAnsi="Arial" w:cs="Arial"/>
            <w:iCs/>
            <w:sz w:val="20"/>
            <w:szCs w:val="20"/>
          </w:rPr>
          <w:fldChar w:fldCharType="separate"/>
        </w:r>
        <w:r w:rsidR="00E82F26" w:rsidRPr="00E82F26">
          <w:rPr>
            <w:rFonts w:ascii="Arial" w:hAnsi="Arial" w:cs="Arial"/>
            <w:iCs/>
            <w:noProof/>
            <w:sz w:val="20"/>
            <w:szCs w:val="20"/>
          </w:rPr>
          <w:t>[25]</w:t>
        </w:r>
        <w:r w:rsidRPr="00AF35C0">
          <w:rPr>
            <w:rFonts w:ascii="Arial" w:hAnsi="Arial" w:cs="Arial"/>
            <w:iCs/>
            <w:sz w:val="20"/>
            <w:szCs w:val="20"/>
          </w:rPr>
          <w:fldChar w:fldCharType="end"/>
        </w:r>
      </w:hyperlink>
      <w:r w:rsidRPr="00AF35C0">
        <w:rPr>
          <w:rFonts w:ascii="Arial" w:hAnsi="Arial" w:cs="Arial"/>
          <w:iCs/>
          <w:sz w:val="20"/>
          <w:szCs w:val="20"/>
        </w:rPr>
        <w:t>.</w:t>
      </w:r>
    </w:p>
    <w:p w14:paraId="1CBDF4DA" w14:textId="77777777" w:rsidR="00E7038C" w:rsidRPr="004F0389" w:rsidRDefault="00E7038C" w:rsidP="00E00C58">
      <w:pPr>
        <w:tabs>
          <w:tab w:val="left" w:pos="4111"/>
        </w:tabs>
        <w:spacing w:after="0" w:line="240" w:lineRule="auto"/>
        <w:jc w:val="both"/>
        <w:rPr>
          <w:rFonts w:ascii="Arial" w:hAnsi="Arial" w:cs="Arial"/>
          <w:iCs/>
          <w:sz w:val="20"/>
          <w:szCs w:val="20"/>
        </w:rPr>
      </w:pPr>
      <m:oMath>
        <m:r>
          <w:rPr>
            <w:rFonts w:ascii="Cambria Math" w:hAnsi="Cambria Math" w:cs="Arial"/>
            <w:sz w:val="20"/>
            <w:szCs w:val="20"/>
          </w:rPr>
          <m:t>Feff</m:t>
        </m:r>
        <m:r>
          <m:rPr>
            <m:sty m:val="p"/>
          </m:rPr>
          <w:rPr>
            <w:rFonts w:ascii="Cambria Math" w:hAnsi="Cambria Math" w:cs="Arial"/>
            <w:sz w:val="20"/>
            <w:szCs w:val="20"/>
          </w:rPr>
          <m:t xml:space="preserve">= </m:t>
        </m:r>
        <m:f>
          <m:fPr>
            <m:ctrlPr>
              <w:rPr>
                <w:rFonts w:ascii="Cambria Math" w:hAnsi="Cambria Math" w:cs="Arial"/>
                <w:iCs/>
                <w:sz w:val="20"/>
                <w:szCs w:val="20"/>
              </w:rPr>
            </m:ctrlPr>
          </m:fPr>
          <m:num>
            <m:nary>
              <m:naryPr>
                <m:chr m:val="∑"/>
                <m:limLoc m:val="undOvr"/>
                <m:subHide m:val="1"/>
                <m:supHide m:val="1"/>
                <m:ctrlPr>
                  <w:rPr>
                    <w:rFonts w:ascii="Cambria Math" w:hAnsi="Cambria Math" w:cs="Arial"/>
                    <w:iCs/>
                    <w:sz w:val="20"/>
                    <w:szCs w:val="20"/>
                  </w:rPr>
                </m:ctrlPr>
              </m:naryPr>
              <m:sub/>
              <m:sup/>
              <m:e>
                <m:sSub>
                  <m:sSubPr>
                    <m:ctrlPr>
                      <w:rPr>
                        <w:rFonts w:ascii="Cambria Math" w:hAnsi="Cambria Math" w:cs="Arial"/>
                        <w:iCs/>
                        <w:sz w:val="20"/>
                        <w:szCs w:val="20"/>
                      </w:rPr>
                    </m:ctrlPr>
                  </m:sSubPr>
                  <m:e>
                    <m:r>
                      <w:rPr>
                        <w:rFonts w:ascii="Cambria Math" w:hAnsi="Cambria Math" w:cs="Arial"/>
                        <w:sz w:val="20"/>
                        <w:szCs w:val="20"/>
                      </w:rPr>
                      <m:t>x</m:t>
                    </m:r>
                  </m:e>
                  <m:sub>
                    <m:r>
                      <w:rPr>
                        <w:rFonts w:ascii="Cambria Math" w:hAnsi="Cambria Math" w:cs="Arial"/>
                        <w:sz w:val="20"/>
                        <w:szCs w:val="20"/>
                      </w:rPr>
                      <m:t>i</m:t>
                    </m:r>
                  </m:sub>
                </m:sSub>
                <m:r>
                  <m:rPr>
                    <m:sty m:val="p"/>
                  </m:rPr>
                  <w:rPr>
                    <w:rFonts w:ascii="Cambria Math" w:hAnsi="Cambria Math" w:cs="Arial"/>
                    <w:sz w:val="20"/>
                    <w:szCs w:val="20"/>
                  </w:rPr>
                  <m:t xml:space="preserve"> </m:t>
                </m:r>
                <m:r>
                  <w:rPr>
                    <w:rFonts w:ascii="Cambria Math" w:hAnsi="Cambria Math" w:cs="Arial"/>
                    <w:sz w:val="20"/>
                    <w:szCs w:val="20"/>
                  </w:rPr>
                  <m:t>cos</m:t>
                </m:r>
                <m:r>
                  <m:rPr>
                    <m:sty m:val="p"/>
                  </m:rPr>
                  <w:rPr>
                    <w:rFonts w:ascii="Cambria Math" w:hAnsi="Cambria Math" w:cs="Arial"/>
                    <w:sz w:val="20"/>
                    <w:szCs w:val="20"/>
                  </w:rPr>
                  <m:t xml:space="preserve"> </m:t>
                </m:r>
                <m:r>
                  <w:rPr>
                    <w:rFonts w:ascii="Cambria Math" w:hAnsi="Cambria Math" w:cs="Arial"/>
                    <w:sz w:val="20"/>
                    <w:szCs w:val="20"/>
                  </w:rPr>
                  <m:t>α</m:t>
                </m:r>
              </m:e>
            </m:nary>
          </m:num>
          <m:den>
            <m:nary>
              <m:naryPr>
                <m:chr m:val="∑"/>
                <m:limLoc m:val="undOvr"/>
                <m:subHide m:val="1"/>
                <m:supHide m:val="1"/>
                <m:ctrlPr>
                  <w:rPr>
                    <w:rFonts w:ascii="Cambria Math" w:hAnsi="Cambria Math" w:cs="Arial"/>
                    <w:iCs/>
                    <w:sz w:val="20"/>
                    <w:szCs w:val="20"/>
                  </w:rPr>
                </m:ctrlPr>
              </m:naryPr>
              <m:sub/>
              <m:sup/>
              <m:e>
                <m:r>
                  <w:rPr>
                    <w:rFonts w:ascii="Cambria Math" w:hAnsi="Cambria Math" w:cs="Arial"/>
                    <w:sz w:val="20"/>
                    <w:szCs w:val="20"/>
                  </w:rPr>
                  <m:t>cos</m:t>
                </m:r>
                <m:r>
                  <m:rPr>
                    <m:sty m:val="p"/>
                  </m:rPr>
                  <w:rPr>
                    <w:rFonts w:ascii="Cambria Math" w:hAnsi="Cambria Math" w:cs="Arial"/>
                    <w:sz w:val="20"/>
                    <w:szCs w:val="20"/>
                  </w:rPr>
                  <m:t xml:space="preserve"> </m:t>
                </m:r>
                <m:r>
                  <w:rPr>
                    <w:rFonts w:ascii="Cambria Math" w:hAnsi="Cambria Math" w:cs="Arial"/>
                    <w:sz w:val="20"/>
                    <w:szCs w:val="20"/>
                  </w:rPr>
                  <m:t>α</m:t>
                </m:r>
              </m:e>
            </m:nary>
          </m:den>
        </m:f>
      </m:oMath>
      <w:r w:rsidRPr="004F0389">
        <w:rPr>
          <w:rFonts w:ascii="Arial" w:hAnsi="Arial" w:cs="Arial"/>
          <w:iCs/>
          <w:sz w:val="20"/>
          <w:szCs w:val="20"/>
        </w:rPr>
        <w:tab/>
      </w:r>
      <w:r>
        <w:rPr>
          <w:rFonts w:ascii="Arial" w:hAnsi="Arial" w:cs="Arial"/>
          <w:iCs/>
          <w:sz w:val="20"/>
          <w:szCs w:val="20"/>
        </w:rPr>
        <w:t>(4)</w:t>
      </w:r>
    </w:p>
    <w:p w14:paraId="3E671674" w14:textId="77777777" w:rsidR="00E7038C" w:rsidRDefault="00E7038C" w:rsidP="00E7038C">
      <w:pPr>
        <w:spacing w:after="0" w:line="240" w:lineRule="auto"/>
        <w:jc w:val="both"/>
        <w:rPr>
          <w:rFonts w:ascii="Arial" w:hAnsi="Arial" w:cs="Arial"/>
          <w:iCs/>
          <w:sz w:val="20"/>
          <w:szCs w:val="20"/>
        </w:rPr>
      </w:pPr>
      <w:r>
        <w:rPr>
          <w:rFonts w:ascii="Arial" w:hAnsi="Arial" w:cs="Arial"/>
          <w:iCs/>
          <w:sz w:val="20"/>
          <w:szCs w:val="20"/>
        </w:rPr>
        <w:t>Where:</w:t>
      </w:r>
    </w:p>
    <w:p w14:paraId="13D53004" w14:textId="77777777" w:rsidR="00E7038C" w:rsidRDefault="00E7038C" w:rsidP="00E7038C">
      <w:pPr>
        <w:spacing w:after="0" w:line="240" w:lineRule="auto"/>
        <w:jc w:val="both"/>
        <w:rPr>
          <w:rFonts w:ascii="Arial" w:hAnsi="Arial" w:cs="Arial"/>
          <w:iCs/>
          <w:sz w:val="20"/>
          <w:szCs w:val="20"/>
        </w:rPr>
      </w:pPr>
      <w:r>
        <w:rPr>
          <w:rFonts w:ascii="Arial" w:hAnsi="Arial" w:cs="Arial"/>
          <w:iCs/>
          <w:sz w:val="20"/>
          <w:szCs w:val="20"/>
        </w:rPr>
        <w:t>Feff</w:t>
      </w:r>
      <w:r>
        <w:rPr>
          <w:rFonts w:ascii="Arial" w:hAnsi="Arial" w:cs="Arial"/>
          <w:iCs/>
          <w:sz w:val="20"/>
          <w:szCs w:val="20"/>
        </w:rPr>
        <w:tab/>
        <w:t xml:space="preserve">= effective fetch length </w:t>
      </w:r>
    </w:p>
    <w:p w14:paraId="749FD50E" w14:textId="77777777" w:rsidR="00E7038C" w:rsidRDefault="00E7038C" w:rsidP="00E7038C">
      <w:pPr>
        <w:spacing w:after="0" w:line="240" w:lineRule="auto"/>
        <w:jc w:val="both"/>
        <w:rPr>
          <w:rFonts w:ascii="Arial" w:hAnsi="Arial" w:cs="Arial"/>
          <w:iCs/>
          <w:sz w:val="20"/>
          <w:szCs w:val="20"/>
        </w:rPr>
      </w:pPr>
      <w:r>
        <w:rPr>
          <w:rFonts w:ascii="Arial" w:hAnsi="Arial" w:cs="Arial"/>
          <w:iCs/>
          <w:sz w:val="20"/>
          <w:szCs w:val="20"/>
        </w:rPr>
        <w:t>X</w:t>
      </w:r>
      <w:r>
        <w:rPr>
          <w:rFonts w:ascii="Arial" w:hAnsi="Arial" w:cs="Arial"/>
          <w:iCs/>
          <w:sz w:val="20"/>
          <w:szCs w:val="20"/>
          <w:vertAlign w:val="subscript"/>
        </w:rPr>
        <w:t>i</w:t>
      </w:r>
      <w:r>
        <w:rPr>
          <w:rFonts w:ascii="Arial" w:hAnsi="Arial" w:cs="Arial"/>
          <w:iCs/>
          <w:sz w:val="20"/>
          <w:szCs w:val="20"/>
        </w:rPr>
        <w:tab/>
        <w:t>= fetch length on each segment</w:t>
      </w:r>
    </w:p>
    <w:p w14:paraId="32BD5E7E" w14:textId="77777777" w:rsidR="00E7038C" w:rsidRDefault="00E7038C" w:rsidP="00E7038C">
      <w:pPr>
        <w:spacing w:after="0" w:line="240" w:lineRule="auto"/>
        <w:jc w:val="both"/>
        <w:rPr>
          <w:rFonts w:ascii="Arial" w:hAnsi="Arial" w:cs="Arial"/>
          <w:iCs/>
          <w:sz w:val="20"/>
          <w:szCs w:val="20"/>
        </w:rPr>
      </w:pPr>
      <w:r>
        <w:rPr>
          <w:rFonts w:ascii="Arial" w:hAnsi="Arial" w:cs="Arial"/>
          <w:iCs/>
          <w:sz w:val="20"/>
          <w:szCs w:val="20"/>
        </w:rPr>
        <w:t>α</w:t>
      </w:r>
      <w:r>
        <w:rPr>
          <w:rFonts w:ascii="Arial" w:hAnsi="Arial" w:cs="Arial"/>
          <w:iCs/>
          <w:sz w:val="20"/>
          <w:szCs w:val="20"/>
        </w:rPr>
        <w:tab/>
        <w:t xml:space="preserve">= deviation on both sides from the wind </w:t>
      </w:r>
    </w:p>
    <w:p w14:paraId="25DECA89" w14:textId="77777777" w:rsidR="00E7038C" w:rsidRDefault="00E7038C" w:rsidP="00E7038C">
      <w:pPr>
        <w:spacing w:after="0" w:line="240" w:lineRule="auto"/>
        <w:ind w:left="567" w:firstLine="153"/>
        <w:jc w:val="both"/>
        <w:rPr>
          <w:rFonts w:ascii="Arial" w:hAnsi="Arial" w:cs="Arial"/>
          <w:iCs/>
          <w:sz w:val="20"/>
          <w:szCs w:val="20"/>
        </w:rPr>
      </w:pPr>
      <w:r>
        <w:rPr>
          <w:rFonts w:ascii="Arial" w:hAnsi="Arial" w:cs="Arial"/>
          <w:iCs/>
          <w:sz w:val="20"/>
          <w:szCs w:val="20"/>
        </w:rPr>
        <w:t xml:space="preserve">   direction, by adding 6˚- 42˚ on both </w:t>
      </w:r>
    </w:p>
    <w:p w14:paraId="6F0CBD89" w14:textId="77777777" w:rsidR="00E7038C" w:rsidRPr="00976B2E" w:rsidRDefault="00E7038C" w:rsidP="00E7038C">
      <w:pPr>
        <w:spacing w:after="0" w:line="240" w:lineRule="auto"/>
        <w:ind w:left="720"/>
        <w:jc w:val="both"/>
        <w:rPr>
          <w:rFonts w:ascii="Arial" w:hAnsi="Arial" w:cs="Arial"/>
          <w:iCs/>
          <w:sz w:val="20"/>
          <w:szCs w:val="20"/>
        </w:rPr>
      </w:pPr>
      <w:r>
        <w:rPr>
          <w:rFonts w:ascii="Arial" w:hAnsi="Arial" w:cs="Arial"/>
          <w:iCs/>
          <w:sz w:val="20"/>
          <w:szCs w:val="20"/>
        </w:rPr>
        <w:t xml:space="preserve">   sides from the wind direction.</w:t>
      </w:r>
    </w:p>
    <w:p w14:paraId="56D033D1" w14:textId="5B01F887" w:rsidR="00E7038C" w:rsidRPr="00AF35C0" w:rsidRDefault="00E7038C" w:rsidP="00E7038C">
      <w:pPr>
        <w:spacing w:after="0" w:line="240" w:lineRule="auto"/>
        <w:ind w:left="-2" w:firstLine="569"/>
        <w:jc w:val="both"/>
        <w:rPr>
          <w:rFonts w:ascii="Arial" w:hAnsi="Arial" w:cs="Arial"/>
          <w:iCs/>
          <w:sz w:val="20"/>
          <w:szCs w:val="20"/>
        </w:rPr>
      </w:pPr>
      <w:r w:rsidRPr="00AF35C0">
        <w:rPr>
          <w:rFonts w:ascii="Arial" w:hAnsi="Arial" w:cs="Arial"/>
          <w:iCs/>
          <w:sz w:val="20"/>
          <w:szCs w:val="20"/>
        </w:rPr>
        <w:t xml:space="preserve">Significant wave height and wave period are calculated using (5) and (6) </w:t>
      </w:r>
      <w:hyperlink w:anchor="dafpus_9" w:history="1">
        <w:r w:rsidRPr="00AF35C0">
          <w:rPr>
            <w:rFonts w:ascii="Arial" w:hAnsi="Arial" w:cs="Arial"/>
            <w:iCs/>
            <w:sz w:val="20"/>
            <w:szCs w:val="20"/>
          </w:rPr>
          <w:fldChar w:fldCharType="begin" w:fldLock="1"/>
        </w:r>
        <w:r w:rsidR="00E82F26">
          <w:rPr>
            <w:rFonts w:ascii="Arial" w:hAnsi="Arial" w:cs="Arial"/>
            <w:iCs/>
            <w:sz w:val="20"/>
            <w:szCs w:val="20"/>
          </w:rPr>
          <w:instrText>ADDIN CSL_CITATION {"citationItems":[{"id":"ITEM-1","itemData":{"author":[{"dropping-particle":"","family":"Triatmodjo","given":"Bambang","non-dropping-particle":"","parse-names":false,"suffix":""}],"id":"ITEM-1","issued":{"date-parts":[["2020"]]},"publisher":"Beta Offset","publisher-place":"Yogyakarta","title":"Perencanaan Bangunan Pantai","type":"book"},"uris":["http://www.mendeley.com/documents/?uuid=600158f5-247b-4c0d-ae85-00fc29ac67f9","http://www.mendeley.com/documents/?uuid=d94473d0-c05e-44c5-be71-ec91fda087c1"]}],"mendeley":{"formattedCitation":"[25]","plainTextFormattedCitation":"[25]","previouslyFormattedCitation":"[25]"},"properties":{"noteIndex":0},"schema":"https://github.com/citation-style-language/schema/raw/master/csl-citation.json"}</w:instrText>
        </w:r>
        <w:r w:rsidRPr="00AF35C0">
          <w:rPr>
            <w:rFonts w:ascii="Arial" w:hAnsi="Arial" w:cs="Arial"/>
            <w:iCs/>
            <w:sz w:val="20"/>
            <w:szCs w:val="20"/>
          </w:rPr>
          <w:fldChar w:fldCharType="separate"/>
        </w:r>
        <w:r w:rsidR="00E82F26" w:rsidRPr="00E82F26">
          <w:rPr>
            <w:rFonts w:ascii="Arial" w:hAnsi="Arial" w:cs="Arial"/>
            <w:iCs/>
            <w:noProof/>
            <w:sz w:val="20"/>
            <w:szCs w:val="20"/>
          </w:rPr>
          <w:t>[25]</w:t>
        </w:r>
        <w:r w:rsidRPr="00AF35C0">
          <w:rPr>
            <w:rFonts w:ascii="Arial" w:hAnsi="Arial" w:cs="Arial"/>
            <w:iCs/>
            <w:sz w:val="20"/>
            <w:szCs w:val="20"/>
          </w:rPr>
          <w:fldChar w:fldCharType="end"/>
        </w:r>
      </w:hyperlink>
      <w:r w:rsidRPr="00AF35C0">
        <w:rPr>
          <w:rFonts w:ascii="Arial" w:hAnsi="Arial" w:cs="Arial"/>
          <w:iCs/>
          <w:sz w:val="20"/>
          <w:szCs w:val="20"/>
        </w:rPr>
        <w:t>.</w:t>
      </w:r>
    </w:p>
    <w:p w14:paraId="0C60CD4B" w14:textId="77777777" w:rsidR="00E7038C" w:rsidRPr="00AF35C0" w:rsidRDefault="00E7038C" w:rsidP="00E00C58">
      <w:pPr>
        <w:tabs>
          <w:tab w:val="left" w:pos="4111"/>
        </w:tabs>
        <w:spacing w:after="0" w:line="240" w:lineRule="auto"/>
        <w:jc w:val="both"/>
        <w:rPr>
          <w:rFonts w:ascii="Arial" w:hAnsi="Arial" w:cs="Arial"/>
          <w:iCs/>
          <w:sz w:val="20"/>
          <w:szCs w:val="20"/>
        </w:rPr>
      </w:pPr>
      <w:bookmarkStart w:id="7" w:name="_Hlk133429820"/>
      <w:bookmarkStart w:id="8" w:name="_Hlk133430871"/>
      <m:oMath>
        <m:r>
          <w:rPr>
            <w:rFonts w:ascii="Cambria Math" w:hAnsi="Cambria Math" w:cs="Arial"/>
            <w:sz w:val="20"/>
            <w:szCs w:val="20"/>
          </w:rPr>
          <m:t>Hs</m:t>
        </m:r>
        <m:r>
          <m:rPr>
            <m:sty m:val="p"/>
          </m:rPr>
          <w:rPr>
            <w:rFonts w:ascii="Cambria Math" w:hAnsi="Cambria Math" w:cs="Arial"/>
            <w:sz w:val="20"/>
            <w:szCs w:val="20"/>
          </w:rPr>
          <m:t xml:space="preserve">=  0,0016 </m:t>
        </m:r>
        <m:r>
          <w:rPr>
            <w:rFonts w:ascii="Cambria Math" w:hAnsi="Cambria Math" w:cs="Arial"/>
            <w:sz w:val="20"/>
            <w:szCs w:val="20"/>
          </w:rPr>
          <m:t>x</m:t>
        </m:r>
        <m:r>
          <m:rPr>
            <m:sty m:val="p"/>
          </m:rPr>
          <w:rPr>
            <w:rFonts w:ascii="Cambria Math" w:hAnsi="Cambria Math" w:cs="Arial"/>
            <w:sz w:val="20"/>
            <w:szCs w:val="20"/>
          </w:rPr>
          <m:t xml:space="preserve"> </m:t>
        </m:r>
        <m:rad>
          <m:radPr>
            <m:degHide m:val="1"/>
            <m:ctrlPr>
              <w:rPr>
                <w:rFonts w:ascii="Cambria Math" w:hAnsi="Cambria Math" w:cs="Arial"/>
                <w:iCs/>
                <w:sz w:val="20"/>
                <w:szCs w:val="20"/>
              </w:rPr>
            </m:ctrlPr>
          </m:radPr>
          <m:deg/>
          <m:e>
            <m:f>
              <m:fPr>
                <m:ctrlPr>
                  <w:rPr>
                    <w:rFonts w:ascii="Cambria Math" w:hAnsi="Cambria Math" w:cs="Arial"/>
                    <w:iCs/>
                    <w:sz w:val="20"/>
                    <w:szCs w:val="20"/>
                  </w:rPr>
                </m:ctrlPr>
              </m:fPr>
              <m:num>
                <m:r>
                  <w:rPr>
                    <w:rFonts w:ascii="Cambria Math" w:hAnsi="Cambria Math" w:cs="Arial"/>
                    <w:sz w:val="20"/>
                    <w:szCs w:val="20"/>
                  </w:rPr>
                  <m:t>gFeff</m:t>
                </m:r>
              </m:num>
              <m:den>
                <m:sSup>
                  <m:sSupPr>
                    <m:ctrlPr>
                      <w:rPr>
                        <w:rFonts w:ascii="Cambria Math" w:hAnsi="Cambria Math" w:cs="Arial"/>
                        <w:iCs/>
                        <w:sz w:val="20"/>
                        <w:szCs w:val="20"/>
                      </w:rPr>
                    </m:ctrlPr>
                  </m:sSupPr>
                  <m:e>
                    <m:sSub>
                      <m:sSubPr>
                        <m:ctrlPr>
                          <w:rPr>
                            <w:rFonts w:ascii="Cambria Math" w:hAnsi="Cambria Math" w:cs="Arial"/>
                            <w:iCs/>
                            <w:sz w:val="20"/>
                            <w:szCs w:val="20"/>
                          </w:rPr>
                        </m:ctrlPr>
                      </m:sSubPr>
                      <m:e>
                        <m:r>
                          <w:rPr>
                            <w:rFonts w:ascii="Cambria Math" w:hAnsi="Cambria Math" w:cs="Arial"/>
                            <w:sz w:val="20"/>
                            <w:szCs w:val="20"/>
                          </w:rPr>
                          <m:t>U</m:t>
                        </m:r>
                      </m:e>
                      <m:sub>
                        <m:r>
                          <w:rPr>
                            <w:rFonts w:ascii="Cambria Math" w:hAnsi="Cambria Math" w:cs="Arial"/>
                            <w:sz w:val="20"/>
                            <w:szCs w:val="20"/>
                          </w:rPr>
                          <m:t>A</m:t>
                        </m:r>
                      </m:sub>
                    </m:sSub>
                  </m:e>
                  <m:sup>
                    <m:r>
                      <m:rPr>
                        <m:sty m:val="p"/>
                      </m:rPr>
                      <w:rPr>
                        <w:rFonts w:ascii="Cambria Math" w:hAnsi="Cambria Math" w:cs="Arial"/>
                        <w:sz w:val="20"/>
                        <w:szCs w:val="20"/>
                      </w:rPr>
                      <m:t>2</m:t>
                    </m:r>
                  </m:sup>
                </m:sSup>
              </m:den>
            </m:f>
            <m:r>
              <m:rPr>
                <m:sty m:val="p"/>
              </m:rPr>
              <w:rPr>
                <w:rFonts w:ascii="Cambria Math" w:hAnsi="Cambria Math" w:cs="Arial"/>
                <w:sz w:val="20"/>
                <w:szCs w:val="20"/>
              </w:rPr>
              <m:t xml:space="preserve"> </m:t>
            </m:r>
          </m:e>
        </m:rad>
        <m:r>
          <w:rPr>
            <w:rFonts w:ascii="Cambria Math" w:hAnsi="Cambria Math" w:cs="Arial"/>
            <w:sz w:val="20"/>
            <w:szCs w:val="20"/>
          </w:rPr>
          <m:t>x</m:t>
        </m:r>
        <m:r>
          <m:rPr>
            <m:sty m:val="p"/>
          </m:rPr>
          <w:rPr>
            <w:rFonts w:ascii="Cambria Math" w:hAnsi="Cambria Math" w:cs="Arial"/>
            <w:sz w:val="20"/>
            <w:szCs w:val="20"/>
          </w:rPr>
          <m:t xml:space="preserve"> </m:t>
        </m:r>
        <m:f>
          <m:fPr>
            <m:ctrlPr>
              <w:rPr>
                <w:rFonts w:ascii="Cambria Math" w:hAnsi="Cambria Math" w:cs="Arial"/>
                <w:iCs/>
                <w:sz w:val="20"/>
                <w:szCs w:val="20"/>
              </w:rPr>
            </m:ctrlPr>
          </m:fPr>
          <m:num>
            <m:sSup>
              <m:sSupPr>
                <m:ctrlPr>
                  <w:rPr>
                    <w:rFonts w:ascii="Cambria Math" w:hAnsi="Cambria Math" w:cs="Arial"/>
                    <w:iCs/>
                    <w:sz w:val="20"/>
                    <w:szCs w:val="20"/>
                  </w:rPr>
                </m:ctrlPr>
              </m:sSupPr>
              <m:e>
                <m:sSub>
                  <m:sSubPr>
                    <m:ctrlPr>
                      <w:rPr>
                        <w:rFonts w:ascii="Cambria Math" w:hAnsi="Cambria Math" w:cs="Arial"/>
                        <w:iCs/>
                        <w:sz w:val="20"/>
                        <w:szCs w:val="20"/>
                      </w:rPr>
                    </m:ctrlPr>
                  </m:sSubPr>
                  <m:e>
                    <m:r>
                      <w:rPr>
                        <w:rFonts w:ascii="Cambria Math" w:hAnsi="Cambria Math" w:cs="Arial"/>
                        <w:sz w:val="20"/>
                        <w:szCs w:val="20"/>
                      </w:rPr>
                      <m:t>U</m:t>
                    </m:r>
                  </m:e>
                  <m:sub>
                    <m:r>
                      <w:rPr>
                        <w:rFonts w:ascii="Cambria Math" w:hAnsi="Cambria Math" w:cs="Arial"/>
                        <w:sz w:val="20"/>
                        <w:szCs w:val="20"/>
                      </w:rPr>
                      <m:t>A</m:t>
                    </m:r>
                  </m:sub>
                </m:sSub>
              </m:e>
              <m:sup>
                <m:r>
                  <m:rPr>
                    <m:sty m:val="p"/>
                  </m:rPr>
                  <w:rPr>
                    <w:rFonts w:ascii="Cambria Math" w:hAnsi="Cambria Math" w:cs="Arial"/>
                    <w:sz w:val="20"/>
                    <w:szCs w:val="20"/>
                  </w:rPr>
                  <m:t>2</m:t>
                </m:r>
              </m:sup>
            </m:sSup>
          </m:num>
          <m:den>
            <m:r>
              <w:rPr>
                <w:rFonts w:ascii="Cambria Math" w:hAnsi="Cambria Math" w:cs="Arial"/>
                <w:sz w:val="20"/>
                <w:szCs w:val="20"/>
              </w:rPr>
              <m:t>g</m:t>
            </m:r>
          </m:den>
        </m:f>
      </m:oMath>
      <w:r>
        <w:rPr>
          <w:rFonts w:ascii="Arial" w:hAnsi="Arial" w:cs="Arial"/>
          <w:iCs/>
          <w:sz w:val="20"/>
          <w:szCs w:val="20"/>
        </w:rPr>
        <w:tab/>
        <w:t>(5)</w:t>
      </w:r>
    </w:p>
    <w:bookmarkEnd w:id="7"/>
    <w:p w14:paraId="78B06D17" w14:textId="77777777" w:rsidR="00E7038C" w:rsidRPr="00AF35C0" w:rsidRDefault="00E7038C" w:rsidP="00E00C58">
      <w:pPr>
        <w:tabs>
          <w:tab w:val="left" w:pos="4111"/>
        </w:tabs>
        <w:spacing w:after="0" w:line="240" w:lineRule="auto"/>
        <w:jc w:val="both"/>
        <w:rPr>
          <w:rFonts w:ascii="Arial" w:hAnsi="Arial" w:cs="Arial"/>
          <w:iCs/>
          <w:sz w:val="20"/>
          <w:szCs w:val="20"/>
        </w:rPr>
      </w:pPr>
      <m:oMath>
        <m:r>
          <w:rPr>
            <w:rFonts w:ascii="Cambria Math" w:hAnsi="Cambria Math" w:cs="Arial"/>
            <w:sz w:val="20"/>
            <w:szCs w:val="20"/>
          </w:rPr>
          <m:t>Ts</m:t>
        </m:r>
        <m:r>
          <m:rPr>
            <m:sty m:val="p"/>
          </m:rPr>
          <w:rPr>
            <w:rFonts w:ascii="Cambria Math" w:hAnsi="Cambria Math" w:cs="Arial"/>
            <w:sz w:val="20"/>
            <w:szCs w:val="20"/>
          </w:rPr>
          <m:t xml:space="preserve">=  0,2857 </m:t>
        </m:r>
        <m:r>
          <w:rPr>
            <w:rFonts w:ascii="Cambria Math" w:hAnsi="Cambria Math" w:cs="Arial"/>
            <w:sz w:val="20"/>
            <w:szCs w:val="20"/>
          </w:rPr>
          <m:t>x</m:t>
        </m:r>
        <m:r>
          <m:rPr>
            <m:sty m:val="p"/>
          </m:rPr>
          <w:rPr>
            <w:rFonts w:ascii="Cambria Math" w:hAnsi="Cambria Math" w:cs="Arial"/>
            <w:sz w:val="20"/>
            <w:szCs w:val="20"/>
          </w:rPr>
          <m:t xml:space="preserve"> </m:t>
        </m:r>
        <m:sSup>
          <m:sSupPr>
            <m:ctrlPr>
              <w:rPr>
                <w:rFonts w:ascii="Cambria Math" w:hAnsi="Cambria Math" w:cs="Arial"/>
                <w:iCs/>
                <w:sz w:val="20"/>
                <w:szCs w:val="20"/>
              </w:rPr>
            </m:ctrlPr>
          </m:sSupPr>
          <m:e>
            <m:d>
              <m:dPr>
                <m:ctrlPr>
                  <w:rPr>
                    <w:rFonts w:ascii="Cambria Math" w:hAnsi="Cambria Math" w:cs="Arial"/>
                    <w:iCs/>
                    <w:sz w:val="20"/>
                    <w:szCs w:val="20"/>
                  </w:rPr>
                </m:ctrlPr>
              </m:dPr>
              <m:e>
                <m:f>
                  <m:fPr>
                    <m:ctrlPr>
                      <w:rPr>
                        <w:rFonts w:ascii="Cambria Math" w:hAnsi="Cambria Math" w:cs="Arial"/>
                        <w:iCs/>
                        <w:sz w:val="20"/>
                        <w:szCs w:val="20"/>
                      </w:rPr>
                    </m:ctrlPr>
                  </m:fPr>
                  <m:num>
                    <m:r>
                      <w:rPr>
                        <w:rFonts w:ascii="Cambria Math" w:hAnsi="Cambria Math" w:cs="Arial"/>
                        <w:sz w:val="20"/>
                        <w:szCs w:val="20"/>
                      </w:rPr>
                      <m:t>gFeff</m:t>
                    </m:r>
                  </m:num>
                  <m:den>
                    <m:sSup>
                      <m:sSupPr>
                        <m:ctrlPr>
                          <w:rPr>
                            <w:rFonts w:ascii="Cambria Math" w:hAnsi="Cambria Math" w:cs="Arial"/>
                            <w:iCs/>
                            <w:sz w:val="20"/>
                            <w:szCs w:val="20"/>
                          </w:rPr>
                        </m:ctrlPr>
                      </m:sSupPr>
                      <m:e>
                        <m:sSub>
                          <m:sSubPr>
                            <m:ctrlPr>
                              <w:rPr>
                                <w:rFonts w:ascii="Cambria Math" w:hAnsi="Cambria Math" w:cs="Arial"/>
                                <w:iCs/>
                                <w:sz w:val="20"/>
                                <w:szCs w:val="20"/>
                              </w:rPr>
                            </m:ctrlPr>
                          </m:sSubPr>
                          <m:e>
                            <m:r>
                              <w:rPr>
                                <w:rFonts w:ascii="Cambria Math" w:hAnsi="Cambria Math" w:cs="Arial"/>
                                <w:sz w:val="20"/>
                                <w:szCs w:val="20"/>
                              </w:rPr>
                              <m:t>U</m:t>
                            </m:r>
                          </m:e>
                          <m:sub>
                            <m:r>
                              <w:rPr>
                                <w:rFonts w:ascii="Cambria Math" w:hAnsi="Cambria Math" w:cs="Arial"/>
                                <w:sz w:val="20"/>
                                <w:szCs w:val="20"/>
                              </w:rPr>
                              <m:t>A</m:t>
                            </m:r>
                          </m:sub>
                        </m:sSub>
                      </m:e>
                      <m:sup>
                        <m:r>
                          <m:rPr>
                            <m:sty m:val="p"/>
                          </m:rPr>
                          <w:rPr>
                            <w:rFonts w:ascii="Cambria Math" w:hAnsi="Cambria Math" w:cs="Arial"/>
                            <w:sz w:val="20"/>
                            <w:szCs w:val="20"/>
                          </w:rPr>
                          <m:t>2</m:t>
                        </m:r>
                      </m:sup>
                    </m:sSup>
                  </m:den>
                </m:f>
              </m:e>
            </m:d>
          </m:e>
          <m:sup>
            <m:f>
              <m:fPr>
                <m:ctrlPr>
                  <w:rPr>
                    <w:rFonts w:ascii="Cambria Math" w:hAnsi="Cambria Math" w:cs="Arial"/>
                    <w:iCs/>
                    <w:sz w:val="20"/>
                    <w:szCs w:val="20"/>
                  </w:rPr>
                </m:ctrlPr>
              </m:fPr>
              <m:num>
                <m:r>
                  <m:rPr>
                    <m:sty m:val="p"/>
                  </m:rPr>
                  <w:rPr>
                    <w:rFonts w:ascii="Cambria Math" w:hAnsi="Cambria Math" w:cs="Arial"/>
                    <w:sz w:val="20"/>
                    <w:szCs w:val="20"/>
                  </w:rPr>
                  <m:t>1</m:t>
                </m:r>
              </m:num>
              <m:den>
                <m:r>
                  <m:rPr>
                    <m:sty m:val="p"/>
                  </m:rPr>
                  <w:rPr>
                    <w:rFonts w:ascii="Cambria Math" w:hAnsi="Cambria Math" w:cs="Arial"/>
                    <w:sz w:val="20"/>
                    <w:szCs w:val="20"/>
                  </w:rPr>
                  <m:t>3</m:t>
                </m:r>
              </m:den>
            </m:f>
          </m:sup>
        </m:sSup>
        <m:r>
          <w:rPr>
            <w:rFonts w:ascii="Cambria Math" w:hAnsi="Cambria Math" w:cs="Arial"/>
            <w:sz w:val="20"/>
            <w:szCs w:val="20"/>
          </w:rPr>
          <m:t>x</m:t>
        </m:r>
        <m:r>
          <m:rPr>
            <m:sty m:val="p"/>
          </m:rPr>
          <w:rPr>
            <w:rFonts w:ascii="Cambria Math" w:hAnsi="Cambria Math" w:cs="Arial"/>
            <w:sz w:val="20"/>
            <w:szCs w:val="20"/>
          </w:rPr>
          <m:t xml:space="preserve"> </m:t>
        </m:r>
        <m:f>
          <m:fPr>
            <m:ctrlPr>
              <w:rPr>
                <w:rFonts w:ascii="Cambria Math" w:hAnsi="Cambria Math" w:cs="Arial"/>
                <w:iCs/>
                <w:sz w:val="20"/>
                <w:szCs w:val="20"/>
              </w:rPr>
            </m:ctrlPr>
          </m:fPr>
          <m:num>
            <m:sSub>
              <m:sSubPr>
                <m:ctrlPr>
                  <w:rPr>
                    <w:rFonts w:ascii="Cambria Math" w:hAnsi="Cambria Math" w:cs="Arial"/>
                    <w:iCs/>
                    <w:sz w:val="20"/>
                    <w:szCs w:val="20"/>
                  </w:rPr>
                </m:ctrlPr>
              </m:sSubPr>
              <m:e>
                <m:r>
                  <w:rPr>
                    <w:rFonts w:ascii="Cambria Math" w:hAnsi="Cambria Math" w:cs="Arial"/>
                    <w:sz w:val="20"/>
                    <w:szCs w:val="20"/>
                  </w:rPr>
                  <m:t>U</m:t>
                </m:r>
              </m:e>
              <m:sub>
                <m:r>
                  <w:rPr>
                    <w:rFonts w:ascii="Cambria Math" w:hAnsi="Cambria Math" w:cs="Arial"/>
                    <w:sz w:val="20"/>
                    <w:szCs w:val="20"/>
                  </w:rPr>
                  <m:t>A</m:t>
                </m:r>
              </m:sub>
            </m:sSub>
          </m:num>
          <m:den>
            <m:r>
              <w:rPr>
                <w:rFonts w:ascii="Cambria Math" w:hAnsi="Cambria Math" w:cs="Arial"/>
                <w:sz w:val="20"/>
                <w:szCs w:val="20"/>
              </w:rPr>
              <m:t>g</m:t>
            </m:r>
          </m:den>
        </m:f>
      </m:oMath>
      <w:r>
        <w:rPr>
          <w:rFonts w:ascii="Arial" w:hAnsi="Arial" w:cs="Arial"/>
          <w:iCs/>
          <w:sz w:val="20"/>
          <w:szCs w:val="20"/>
        </w:rPr>
        <w:tab/>
        <w:t>(6)</w:t>
      </w:r>
    </w:p>
    <w:p w14:paraId="23560A10" w14:textId="77777777" w:rsidR="00E7038C" w:rsidRDefault="00E7038C" w:rsidP="00E7038C">
      <w:pPr>
        <w:pStyle w:val="ListParagraph"/>
        <w:widowControl w:val="0"/>
        <w:autoSpaceDE w:val="0"/>
        <w:autoSpaceDN w:val="0"/>
        <w:spacing w:after="0" w:line="240" w:lineRule="auto"/>
        <w:ind w:left="0"/>
        <w:jc w:val="both"/>
        <w:rPr>
          <w:rFonts w:ascii="Arial" w:hAnsi="Arial" w:cs="Arial"/>
          <w:iCs/>
          <w:sz w:val="20"/>
          <w:szCs w:val="20"/>
        </w:rPr>
      </w:pPr>
      <w:r w:rsidRPr="00AF35C0">
        <w:rPr>
          <w:rFonts w:ascii="Arial" w:hAnsi="Arial" w:cs="Arial"/>
          <w:iCs/>
          <w:sz w:val="20"/>
          <w:szCs w:val="20"/>
        </w:rPr>
        <w:t xml:space="preserve">Where: </w:t>
      </w:r>
    </w:p>
    <w:p w14:paraId="36CCC149" w14:textId="77777777" w:rsidR="00E7038C" w:rsidRDefault="00E7038C" w:rsidP="00E7038C">
      <w:pPr>
        <w:pStyle w:val="ListParagraph"/>
        <w:widowControl w:val="0"/>
        <w:autoSpaceDE w:val="0"/>
        <w:autoSpaceDN w:val="0"/>
        <w:spacing w:after="0" w:line="240" w:lineRule="auto"/>
        <w:ind w:left="0"/>
        <w:jc w:val="both"/>
        <w:rPr>
          <w:rFonts w:ascii="Arial" w:hAnsi="Arial" w:cs="Arial"/>
          <w:iCs/>
          <w:sz w:val="20"/>
          <w:szCs w:val="20"/>
        </w:rPr>
      </w:pPr>
      <w:r w:rsidRPr="00AF35C0">
        <w:rPr>
          <w:rFonts w:ascii="Arial" w:hAnsi="Arial" w:cs="Arial"/>
          <w:iCs/>
          <w:sz w:val="20"/>
          <w:szCs w:val="20"/>
        </w:rPr>
        <w:t>Hs</w:t>
      </w:r>
      <w:r>
        <w:rPr>
          <w:rFonts w:ascii="Arial" w:hAnsi="Arial" w:cs="Arial"/>
          <w:iCs/>
          <w:sz w:val="20"/>
          <w:szCs w:val="20"/>
        </w:rPr>
        <w:tab/>
      </w:r>
      <w:r w:rsidRPr="00AF35C0">
        <w:rPr>
          <w:rFonts w:ascii="Arial" w:hAnsi="Arial" w:cs="Arial"/>
          <w:iCs/>
          <w:sz w:val="20"/>
          <w:szCs w:val="20"/>
        </w:rPr>
        <w:t>= significant wave height (m)</w:t>
      </w:r>
    </w:p>
    <w:p w14:paraId="681FCD35" w14:textId="77777777" w:rsidR="00E7038C" w:rsidRDefault="00E7038C" w:rsidP="00E7038C">
      <w:pPr>
        <w:pStyle w:val="ListParagraph"/>
        <w:widowControl w:val="0"/>
        <w:autoSpaceDE w:val="0"/>
        <w:autoSpaceDN w:val="0"/>
        <w:spacing w:after="0" w:line="240" w:lineRule="auto"/>
        <w:ind w:left="0"/>
        <w:jc w:val="both"/>
        <w:rPr>
          <w:rFonts w:ascii="Arial" w:hAnsi="Arial" w:cs="Arial"/>
          <w:iCs/>
          <w:sz w:val="20"/>
          <w:szCs w:val="20"/>
        </w:rPr>
      </w:pPr>
      <w:r w:rsidRPr="00AF35C0">
        <w:rPr>
          <w:rFonts w:ascii="Arial" w:hAnsi="Arial" w:cs="Arial"/>
          <w:iCs/>
          <w:sz w:val="20"/>
          <w:szCs w:val="20"/>
        </w:rPr>
        <w:t>Ts</w:t>
      </w:r>
      <w:r>
        <w:rPr>
          <w:rFonts w:ascii="Arial" w:hAnsi="Arial" w:cs="Arial"/>
          <w:iCs/>
          <w:sz w:val="20"/>
          <w:szCs w:val="20"/>
        </w:rPr>
        <w:tab/>
      </w:r>
      <w:r w:rsidRPr="00AF35C0">
        <w:rPr>
          <w:rFonts w:ascii="Arial" w:hAnsi="Arial" w:cs="Arial"/>
          <w:iCs/>
          <w:sz w:val="20"/>
          <w:szCs w:val="20"/>
        </w:rPr>
        <w:t>=</w:t>
      </w:r>
      <w:r>
        <w:rPr>
          <w:rFonts w:ascii="Arial" w:hAnsi="Arial" w:cs="Arial"/>
          <w:iCs/>
          <w:sz w:val="20"/>
          <w:szCs w:val="20"/>
        </w:rPr>
        <w:t xml:space="preserve"> </w:t>
      </w:r>
      <w:r w:rsidRPr="008979C8">
        <w:rPr>
          <w:rFonts w:ascii="Arial" w:hAnsi="Arial" w:cs="Arial"/>
          <w:iCs/>
          <w:sz w:val="20"/>
          <w:szCs w:val="20"/>
        </w:rPr>
        <w:t>significant wave period (s)</w:t>
      </w:r>
    </w:p>
    <w:p w14:paraId="2710533B" w14:textId="77777777" w:rsidR="00E7038C" w:rsidRDefault="00E7038C" w:rsidP="00E7038C">
      <w:pPr>
        <w:pStyle w:val="ListParagraph"/>
        <w:widowControl w:val="0"/>
        <w:autoSpaceDE w:val="0"/>
        <w:autoSpaceDN w:val="0"/>
        <w:spacing w:after="0" w:line="240" w:lineRule="auto"/>
        <w:ind w:left="0"/>
        <w:jc w:val="both"/>
        <w:rPr>
          <w:rFonts w:ascii="Arial" w:hAnsi="Arial" w:cs="Arial"/>
          <w:iCs/>
          <w:sz w:val="20"/>
          <w:szCs w:val="20"/>
        </w:rPr>
      </w:pPr>
      <w:r w:rsidRPr="008979C8">
        <w:rPr>
          <w:rFonts w:ascii="Arial" w:hAnsi="Arial" w:cs="Arial"/>
          <w:iCs/>
          <w:sz w:val="20"/>
          <w:szCs w:val="20"/>
        </w:rPr>
        <w:t>U</w:t>
      </w:r>
      <w:r w:rsidRPr="008979C8">
        <w:rPr>
          <w:rFonts w:ascii="Arial" w:hAnsi="Arial" w:cs="Arial"/>
          <w:iCs/>
          <w:sz w:val="20"/>
          <w:szCs w:val="20"/>
          <w:vertAlign w:val="subscript"/>
        </w:rPr>
        <w:t>A</w:t>
      </w:r>
      <w:r w:rsidRPr="008979C8">
        <w:rPr>
          <w:rFonts w:ascii="Arial" w:hAnsi="Arial" w:cs="Arial"/>
          <w:iCs/>
          <w:sz w:val="20"/>
          <w:szCs w:val="20"/>
        </w:rPr>
        <w:t xml:space="preserve"> </w:t>
      </w:r>
      <w:r>
        <w:rPr>
          <w:rFonts w:ascii="Arial" w:hAnsi="Arial" w:cs="Arial"/>
          <w:iCs/>
          <w:sz w:val="20"/>
          <w:szCs w:val="20"/>
        </w:rPr>
        <w:tab/>
      </w:r>
      <w:r w:rsidRPr="008979C8">
        <w:rPr>
          <w:rFonts w:ascii="Arial" w:hAnsi="Arial" w:cs="Arial"/>
          <w:iCs/>
          <w:sz w:val="20"/>
          <w:szCs w:val="20"/>
        </w:rPr>
        <w:t>= wind speed correction (m/s)</w:t>
      </w:r>
    </w:p>
    <w:p w14:paraId="3855C444" w14:textId="77777777" w:rsidR="00E7038C" w:rsidRDefault="00E7038C" w:rsidP="00E7038C">
      <w:pPr>
        <w:pStyle w:val="ListParagraph"/>
        <w:widowControl w:val="0"/>
        <w:autoSpaceDE w:val="0"/>
        <w:autoSpaceDN w:val="0"/>
        <w:spacing w:after="0" w:line="240" w:lineRule="auto"/>
        <w:ind w:left="0"/>
        <w:jc w:val="both"/>
        <w:rPr>
          <w:rFonts w:ascii="Arial" w:hAnsi="Arial" w:cs="Arial"/>
          <w:iCs/>
          <w:sz w:val="20"/>
          <w:szCs w:val="20"/>
        </w:rPr>
      </w:pPr>
      <w:r w:rsidRPr="008979C8">
        <w:rPr>
          <w:rFonts w:ascii="Arial" w:hAnsi="Arial" w:cs="Arial"/>
          <w:iCs/>
          <w:sz w:val="20"/>
          <w:szCs w:val="20"/>
        </w:rPr>
        <w:t>Feff</w:t>
      </w:r>
      <w:r>
        <w:rPr>
          <w:rFonts w:ascii="Arial" w:hAnsi="Arial" w:cs="Arial"/>
          <w:iCs/>
          <w:sz w:val="20"/>
          <w:szCs w:val="20"/>
        </w:rPr>
        <w:tab/>
      </w:r>
      <w:r w:rsidRPr="008979C8">
        <w:rPr>
          <w:rFonts w:ascii="Arial" w:hAnsi="Arial" w:cs="Arial"/>
          <w:iCs/>
          <w:sz w:val="20"/>
          <w:szCs w:val="20"/>
        </w:rPr>
        <w:t>= effective fetch (m)</w:t>
      </w:r>
    </w:p>
    <w:p w14:paraId="4D5749A2" w14:textId="77777777" w:rsidR="00E7038C" w:rsidRPr="008979C8" w:rsidRDefault="00E7038C" w:rsidP="00E7038C">
      <w:pPr>
        <w:pStyle w:val="ListParagraph"/>
        <w:widowControl w:val="0"/>
        <w:autoSpaceDE w:val="0"/>
        <w:autoSpaceDN w:val="0"/>
        <w:spacing w:after="0" w:line="240" w:lineRule="auto"/>
        <w:ind w:left="0"/>
        <w:jc w:val="both"/>
        <w:rPr>
          <w:rFonts w:ascii="Arial" w:hAnsi="Arial" w:cs="Arial"/>
          <w:iCs/>
          <w:sz w:val="20"/>
          <w:szCs w:val="20"/>
        </w:rPr>
      </w:pPr>
      <w:r>
        <w:rPr>
          <w:rFonts w:ascii="Arial" w:hAnsi="Arial" w:cs="Arial"/>
          <w:iCs/>
          <w:sz w:val="20"/>
          <w:szCs w:val="20"/>
        </w:rPr>
        <w:t>g</w:t>
      </w:r>
      <w:r>
        <w:rPr>
          <w:rFonts w:ascii="Arial" w:hAnsi="Arial" w:cs="Arial"/>
          <w:iCs/>
          <w:sz w:val="20"/>
          <w:szCs w:val="20"/>
        </w:rPr>
        <w:tab/>
      </w:r>
      <w:r w:rsidRPr="008979C8">
        <w:rPr>
          <w:rFonts w:ascii="Arial" w:hAnsi="Arial" w:cs="Arial"/>
          <w:iCs/>
          <w:sz w:val="20"/>
          <w:szCs w:val="20"/>
        </w:rPr>
        <w:t>= earth gravity acceleration (9,81 m/s</w:t>
      </w:r>
      <w:r w:rsidRPr="008979C8">
        <w:rPr>
          <w:rFonts w:ascii="Arial" w:hAnsi="Arial" w:cs="Arial"/>
          <w:iCs/>
          <w:sz w:val="20"/>
          <w:szCs w:val="20"/>
          <w:vertAlign w:val="superscript"/>
        </w:rPr>
        <w:t>2</w:t>
      </w:r>
      <w:r w:rsidRPr="008979C8">
        <w:rPr>
          <w:rFonts w:ascii="Arial" w:hAnsi="Arial" w:cs="Arial"/>
          <w:iCs/>
          <w:sz w:val="20"/>
          <w:szCs w:val="20"/>
        </w:rPr>
        <w:t>)</w:t>
      </w:r>
      <w:bookmarkEnd w:id="8"/>
    </w:p>
    <w:p w14:paraId="28B09908" w14:textId="1894F3CF" w:rsidR="00E7038C" w:rsidRPr="00AF35C0" w:rsidRDefault="00E7038C" w:rsidP="00E7038C">
      <w:pPr>
        <w:spacing w:after="0" w:line="240" w:lineRule="auto"/>
        <w:ind w:left="-2" w:firstLine="569"/>
        <w:jc w:val="both"/>
        <w:rPr>
          <w:rFonts w:ascii="Arial" w:hAnsi="Arial" w:cs="Arial"/>
          <w:iCs/>
          <w:sz w:val="20"/>
          <w:szCs w:val="20"/>
        </w:rPr>
      </w:pPr>
      <w:r w:rsidRPr="00AF35C0">
        <w:rPr>
          <w:rFonts w:ascii="Arial" w:hAnsi="Arial" w:cs="Arial"/>
          <w:iCs/>
          <w:sz w:val="20"/>
          <w:szCs w:val="20"/>
        </w:rPr>
        <w:t xml:space="preserve">The return wave is calculated </w:t>
      </w:r>
      <w:r w:rsidR="00EA56F2">
        <w:rPr>
          <w:rFonts w:ascii="Arial" w:hAnsi="Arial" w:cs="Arial"/>
          <w:iCs/>
          <w:sz w:val="20"/>
          <w:szCs w:val="20"/>
        </w:rPr>
        <w:t>using the Gumbel method, which uses</w:t>
      </w:r>
      <w:r w:rsidRPr="00AF35C0">
        <w:rPr>
          <w:rFonts w:ascii="Arial" w:hAnsi="Arial" w:cs="Arial"/>
          <w:iCs/>
          <w:sz w:val="20"/>
          <w:szCs w:val="20"/>
        </w:rPr>
        <w:t xml:space="preserve"> (7)</w:t>
      </w:r>
      <w:r>
        <w:rPr>
          <w:rFonts w:ascii="Arial" w:hAnsi="Arial" w:cs="Arial"/>
          <w:iCs/>
          <w:sz w:val="20"/>
          <w:szCs w:val="20"/>
        </w:rPr>
        <w:t xml:space="preserve"> and </w:t>
      </w:r>
      <w:r w:rsidRPr="00AF35C0">
        <w:rPr>
          <w:rFonts w:ascii="Arial" w:hAnsi="Arial" w:cs="Arial"/>
          <w:iCs/>
          <w:sz w:val="20"/>
          <w:szCs w:val="20"/>
        </w:rPr>
        <w:t>(8).</w:t>
      </w:r>
    </w:p>
    <w:p w14:paraId="19EB7ED5" w14:textId="77777777" w:rsidR="00E7038C" w:rsidRPr="004F0389" w:rsidRDefault="00000000" w:rsidP="00E00C58">
      <w:pPr>
        <w:tabs>
          <w:tab w:val="left" w:pos="4111"/>
        </w:tabs>
        <w:spacing w:after="0" w:line="240" w:lineRule="auto"/>
        <w:jc w:val="both"/>
        <w:rPr>
          <w:rFonts w:ascii="Arial" w:hAnsi="Arial" w:cs="Arial"/>
          <w:iCs/>
          <w:sz w:val="20"/>
          <w:szCs w:val="20"/>
        </w:rPr>
      </w:pPr>
      <m:oMath>
        <m:sSub>
          <m:sSubPr>
            <m:ctrlPr>
              <w:rPr>
                <w:rFonts w:ascii="Cambria Math" w:hAnsi="Cambria Math" w:cs="Arial"/>
                <w:iCs/>
                <w:sz w:val="20"/>
                <w:szCs w:val="20"/>
              </w:rPr>
            </m:ctrlPr>
          </m:sSubPr>
          <m:e>
            <m:r>
              <w:rPr>
                <w:rFonts w:ascii="Cambria Math" w:hAnsi="Cambria Math" w:cs="Arial"/>
                <w:sz w:val="20"/>
                <w:szCs w:val="20"/>
              </w:rPr>
              <m:t>H</m:t>
            </m:r>
          </m:e>
          <m:sub>
            <m:r>
              <w:rPr>
                <w:rFonts w:ascii="Cambria Math" w:hAnsi="Cambria Math" w:cs="Arial"/>
                <w:sz w:val="20"/>
                <w:szCs w:val="20"/>
              </w:rPr>
              <m:t>t</m:t>
            </m:r>
          </m:sub>
        </m:sSub>
        <m:r>
          <m:rPr>
            <m:sty m:val="p"/>
          </m:rPr>
          <w:rPr>
            <w:rFonts w:ascii="Cambria Math" w:hAnsi="Cambria Math" w:cs="Arial"/>
            <w:sz w:val="20"/>
            <w:szCs w:val="20"/>
          </w:rPr>
          <m:t xml:space="preserve"> =</m:t>
        </m:r>
        <m:acc>
          <m:accPr>
            <m:chr m:val="̅"/>
            <m:ctrlPr>
              <w:rPr>
                <w:rFonts w:ascii="Cambria Math" w:hAnsi="Cambria Math" w:cs="Arial"/>
                <w:iCs/>
                <w:sz w:val="20"/>
                <w:szCs w:val="20"/>
              </w:rPr>
            </m:ctrlPr>
          </m:accPr>
          <m:e>
            <m:r>
              <w:rPr>
                <w:rFonts w:ascii="Cambria Math" w:hAnsi="Cambria Math" w:cs="Arial"/>
                <w:sz w:val="20"/>
                <w:szCs w:val="20"/>
              </w:rPr>
              <m:t>Hs</m:t>
            </m:r>
          </m:e>
        </m:acc>
        <m:r>
          <m:rPr>
            <m:sty m:val="p"/>
          </m:rPr>
          <w:rPr>
            <w:rFonts w:ascii="Cambria Math" w:hAnsi="Cambria Math" w:cs="Arial"/>
            <w:sz w:val="20"/>
            <w:szCs w:val="20"/>
          </w:rPr>
          <m:t xml:space="preserve">+ </m:t>
        </m:r>
        <m:f>
          <m:fPr>
            <m:ctrlPr>
              <w:rPr>
                <w:rFonts w:ascii="Cambria Math" w:hAnsi="Cambria Math" w:cs="Arial"/>
                <w:iCs/>
                <w:sz w:val="20"/>
                <w:szCs w:val="20"/>
              </w:rPr>
            </m:ctrlPr>
          </m:fPr>
          <m:num>
            <m:r>
              <w:rPr>
                <w:rFonts w:ascii="Cambria Math" w:hAnsi="Cambria Math" w:cs="Arial"/>
                <w:sz w:val="20"/>
                <w:szCs w:val="20"/>
              </w:rPr>
              <m:t>σH</m:t>
            </m:r>
          </m:num>
          <m:den>
            <m:r>
              <w:rPr>
                <w:rFonts w:ascii="Cambria Math" w:hAnsi="Cambria Math" w:cs="Arial"/>
                <w:sz w:val="20"/>
                <w:szCs w:val="20"/>
              </w:rPr>
              <m:t>σn</m:t>
            </m:r>
          </m:den>
        </m:f>
        <m:d>
          <m:dPr>
            <m:ctrlPr>
              <w:rPr>
                <w:rFonts w:ascii="Cambria Math" w:hAnsi="Cambria Math" w:cs="Arial"/>
                <w:sz w:val="20"/>
                <w:szCs w:val="20"/>
              </w:rPr>
            </m:ctrlPr>
          </m:dPr>
          <m:e>
            <m:sSub>
              <m:sSubPr>
                <m:ctrlPr>
                  <w:rPr>
                    <w:rFonts w:ascii="Cambria Math" w:hAnsi="Cambria Math" w:cs="Arial"/>
                    <w:iCs/>
                    <w:sz w:val="20"/>
                    <w:szCs w:val="20"/>
                  </w:rPr>
                </m:ctrlPr>
              </m:sSubPr>
              <m:e>
                <m:r>
                  <w:rPr>
                    <w:rFonts w:ascii="Cambria Math" w:hAnsi="Cambria Math" w:cs="Arial"/>
                    <w:sz w:val="20"/>
                    <w:szCs w:val="20"/>
                  </w:rPr>
                  <m:t>Y</m:t>
                </m:r>
              </m:e>
              <m:sub>
                <m:r>
                  <w:rPr>
                    <w:rFonts w:ascii="Cambria Math" w:hAnsi="Cambria Math" w:cs="Arial"/>
                    <w:sz w:val="20"/>
                    <w:szCs w:val="20"/>
                  </w:rPr>
                  <m:t>t</m:t>
                </m:r>
              </m:sub>
            </m:sSub>
            <m:r>
              <m:rPr>
                <m:sty m:val="p"/>
              </m:rPr>
              <w:rPr>
                <w:rFonts w:ascii="Cambria Math" w:hAnsi="Cambria Math" w:cs="Arial"/>
                <w:sz w:val="20"/>
                <w:szCs w:val="20"/>
              </w:rPr>
              <m:t>-</m:t>
            </m:r>
            <m:sSub>
              <m:sSubPr>
                <m:ctrlPr>
                  <w:rPr>
                    <w:rFonts w:ascii="Cambria Math" w:hAnsi="Cambria Math" w:cs="Arial"/>
                    <w:iCs/>
                    <w:sz w:val="20"/>
                    <w:szCs w:val="20"/>
                  </w:rPr>
                </m:ctrlPr>
              </m:sSubPr>
              <m:e>
                <m:r>
                  <w:rPr>
                    <w:rFonts w:ascii="Cambria Math" w:hAnsi="Cambria Math" w:cs="Arial"/>
                    <w:sz w:val="20"/>
                    <w:szCs w:val="20"/>
                  </w:rPr>
                  <m:t>Y</m:t>
                </m:r>
              </m:e>
              <m:sub>
                <m:acc>
                  <m:accPr>
                    <m:chr m:val="̅"/>
                    <m:ctrlPr>
                      <w:rPr>
                        <w:rFonts w:ascii="Cambria Math" w:hAnsi="Cambria Math" w:cs="Arial"/>
                        <w:iCs/>
                        <w:sz w:val="20"/>
                        <w:szCs w:val="20"/>
                      </w:rPr>
                    </m:ctrlPr>
                  </m:accPr>
                  <m:e>
                    <m:r>
                      <w:rPr>
                        <w:rFonts w:ascii="Cambria Math" w:hAnsi="Cambria Math" w:cs="Arial"/>
                        <w:sz w:val="20"/>
                        <w:szCs w:val="20"/>
                      </w:rPr>
                      <m:t>n</m:t>
                    </m:r>
                  </m:e>
                </m:acc>
              </m:sub>
            </m:sSub>
          </m:e>
        </m:d>
      </m:oMath>
      <w:r w:rsidR="00E7038C" w:rsidRPr="004F0389">
        <w:rPr>
          <w:rFonts w:ascii="Arial" w:hAnsi="Arial" w:cs="Arial"/>
          <w:iCs/>
          <w:sz w:val="20"/>
          <w:szCs w:val="20"/>
        </w:rPr>
        <w:tab/>
      </w:r>
      <w:r w:rsidR="00E7038C">
        <w:rPr>
          <w:rFonts w:ascii="Arial" w:hAnsi="Arial" w:cs="Arial"/>
          <w:iCs/>
          <w:sz w:val="20"/>
          <w:szCs w:val="20"/>
        </w:rPr>
        <w:t>(7)</w:t>
      </w:r>
    </w:p>
    <w:p w14:paraId="7A6D6A52" w14:textId="77777777" w:rsidR="00E7038C" w:rsidRPr="004F0389" w:rsidRDefault="00000000" w:rsidP="00E00C58">
      <w:pPr>
        <w:tabs>
          <w:tab w:val="left" w:pos="4111"/>
        </w:tabs>
        <w:spacing w:after="0" w:line="240" w:lineRule="auto"/>
        <w:jc w:val="both"/>
        <w:rPr>
          <w:rFonts w:ascii="Arial" w:hAnsi="Arial" w:cs="Arial"/>
          <w:iCs/>
          <w:sz w:val="20"/>
          <w:szCs w:val="20"/>
        </w:rPr>
      </w:pPr>
      <m:oMath>
        <m:sSub>
          <m:sSubPr>
            <m:ctrlPr>
              <w:rPr>
                <w:rFonts w:ascii="Cambria Math" w:hAnsi="Cambria Math" w:cs="Arial"/>
                <w:iCs/>
                <w:sz w:val="20"/>
                <w:szCs w:val="20"/>
              </w:rPr>
            </m:ctrlPr>
          </m:sSubPr>
          <m:e>
            <m:r>
              <w:rPr>
                <w:rFonts w:ascii="Cambria Math" w:hAnsi="Cambria Math" w:cs="Arial"/>
                <w:sz w:val="20"/>
                <w:szCs w:val="20"/>
              </w:rPr>
              <m:t>T</m:t>
            </m:r>
          </m:e>
          <m:sub>
            <m:r>
              <w:rPr>
                <w:rFonts w:ascii="Cambria Math" w:hAnsi="Cambria Math" w:cs="Arial"/>
                <w:sz w:val="20"/>
                <w:szCs w:val="20"/>
              </w:rPr>
              <m:t>t</m:t>
            </m:r>
          </m:sub>
        </m:sSub>
        <m:r>
          <m:rPr>
            <m:sty m:val="p"/>
          </m:rPr>
          <w:rPr>
            <w:rFonts w:ascii="Cambria Math" w:hAnsi="Cambria Math" w:cs="Arial"/>
            <w:sz w:val="20"/>
            <w:szCs w:val="20"/>
          </w:rPr>
          <m:t>= 0.33</m:t>
        </m:r>
        <m:r>
          <w:rPr>
            <w:rFonts w:ascii="Cambria Math" w:hAnsi="Cambria Math" w:cs="Arial"/>
            <w:sz w:val="20"/>
            <w:szCs w:val="20"/>
          </w:rPr>
          <m:t>x</m:t>
        </m:r>
        <m:rad>
          <m:radPr>
            <m:degHide m:val="1"/>
            <m:ctrlPr>
              <w:rPr>
                <w:rFonts w:ascii="Cambria Math" w:hAnsi="Cambria Math" w:cs="Arial"/>
                <w:iCs/>
                <w:sz w:val="20"/>
                <w:szCs w:val="20"/>
              </w:rPr>
            </m:ctrlPr>
          </m:radPr>
          <m:deg/>
          <m:e>
            <m:f>
              <m:fPr>
                <m:ctrlPr>
                  <w:rPr>
                    <w:rFonts w:ascii="Cambria Math" w:hAnsi="Cambria Math" w:cs="Arial"/>
                    <w:iCs/>
                    <w:sz w:val="20"/>
                    <w:szCs w:val="20"/>
                  </w:rPr>
                </m:ctrlPr>
              </m:fPr>
              <m:num>
                <m:sSub>
                  <m:sSubPr>
                    <m:ctrlPr>
                      <w:rPr>
                        <w:rFonts w:ascii="Cambria Math" w:hAnsi="Cambria Math" w:cs="Arial"/>
                        <w:iCs/>
                        <w:sz w:val="20"/>
                        <w:szCs w:val="20"/>
                      </w:rPr>
                    </m:ctrlPr>
                  </m:sSubPr>
                  <m:e>
                    <m:r>
                      <w:rPr>
                        <w:rFonts w:ascii="Cambria Math" w:hAnsi="Cambria Math" w:cs="Arial"/>
                        <w:sz w:val="20"/>
                        <w:szCs w:val="20"/>
                      </w:rPr>
                      <m:t>H</m:t>
                    </m:r>
                  </m:e>
                  <m:sub>
                    <m:r>
                      <m:rPr>
                        <m:sty m:val="p"/>
                      </m:rPr>
                      <w:rPr>
                        <w:rFonts w:ascii="Cambria Math" w:hAnsi="Cambria Math" w:cs="Arial"/>
                        <w:sz w:val="20"/>
                        <w:szCs w:val="20"/>
                      </w:rPr>
                      <m:t>25</m:t>
                    </m:r>
                  </m:sub>
                </m:sSub>
              </m:num>
              <m:den>
                <m:r>
                  <m:rPr>
                    <m:sty m:val="p"/>
                  </m:rPr>
                  <w:rPr>
                    <w:rFonts w:ascii="Cambria Math" w:hAnsi="Cambria Math" w:cs="Arial"/>
                    <w:sz w:val="20"/>
                    <w:szCs w:val="20"/>
                  </w:rPr>
                  <m:t>0.0056</m:t>
                </m:r>
              </m:den>
            </m:f>
          </m:e>
        </m:rad>
      </m:oMath>
      <w:r w:rsidR="00E7038C">
        <w:rPr>
          <w:rFonts w:ascii="Arial" w:hAnsi="Arial" w:cs="Arial"/>
          <w:iCs/>
          <w:sz w:val="20"/>
          <w:szCs w:val="20"/>
        </w:rPr>
        <w:tab/>
        <w:t>(8)</w:t>
      </w:r>
    </w:p>
    <w:p w14:paraId="5294CDCA" w14:textId="77777777" w:rsidR="00E7038C" w:rsidRDefault="00E7038C" w:rsidP="00E7038C">
      <w:pPr>
        <w:pStyle w:val="ListParagraph"/>
        <w:widowControl w:val="0"/>
        <w:autoSpaceDE w:val="0"/>
        <w:autoSpaceDN w:val="0"/>
        <w:spacing w:after="0" w:line="240" w:lineRule="auto"/>
        <w:ind w:left="0"/>
        <w:jc w:val="both"/>
        <w:rPr>
          <w:rFonts w:ascii="Arial" w:hAnsi="Arial" w:cs="Arial"/>
          <w:iCs/>
          <w:sz w:val="20"/>
          <w:szCs w:val="20"/>
        </w:rPr>
      </w:pPr>
      <w:r w:rsidRPr="00AF35C0">
        <w:rPr>
          <w:rFonts w:ascii="Arial" w:hAnsi="Arial" w:cs="Arial"/>
          <w:iCs/>
          <w:sz w:val="20"/>
          <w:szCs w:val="20"/>
        </w:rPr>
        <w:t xml:space="preserve">Where: </w:t>
      </w:r>
    </w:p>
    <w:p w14:paraId="31A79DEB" w14:textId="77777777" w:rsidR="00E7038C" w:rsidRDefault="00000000" w:rsidP="00E7038C">
      <w:pPr>
        <w:pStyle w:val="ListParagraph"/>
        <w:widowControl w:val="0"/>
        <w:autoSpaceDE w:val="0"/>
        <w:autoSpaceDN w:val="0"/>
        <w:spacing w:after="0" w:line="240" w:lineRule="auto"/>
        <w:ind w:left="0"/>
        <w:jc w:val="both"/>
        <w:rPr>
          <w:rFonts w:ascii="Arial" w:hAnsi="Arial" w:cs="Arial"/>
          <w:iCs/>
          <w:sz w:val="20"/>
          <w:szCs w:val="20"/>
        </w:rPr>
      </w:pPr>
      <m:oMath>
        <m:acc>
          <m:accPr>
            <m:chr m:val="̅"/>
            <m:ctrlPr>
              <w:rPr>
                <w:rFonts w:ascii="Cambria Math" w:hAnsi="Cambria Math" w:cs="Arial"/>
                <w:iCs/>
                <w:sz w:val="20"/>
                <w:szCs w:val="20"/>
              </w:rPr>
            </m:ctrlPr>
          </m:accPr>
          <m:e>
            <m:r>
              <w:rPr>
                <w:rFonts w:ascii="Cambria Math" w:hAnsi="Cambria Math" w:cs="Arial"/>
                <w:sz w:val="20"/>
                <w:szCs w:val="20"/>
              </w:rPr>
              <m:t>Hs</m:t>
            </m:r>
          </m:e>
        </m:acc>
      </m:oMath>
      <w:r w:rsidR="00E7038C" w:rsidRPr="00AF35C0">
        <w:rPr>
          <w:rFonts w:ascii="Arial" w:hAnsi="Arial" w:cs="Arial"/>
          <w:iCs/>
          <w:sz w:val="20"/>
          <w:szCs w:val="20"/>
        </w:rPr>
        <w:t xml:space="preserve"> </w:t>
      </w:r>
      <w:r w:rsidR="00E7038C">
        <w:rPr>
          <w:rFonts w:ascii="Arial" w:hAnsi="Arial" w:cs="Arial"/>
          <w:iCs/>
          <w:sz w:val="20"/>
          <w:szCs w:val="20"/>
        </w:rPr>
        <w:tab/>
      </w:r>
      <w:r w:rsidR="00E7038C" w:rsidRPr="00AF35C0">
        <w:rPr>
          <w:rFonts w:ascii="Arial" w:hAnsi="Arial" w:cs="Arial"/>
          <w:iCs/>
          <w:sz w:val="20"/>
          <w:szCs w:val="20"/>
        </w:rPr>
        <w:t>= average wave height (m</w:t>
      </w:r>
    </w:p>
    <w:p w14:paraId="06620A8E" w14:textId="77777777" w:rsidR="00E7038C" w:rsidRDefault="00E7038C" w:rsidP="00E7038C">
      <w:pPr>
        <w:pStyle w:val="ListParagraph"/>
        <w:widowControl w:val="0"/>
        <w:autoSpaceDE w:val="0"/>
        <w:autoSpaceDN w:val="0"/>
        <w:spacing w:after="0" w:line="240" w:lineRule="auto"/>
        <w:ind w:left="0"/>
        <w:jc w:val="both"/>
        <w:rPr>
          <w:rFonts w:ascii="Arial" w:hAnsi="Arial" w:cs="Arial"/>
          <w:iCs/>
          <w:sz w:val="20"/>
          <w:szCs w:val="20"/>
        </w:rPr>
      </w:pPr>
      <m:oMath>
        <m:r>
          <w:rPr>
            <w:rFonts w:ascii="Cambria Math" w:hAnsi="Cambria Math" w:cs="Arial"/>
            <w:sz w:val="20"/>
            <w:szCs w:val="20"/>
          </w:rPr>
          <w:lastRenderedPageBreak/>
          <m:t>σH</m:t>
        </m:r>
      </m:oMath>
      <w:r w:rsidRPr="00AF35C0">
        <w:rPr>
          <w:rFonts w:ascii="Arial" w:hAnsi="Arial" w:cs="Arial"/>
          <w:iCs/>
          <w:sz w:val="20"/>
          <w:szCs w:val="20"/>
        </w:rPr>
        <w:t xml:space="preserve"> </w:t>
      </w:r>
      <w:r>
        <w:rPr>
          <w:rFonts w:ascii="Arial" w:hAnsi="Arial" w:cs="Arial"/>
          <w:iCs/>
          <w:sz w:val="20"/>
          <w:szCs w:val="20"/>
        </w:rPr>
        <w:tab/>
      </w:r>
      <w:r w:rsidRPr="00AF35C0">
        <w:rPr>
          <w:rFonts w:ascii="Arial" w:hAnsi="Arial" w:cs="Arial"/>
          <w:iCs/>
          <w:sz w:val="20"/>
          <w:szCs w:val="20"/>
        </w:rPr>
        <w:t>= standard deviation</w:t>
      </w:r>
    </w:p>
    <w:p w14:paraId="7A3B9651" w14:textId="77777777" w:rsidR="00E7038C" w:rsidRDefault="00E7038C" w:rsidP="00E7038C">
      <w:pPr>
        <w:pStyle w:val="ListParagraph"/>
        <w:widowControl w:val="0"/>
        <w:autoSpaceDE w:val="0"/>
        <w:autoSpaceDN w:val="0"/>
        <w:spacing w:after="0" w:line="240" w:lineRule="auto"/>
        <w:ind w:left="0"/>
        <w:jc w:val="both"/>
        <w:rPr>
          <w:rFonts w:ascii="Arial" w:hAnsi="Arial" w:cs="Arial"/>
          <w:iCs/>
          <w:sz w:val="20"/>
          <w:szCs w:val="20"/>
        </w:rPr>
      </w:pPr>
      <m:oMath>
        <m:r>
          <w:rPr>
            <w:rFonts w:ascii="Cambria Math" w:hAnsi="Cambria Math" w:cs="Arial"/>
            <w:sz w:val="20"/>
            <w:szCs w:val="20"/>
          </w:rPr>
          <m:t>t</m:t>
        </m:r>
      </m:oMath>
      <w:r>
        <w:rPr>
          <w:rFonts w:ascii="Arial" w:hAnsi="Arial" w:cs="Arial"/>
          <w:iCs/>
          <w:sz w:val="20"/>
          <w:szCs w:val="20"/>
        </w:rPr>
        <w:tab/>
      </w:r>
      <w:r w:rsidRPr="00AF35C0">
        <w:rPr>
          <w:rFonts w:ascii="Arial" w:hAnsi="Arial" w:cs="Arial"/>
          <w:iCs/>
          <w:sz w:val="20"/>
          <w:szCs w:val="20"/>
        </w:rPr>
        <w:t>= return period (year)</w:t>
      </w:r>
    </w:p>
    <w:p w14:paraId="5B028C1F" w14:textId="77777777" w:rsidR="00E7038C" w:rsidRDefault="00E7038C" w:rsidP="00E7038C">
      <w:pPr>
        <w:pStyle w:val="ListParagraph"/>
        <w:widowControl w:val="0"/>
        <w:autoSpaceDE w:val="0"/>
        <w:autoSpaceDN w:val="0"/>
        <w:spacing w:after="0" w:line="240" w:lineRule="auto"/>
        <w:ind w:left="0"/>
        <w:jc w:val="both"/>
        <w:rPr>
          <w:rFonts w:ascii="Arial" w:hAnsi="Arial" w:cs="Arial"/>
          <w:iCs/>
          <w:sz w:val="20"/>
          <w:szCs w:val="20"/>
        </w:rPr>
      </w:pPr>
      <w:r>
        <w:rPr>
          <w:rFonts w:ascii="Arial" w:hAnsi="Arial" w:cs="Arial"/>
          <w:iCs/>
          <w:sz w:val="20"/>
          <w:szCs w:val="20"/>
        </w:rPr>
        <w:t>Y</w:t>
      </w:r>
      <w:r>
        <w:rPr>
          <w:rFonts w:ascii="Arial" w:hAnsi="Arial" w:cs="Arial"/>
          <w:iCs/>
          <w:sz w:val="20"/>
          <w:szCs w:val="20"/>
          <w:vertAlign w:val="subscript"/>
        </w:rPr>
        <w:t>t</w:t>
      </w:r>
      <w:r>
        <w:rPr>
          <w:rFonts w:ascii="Arial" w:hAnsi="Arial" w:cs="Arial"/>
          <w:iCs/>
          <w:sz w:val="20"/>
          <w:szCs w:val="20"/>
        </w:rPr>
        <w:tab/>
      </w:r>
      <w:r w:rsidRPr="00AF35C0">
        <w:rPr>
          <w:rFonts w:ascii="Arial" w:hAnsi="Arial" w:cs="Arial"/>
          <w:iCs/>
          <w:sz w:val="20"/>
          <w:szCs w:val="20"/>
        </w:rPr>
        <w:t xml:space="preserve">= Reduced variance as a function of the </w:t>
      </w:r>
    </w:p>
    <w:p w14:paraId="0BC67448" w14:textId="77777777" w:rsidR="00E7038C" w:rsidRDefault="00E7038C" w:rsidP="00E7038C">
      <w:pPr>
        <w:pStyle w:val="ListParagraph"/>
        <w:widowControl w:val="0"/>
        <w:autoSpaceDE w:val="0"/>
        <w:autoSpaceDN w:val="0"/>
        <w:spacing w:after="0" w:line="240" w:lineRule="auto"/>
        <w:jc w:val="both"/>
        <w:rPr>
          <w:rFonts w:ascii="Arial" w:hAnsi="Arial" w:cs="Arial"/>
          <w:iCs/>
          <w:sz w:val="20"/>
          <w:szCs w:val="20"/>
        </w:rPr>
      </w:pPr>
      <w:r>
        <w:rPr>
          <w:rFonts w:ascii="Arial" w:hAnsi="Arial" w:cs="Arial"/>
          <w:iCs/>
          <w:sz w:val="20"/>
          <w:szCs w:val="20"/>
        </w:rPr>
        <w:t xml:space="preserve">   </w:t>
      </w:r>
      <w:r w:rsidRPr="00AF35C0">
        <w:rPr>
          <w:rFonts w:ascii="Arial" w:hAnsi="Arial" w:cs="Arial"/>
          <w:iCs/>
          <w:sz w:val="20"/>
          <w:szCs w:val="20"/>
        </w:rPr>
        <w:t>return period</w:t>
      </w:r>
    </w:p>
    <w:p w14:paraId="57679AAA" w14:textId="77777777" w:rsidR="00E7038C" w:rsidRDefault="00000000" w:rsidP="00E7038C">
      <w:pPr>
        <w:widowControl w:val="0"/>
        <w:autoSpaceDE w:val="0"/>
        <w:autoSpaceDN w:val="0"/>
        <w:spacing w:after="0" w:line="240" w:lineRule="auto"/>
        <w:ind w:hanging="2"/>
        <w:jc w:val="both"/>
        <w:rPr>
          <w:rFonts w:ascii="Arial" w:hAnsi="Arial" w:cs="Arial"/>
          <w:iCs/>
          <w:sz w:val="20"/>
          <w:szCs w:val="20"/>
        </w:rPr>
      </w:pPr>
      <m:oMath>
        <m:sSub>
          <m:sSubPr>
            <m:ctrlPr>
              <w:rPr>
                <w:rFonts w:ascii="Cambria Math" w:hAnsi="Cambria Math" w:cs="Arial"/>
                <w:iCs/>
                <w:sz w:val="20"/>
                <w:szCs w:val="20"/>
              </w:rPr>
            </m:ctrlPr>
          </m:sSubPr>
          <m:e>
            <m:r>
              <w:rPr>
                <w:rFonts w:ascii="Cambria Math" w:hAnsi="Cambria Math" w:cs="Arial"/>
                <w:sz w:val="20"/>
                <w:szCs w:val="20"/>
              </w:rPr>
              <m:t>Y</m:t>
            </m:r>
          </m:e>
          <m:sub>
            <m:acc>
              <m:accPr>
                <m:chr m:val="̅"/>
                <m:ctrlPr>
                  <w:rPr>
                    <w:rFonts w:ascii="Cambria Math" w:hAnsi="Cambria Math" w:cs="Arial"/>
                    <w:iCs/>
                    <w:sz w:val="20"/>
                    <w:szCs w:val="20"/>
                  </w:rPr>
                </m:ctrlPr>
              </m:accPr>
              <m:e>
                <m:r>
                  <w:rPr>
                    <w:rFonts w:ascii="Cambria Math" w:hAnsi="Cambria Math" w:cs="Arial"/>
                    <w:sz w:val="20"/>
                    <w:szCs w:val="20"/>
                  </w:rPr>
                  <m:t>n</m:t>
                </m:r>
              </m:e>
            </m:acc>
          </m:sub>
        </m:sSub>
      </m:oMath>
      <w:r w:rsidR="00E7038C" w:rsidRPr="00AF35C0">
        <w:rPr>
          <w:rFonts w:ascii="Arial" w:hAnsi="Arial" w:cs="Arial"/>
          <w:iCs/>
          <w:sz w:val="20"/>
          <w:szCs w:val="20"/>
        </w:rPr>
        <w:t xml:space="preserve"> </w:t>
      </w:r>
      <w:r w:rsidR="00E7038C">
        <w:rPr>
          <w:rFonts w:ascii="Arial" w:hAnsi="Arial" w:cs="Arial"/>
          <w:iCs/>
          <w:sz w:val="20"/>
          <w:szCs w:val="20"/>
        </w:rPr>
        <w:tab/>
      </w:r>
      <w:r w:rsidR="00E7038C" w:rsidRPr="00AF35C0">
        <w:rPr>
          <w:rFonts w:ascii="Arial" w:hAnsi="Arial" w:cs="Arial"/>
          <w:iCs/>
          <w:sz w:val="20"/>
          <w:szCs w:val="20"/>
        </w:rPr>
        <w:t xml:space="preserve">= Reduced variance as a function of the </w:t>
      </w:r>
    </w:p>
    <w:p w14:paraId="3CA5418D" w14:textId="77777777" w:rsidR="00E7038C" w:rsidRDefault="00E7038C" w:rsidP="00E7038C">
      <w:pPr>
        <w:widowControl w:val="0"/>
        <w:autoSpaceDE w:val="0"/>
        <w:autoSpaceDN w:val="0"/>
        <w:spacing w:after="0" w:line="240" w:lineRule="auto"/>
        <w:ind w:firstLine="720"/>
        <w:jc w:val="both"/>
        <w:rPr>
          <w:rFonts w:ascii="Arial" w:hAnsi="Arial" w:cs="Arial"/>
          <w:iCs/>
          <w:sz w:val="20"/>
          <w:szCs w:val="20"/>
        </w:rPr>
      </w:pPr>
      <w:r>
        <w:rPr>
          <w:rFonts w:ascii="Arial" w:hAnsi="Arial" w:cs="Arial"/>
          <w:iCs/>
          <w:sz w:val="20"/>
          <w:szCs w:val="20"/>
        </w:rPr>
        <w:t xml:space="preserve">   </w:t>
      </w:r>
      <w:r w:rsidRPr="00AF35C0">
        <w:rPr>
          <w:rFonts w:ascii="Arial" w:hAnsi="Arial" w:cs="Arial"/>
          <w:iCs/>
          <w:sz w:val="20"/>
          <w:szCs w:val="20"/>
        </w:rPr>
        <w:t>amount of data (N)</w:t>
      </w:r>
    </w:p>
    <w:p w14:paraId="2AD0973D" w14:textId="77777777" w:rsidR="00E7038C" w:rsidRDefault="00E7038C" w:rsidP="00E7038C">
      <w:pPr>
        <w:widowControl w:val="0"/>
        <w:autoSpaceDE w:val="0"/>
        <w:autoSpaceDN w:val="0"/>
        <w:spacing w:after="0" w:line="240" w:lineRule="auto"/>
        <w:jc w:val="both"/>
        <w:rPr>
          <w:rFonts w:ascii="Arial" w:hAnsi="Arial" w:cs="Arial"/>
          <w:iCs/>
          <w:sz w:val="20"/>
          <w:szCs w:val="20"/>
        </w:rPr>
      </w:pPr>
      <m:oMath>
        <m:r>
          <w:rPr>
            <w:rFonts w:ascii="Cambria Math" w:hAnsi="Cambria Math" w:cs="Arial"/>
            <w:sz w:val="20"/>
            <w:szCs w:val="20"/>
          </w:rPr>
          <m:t>σn</m:t>
        </m:r>
      </m:oMath>
      <w:r w:rsidRPr="00AF35C0">
        <w:rPr>
          <w:rFonts w:ascii="Arial" w:hAnsi="Arial" w:cs="Arial"/>
          <w:iCs/>
          <w:sz w:val="20"/>
          <w:szCs w:val="20"/>
        </w:rPr>
        <w:t xml:space="preserve"> </w:t>
      </w:r>
      <w:r>
        <w:rPr>
          <w:rFonts w:ascii="Arial" w:hAnsi="Arial" w:cs="Arial"/>
          <w:iCs/>
          <w:sz w:val="20"/>
          <w:szCs w:val="20"/>
        </w:rPr>
        <w:tab/>
      </w:r>
      <w:r w:rsidRPr="00AF35C0">
        <w:rPr>
          <w:rFonts w:ascii="Arial" w:hAnsi="Arial" w:cs="Arial"/>
          <w:iCs/>
          <w:sz w:val="20"/>
          <w:szCs w:val="20"/>
        </w:rPr>
        <w:t>=</w:t>
      </w:r>
      <w:r>
        <w:rPr>
          <w:rFonts w:ascii="Arial" w:hAnsi="Arial" w:cs="Arial"/>
          <w:iCs/>
          <w:sz w:val="20"/>
          <w:szCs w:val="20"/>
        </w:rPr>
        <w:t xml:space="preserve"> </w:t>
      </w:r>
      <w:r w:rsidRPr="00AF35C0">
        <w:rPr>
          <w:rFonts w:ascii="Arial" w:hAnsi="Arial" w:cs="Arial"/>
          <w:iCs/>
          <w:sz w:val="20"/>
          <w:szCs w:val="20"/>
        </w:rPr>
        <w:t xml:space="preserve">Reduced variance deviation as a </w:t>
      </w:r>
    </w:p>
    <w:p w14:paraId="1F46D0E9" w14:textId="77777777" w:rsidR="00E7038C" w:rsidRDefault="00E7038C" w:rsidP="00E7038C">
      <w:pPr>
        <w:widowControl w:val="0"/>
        <w:autoSpaceDE w:val="0"/>
        <w:autoSpaceDN w:val="0"/>
        <w:spacing w:after="0" w:line="240" w:lineRule="auto"/>
        <w:ind w:left="720"/>
        <w:jc w:val="both"/>
        <w:rPr>
          <w:rFonts w:ascii="Arial" w:hAnsi="Arial" w:cs="Arial"/>
          <w:iCs/>
          <w:sz w:val="20"/>
          <w:szCs w:val="20"/>
        </w:rPr>
      </w:pPr>
      <w:r>
        <w:rPr>
          <w:rFonts w:ascii="Arial" w:hAnsi="Arial" w:cs="Arial"/>
          <w:iCs/>
          <w:sz w:val="20"/>
          <w:szCs w:val="20"/>
        </w:rPr>
        <w:t xml:space="preserve">   </w:t>
      </w:r>
      <w:r w:rsidRPr="00AF35C0">
        <w:rPr>
          <w:rFonts w:ascii="Arial" w:hAnsi="Arial" w:cs="Arial"/>
          <w:iCs/>
          <w:sz w:val="20"/>
          <w:szCs w:val="20"/>
        </w:rPr>
        <w:t>function of the amount of data</w:t>
      </w:r>
    </w:p>
    <w:p w14:paraId="7AC934A3" w14:textId="77777777" w:rsidR="00E7038C" w:rsidRDefault="00E7038C" w:rsidP="00E7038C">
      <w:pPr>
        <w:widowControl w:val="0"/>
        <w:autoSpaceDE w:val="0"/>
        <w:autoSpaceDN w:val="0"/>
        <w:spacing w:after="0" w:line="240" w:lineRule="auto"/>
        <w:jc w:val="both"/>
        <w:rPr>
          <w:rFonts w:ascii="Arial" w:hAnsi="Arial" w:cs="Arial"/>
          <w:iCs/>
          <w:sz w:val="20"/>
          <w:szCs w:val="20"/>
        </w:rPr>
      </w:pPr>
      <w:r>
        <w:rPr>
          <w:rFonts w:ascii="Arial" w:hAnsi="Arial" w:cs="Arial"/>
          <w:iCs/>
          <w:sz w:val="20"/>
          <w:szCs w:val="20"/>
        </w:rPr>
        <w:t>H</w:t>
      </w:r>
      <w:r>
        <w:rPr>
          <w:rFonts w:ascii="Arial" w:hAnsi="Arial" w:cs="Arial"/>
          <w:iCs/>
          <w:sz w:val="20"/>
          <w:szCs w:val="20"/>
          <w:vertAlign w:val="subscript"/>
        </w:rPr>
        <w:t>t</w:t>
      </w:r>
      <w:r>
        <w:rPr>
          <w:rFonts w:ascii="Arial" w:hAnsi="Arial" w:cs="Arial"/>
          <w:iCs/>
          <w:sz w:val="20"/>
          <w:szCs w:val="20"/>
        </w:rPr>
        <w:tab/>
      </w:r>
      <w:r w:rsidRPr="00AF35C0">
        <w:rPr>
          <w:rFonts w:ascii="Arial" w:hAnsi="Arial" w:cs="Arial"/>
          <w:iCs/>
          <w:sz w:val="20"/>
          <w:szCs w:val="20"/>
        </w:rPr>
        <w:t>= wave height of the return period (m)</w:t>
      </w:r>
    </w:p>
    <w:p w14:paraId="13F541AF" w14:textId="77777777" w:rsidR="00E7038C" w:rsidRPr="00AF35C0" w:rsidRDefault="00E7038C" w:rsidP="00E7038C">
      <w:pPr>
        <w:widowControl w:val="0"/>
        <w:autoSpaceDE w:val="0"/>
        <w:autoSpaceDN w:val="0"/>
        <w:spacing w:after="0" w:line="240" w:lineRule="auto"/>
        <w:jc w:val="both"/>
        <w:rPr>
          <w:rFonts w:ascii="Arial" w:hAnsi="Arial" w:cs="Arial"/>
          <w:iCs/>
          <w:sz w:val="20"/>
          <w:szCs w:val="20"/>
        </w:rPr>
      </w:pPr>
      <w:r>
        <w:rPr>
          <w:rFonts w:ascii="Arial" w:hAnsi="Arial" w:cs="Arial"/>
          <w:iCs/>
          <w:sz w:val="20"/>
          <w:szCs w:val="20"/>
        </w:rPr>
        <w:t>T</w:t>
      </w:r>
      <w:r>
        <w:rPr>
          <w:rFonts w:ascii="Arial" w:hAnsi="Arial" w:cs="Arial"/>
          <w:iCs/>
          <w:sz w:val="20"/>
          <w:szCs w:val="20"/>
          <w:vertAlign w:val="subscript"/>
        </w:rPr>
        <w:t>t</w:t>
      </w:r>
      <w:r>
        <w:rPr>
          <w:rFonts w:ascii="Arial" w:hAnsi="Arial" w:cs="Arial"/>
          <w:iCs/>
          <w:sz w:val="20"/>
          <w:szCs w:val="20"/>
        </w:rPr>
        <w:tab/>
      </w:r>
      <w:r w:rsidRPr="00AF35C0">
        <w:rPr>
          <w:rFonts w:ascii="Arial" w:hAnsi="Arial" w:cs="Arial"/>
          <w:iCs/>
          <w:sz w:val="20"/>
          <w:szCs w:val="20"/>
        </w:rPr>
        <w:t>= wave period of the return period (s).</w:t>
      </w:r>
    </w:p>
    <w:p w14:paraId="039DE53C" w14:textId="77777777" w:rsidR="00E00C58" w:rsidRDefault="00E00C58" w:rsidP="00E7038C">
      <w:pPr>
        <w:spacing w:after="0" w:line="240" w:lineRule="auto"/>
        <w:ind w:hanging="2"/>
        <w:jc w:val="both"/>
        <w:rPr>
          <w:rFonts w:ascii="Arial" w:eastAsia="Arial" w:hAnsi="Arial" w:cs="Arial"/>
          <w:b/>
          <w:color w:val="1F4E79"/>
          <w:sz w:val="20"/>
          <w:szCs w:val="20"/>
        </w:rPr>
      </w:pPr>
    </w:p>
    <w:p w14:paraId="42E5A2C7" w14:textId="075C866E" w:rsidR="00E7038C" w:rsidRDefault="00E7038C" w:rsidP="00E7038C">
      <w:pPr>
        <w:spacing w:after="0" w:line="240" w:lineRule="auto"/>
        <w:ind w:hanging="2"/>
        <w:jc w:val="both"/>
        <w:rPr>
          <w:rFonts w:ascii="Arial" w:eastAsia="Arial" w:hAnsi="Arial" w:cs="Arial"/>
          <w:b/>
          <w:color w:val="1F4E79"/>
          <w:sz w:val="20"/>
          <w:szCs w:val="20"/>
        </w:rPr>
      </w:pPr>
      <w:r>
        <w:rPr>
          <w:rFonts w:ascii="Arial" w:eastAsia="Arial" w:hAnsi="Arial" w:cs="Arial"/>
          <w:b/>
          <w:color w:val="1F4E79"/>
          <w:sz w:val="20"/>
          <w:szCs w:val="20"/>
        </w:rPr>
        <w:t>Simulation of wave transformation using SMS 10.1</w:t>
      </w:r>
    </w:p>
    <w:p w14:paraId="7EA27BB7" w14:textId="4E2CF1ED" w:rsidR="00E7038C" w:rsidRDefault="00E7038C" w:rsidP="00E7038C">
      <w:pPr>
        <w:spacing w:after="0" w:line="240" w:lineRule="auto"/>
        <w:ind w:left="-2" w:firstLine="569"/>
        <w:jc w:val="both"/>
        <w:rPr>
          <w:rFonts w:ascii="Arial" w:hAnsi="Arial" w:cs="Arial"/>
          <w:sz w:val="20"/>
          <w:szCs w:val="20"/>
        </w:rPr>
      </w:pPr>
      <w:r w:rsidRPr="00BD0768">
        <w:rPr>
          <w:rFonts w:ascii="Arial" w:hAnsi="Arial" w:cs="Arial"/>
          <w:sz w:val="20"/>
          <w:szCs w:val="20"/>
        </w:rPr>
        <w:t xml:space="preserve">For the simulation of wave transformation performed using the CMS-Wave model in SMS 10.1. The data to be input in the simulation of wave transformation in SMS 10.1 are topographic and </w:t>
      </w:r>
      <w:r w:rsidR="00EA56F2">
        <w:rPr>
          <w:rFonts w:ascii="Arial" w:hAnsi="Arial" w:cs="Arial"/>
          <w:sz w:val="20"/>
          <w:szCs w:val="20"/>
        </w:rPr>
        <w:t>bathymetric</w:t>
      </w:r>
      <w:r w:rsidRPr="00BD0768">
        <w:rPr>
          <w:rFonts w:ascii="Arial" w:hAnsi="Arial" w:cs="Arial"/>
          <w:sz w:val="20"/>
          <w:szCs w:val="20"/>
        </w:rPr>
        <w:t xml:space="preserve"> contour data, wave height, wave period, </w:t>
      </w:r>
      <w:r>
        <w:rPr>
          <w:rFonts w:ascii="Arial" w:hAnsi="Arial" w:cs="Arial"/>
          <w:sz w:val="20"/>
          <w:szCs w:val="20"/>
        </w:rPr>
        <w:t xml:space="preserve">dominant </w:t>
      </w:r>
      <w:r w:rsidRPr="00BD0768">
        <w:rPr>
          <w:rFonts w:ascii="Arial" w:hAnsi="Arial" w:cs="Arial"/>
          <w:sz w:val="20"/>
          <w:szCs w:val="20"/>
        </w:rPr>
        <w:t>wave generation direction, and highest water level (HWL)</w:t>
      </w:r>
      <w:r>
        <w:rPr>
          <w:rFonts w:ascii="Arial" w:hAnsi="Arial" w:cs="Arial"/>
          <w:sz w:val="20"/>
          <w:szCs w:val="20"/>
        </w:rPr>
        <w:t xml:space="preserve"> </w:t>
      </w:r>
      <w:r>
        <w:rPr>
          <w:rFonts w:ascii="Arial" w:hAnsi="Arial" w:cs="Arial"/>
          <w:sz w:val="20"/>
          <w:szCs w:val="20"/>
        </w:rPr>
        <w:fldChar w:fldCharType="begin" w:fldLock="1"/>
      </w:r>
      <w:r w:rsidR="00E82F26">
        <w:rPr>
          <w:rFonts w:ascii="Arial" w:hAnsi="Arial" w:cs="Arial"/>
          <w:sz w:val="20"/>
          <w:szCs w:val="20"/>
        </w:rPr>
        <w:instrText>ADDIN CSL_CITATION {"citationItems":[{"id":"ITEM-1","itemData":{"DOI":"10.1088/1757-899x/1041/1/012001","ISSN":"1757-8981","abstract":"This research is about numerical simulation to determine the effectiveness of groynes and breakwaters as protective structures for Gandoriah Beach in Pariaman City (West Sumatra - Indonesia) using an existing program. The effectiveness of the protective structure can be seen based on the bathymetry that is formed as a result of this structure performance. In the simulation of the present research, the direction of the incoming waves at the offshore boundary condition is the dominant direction, namely the west direction, with two wave conditions, namely during normal and stormy times. Simulations of morphological changes are carried out in six scenarios. The first three scenarios are for wave simulations under normal conditions with no shore protective structures (scenario 1), with groynes (scenario 2) and with breakwaters (scenario 3). Meanwhile, the second three scenarios are for wave simulation in storm conditions with no shore protective structures (scenario 4), with groynes (scenario 5) and with breakwaters (scenario 6). The simulation results for the 20 days state show that in normal wave conditions, the breakwaters have a fairly good performance for the formation of sedimentation behind the structures so that it is estimated that the formation formed is tembolo. Meanwhile, groyne is only effective to restrain the sedimentation rate along the structures. In the wave simulation during stormy time, there is a dominant current along the nearshore. In this case the performance of the groynes is better than the breakwaters because the groynes can inhibit the rate of erosion along the shore. Due to the use of breakwaters there is erosion behind the structures. Based on the simulation results without shore protective structures, both in normal and storm waves, abrasion and erosion processes occur, so that Gandoriah Beach needs handling.","author":[{"dropping-particle":"","family":"Mera","given":"M","non-dropping-particle":"","parse-names":false,"suffix":""},{"dropping-particle":"","family":"Chrisnatilova","given":"D","non-dropping-particle":"","parse-names":false,"suffix":""}],"container-title":"IOP Conference Series: Materials Science and Engineering","id":"ITEM-1","issue":"1","issued":{"date-parts":[["2021"]]},"page":"012001","title":"Numerical Simulation to Determine the Effectiveness of Groynes and Breakwaters as Protective Structures for Gandoriah Beach, Pariaman City","type":"article-journal","volume":"1041"},"uris":["http://www.mendeley.com/documents/?uuid=324ee6ac-704e-4560-826f-3f94311e0449","http://www.mendeley.com/documents/?uuid=c6529799-3d82-4be7-b7ef-7358db41ca55"]}],"mendeley":{"formattedCitation":"[26]","plainTextFormattedCitation":"[26]","previouslyFormattedCitation":"[26]"},"properties":{"noteIndex":0},"schema":"https://github.com/citation-style-language/schema/raw/master/csl-citation.json"}</w:instrText>
      </w:r>
      <w:r>
        <w:rPr>
          <w:rFonts w:ascii="Arial" w:hAnsi="Arial" w:cs="Arial"/>
          <w:sz w:val="20"/>
          <w:szCs w:val="20"/>
        </w:rPr>
        <w:fldChar w:fldCharType="separate"/>
      </w:r>
      <w:r w:rsidR="00E82F26" w:rsidRPr="00E82F26">
        <w:rPr>
          <w:rFonts w:ascii="Arial" w:hAnsi="Arial" w:cs="Arial"/>
          <w:noProof/>
          <w:sz w:val="20"/>
          <w:szCs w:val="20"/>
        </w:rPr>
        <w:t>[26]</w:t>
      </w:r>
      <w:r>
        <w:rPr>
          <w:rFonts w:ascii="Arial" w:hAnsi="Arial" w:cs="Arial"/>
          <w:sz w:val="20"/>
          <w:szCs w:val="20"/>
        </w:rPr>
        <w:fldChar w:fldCharType="end"/>
      </w:r>
      <w:r w:rsidR="00EA56F2">
        <w:rPr>
          <w:rFonts w:ascii="Arial" w:hAnsi="Arial" w:cs="Arial"/>
          <w:sz w:val="20"/>
          <w:szCs w:val="20"/>
        </w:rPr>
        <w:t xml:space="preserve">The output of this simulation is the wave height at the existing revetment location, which is later used in the </w:t>
      </w:r>
      <w:r w:rsidRPr="00BD0768">
        <w:rPr>
          <w:rFonts w:ascii="Arial" w:hAnsi="Arial" w:cs="Arial"/>
          <w:sz w:val="20"/>
          <w:szCs w:val="20"/>
        </w:rPr>
        <w:t>run-up calculation.</w:t>
      </w:r>
    </w:p>
    <w:p w14:paraId="177CE5DF" w14:textId="77777777" w:rsidR="002E4538" w:rsidRPr="00BD0768" w:rsidRDefault="002E4538" w:rsidP="00E7038C">
      <w:pPr>
        <w:spacing w:after="0" w:line="240" w:lineRule="auto"/>
        <w:ind w:left="-2" w:firstLine="569"/>
        <w:jc w:val="both"/>
        <w:rPr>
          <w:rFonts w:ascii="Arial" w:hAnsi="Arial" w:cs="Arial"/>
          <w:sz w:val="20"/>
          <w:szCs w:val="20"/>
        </w:rPr>
      </w:pPr>
    </w:p>
    <w:p w14:paraId="3A710A00" w14:textId="77777777" w:rsidR="00E7038C" w:rsidRPr="009F5A56" w:rsidRDefault="00E7038C" w:rsidP="00E7038C">
      <w:pPr>
        <w:spacing w:after="0" w:line="240" w:lineRule="auto"/>
        <w:ind w:hanging="2"/>
        <w:jc w:val="both"/>
        <w:rPr>
          <w:rFonts w:ascii="Arial" w:eastAsia="Arial" w:hAnsi="Arial" w:cs="Arial"/>
          <w:b/>
          <w:color w:val="1F4E79"/>
          <w:sz w:val="20"/>
          <w:szCs w:val="20"/>
        </w:rPr>
      </w:pPr>
      <w:r w:rsidRPr="009F5A56">
        <w:rPr>
          <w:rFonts w:ascii="Arial" w:eastAsia="Arial" w:hAnsi="Arial" w:cs="Arial"/>
          <w:b/>
          <w:color w:val="1F4E79"/>
          <w:sz w:val="20"/>
          <w:szCs w:val="20"/>
        </w:rPr>
        <w:t>W</w:t>
      </w:r>
      <w:r>
        <w:rPr>
          <w:rFonts w:ascii="Arial" w:eastAsia="Arial" w:hAnsi="Arial" w:cs="Arial"/>
          <w:b/>
          <w:color w:val="1F4E79"/>
          <w:sz w:val="20"/>
          <w:szCs w:val="20"/>
        </w:rPr>
        <w:t>ater Surface Fluctuations</w:t>
      </w:r>
    </w:p>
    <w:p w14:paraId="1D9978D8" w14:textId="039283D0" w:rsidR="00E7038C" w:rsidRDefault="00E7038C" w:rsidP="00E7038C">
      <w:pPr>
        <w:spacing w:after="0" w:line="240" w:lineRule="auto"/>
        <w:ind w:left="-2" w:firstLine="569"/>
        <w:jc w:val="both"/>
        <w:rPr>
          <w:rFonts w:ascii="Arial" w:hAnsi="Arial" w:cs="Arial"/>
          <w:sz w:val="20"/>
          <w:szCs w:val="20"/>
        </w:rPr>
      </w:pPr>
      <w:r>
        <w:rPr>
          <w:rFonts w:ascii="Arial" w:hAnsi="Arial" w:cs="Arial"/>
          <w:sz w:val="20"/>
          <w:szCs w:val="20"/>
        </w:rPr>
        <w:t xml:space="preserve">Water surface fluctuations </w:t>
      </w:r>
      <w:r w:rsidR="00EA56F2">
        <w:rPr>
          <w:rFonts w:ascii="Arial" w:hAnsi="Arial" w:cs="Arial"/>
          <w:sz w:val="20"/>
          <w:szCs w:val="20"/>
        </w:rPr>
        <w:t>include</w:t>
      </w:r>
      <w:r>
        <w:rPr>
          <w:rFonts w:ascii="Arial" w:hAnsi="Arial" w:cs="Arial"/>
          <w:sz w:val="20"/>
          <w:szCs w:val="20"/>
        </w:rPr>
        <w:t xml:space="preserve"> wave set-up, wind set-up and sea level rise.</w:t>
      </w:r>
    </w:p>
    <w:p w14:paraId="23BDBDF4" w14:textId="0D7BFDF5" w:rsidR="00E7038C" w:rsidRPr="00BD0768" w:rsidRDefault="00E7038C" w:rsidP="00E7038C">
      <w:pPr>
        <w:spacing w:after="0" w:line="240" w:lineRule="auto"/>
        <w:ind w:left="-2" w:firstLine="569"/>
        <w:jc w:val="both"/>
        <w:rPr>
          <w:rFonts w:ascii="Arial" w:hAnsi="Arial" w:cs="Arial"/>
          <w:sz w:val="20"/>
          <w:szCs w:val="20"/>
        </w:rPr>
      </w:pPr>
      <w:r w:rsidRPr="00BD0768">
        <w:rPr>
          <w:rFonts w:ascii="Arial" w:hAnsi="Arial" w:cs="Arial"/>
          <w:sz w:val="20"/>
          <w:szCs w:val="20"/>
        </w:rPr>
        <w:t xml:space="preserve">Wave set-up </w:t>
      </w:r>
      <w:r>
        <w:rPr>
          <w:rFonts w:ascii="Arial" w:hAnsi="Arial" w:cs="Arial"/>
          <w:sz w:val="20"/>
          <w:szCs w:val="20"/>
        </w:rPr>
        <w:t xml:space="preserve">is </w:t>
      </w:r>
      <w:r w:rsidR="00EA56F2">
        <w:rPr>
          <w:rFonts w:ascii="Arial" w:hAnsi="Arial" w:cs="Arial"/>
          <w:sz w:val="20"/>
          <w:szCs w:val="20"/>
        </w:rPr>
        <w:t xml:space="preserve">the </w:t>
      </w:r>
      <w:r>
        <w:rPr>
          <w:rFonts w:ascii="Arial" w:hAnsi="Arial" w:cs="Arial"/>
          <w:sz w:val="20"/>
          <w:szCs w:val="20"/>
        </w:rPr>
        <w:t xml:space="preserve">time-averaged extra </w:t>
      </w:r>
      <w:r w:rsidR="00EA56F2">
        <w:rPr>
          <w:rFonts w:ascii="Arial" w:hAnsi="Arial" w:cs="Arial"/>
          <w:sz w:val="20"/>
          <w:szCs w:val="20"/>
        </w:rPr>
        <w:t>water level elevation</w:t>
      </w:r>
      <w:r>
        <w:rPr>
          <w:rFonts w:ascii="Arial" w:hAnsi="Arial" w:cs="Arial"/>
          <w:sz w:val="20"/>
          <w:szCs w:val="20"/>
        </w:rPr>
        <w:t xml:space="preserve"> by breaking waves</w:t>
      </w:r>
      <w:r w:rsidR="00EA56F2">
        <w:rPr>
          <w:rFonts w:ascii="Arial" w:hAnsi="Arial" w:cs="Arial"/>
          <w:sz w:val="20"/>
          <w:szCs w:val="20"/>
        </w:rPr>
        <w:t>.</w:t>
      </w:r>
      <w:r>
        <w:rPr>
          <w:rFonts w:ascii="Arial" w:hAnsi="Arial" w:cs="Arial"/>
          <w:sz w:val="20"/>
          <w:szCs w:val="20"/>
        </w:rPr>
        <w:t xml:space="preserve"> </w:t>
      </w:r>
      <w:r>
        <w:rPr>
          <w:rFonts w:ascii="Arial" w:hAnsi="Arial" w:cs="Arial"/>
          <w:sz w:val="20"/>
          <w:szCs w:val="20"/>
        </w:rPr>
        <w:fldChar w:fldCharType="begin" w:fldLock="1"/>
      </w:r>
      <w:r w:rsidR="00E82F26">
        <w:rPr>
          <w:rFonts w:ascii="Arial" w:hAnsi="Arial" w:cs="Arial"/>
          <w:sz w:val="20"/>
          <w:szCs w:val="20"/>
        </w:rPr>
        <w:instrText>ADDIN CSL_CITATION {"citationItems":[{"id":"ITEM-1","itemData":{"DOI":"10.5194/nhess-23-2157-2023","ISSN":"16849981","abstract":"We applied machine learning to improve the accuracy of present predictors of wave setup. Namely, we used an evolutionary-based genetic programming model and a previously published dataset, which includes various beach and wave conditions. Here, we present two new wave setup predictors: a simple predictor, which is a function of wave height, wavelength, and foreshore beach slope, and a fitter, but more complex predictor, which is also a function of sediment diameter. The results show that the new predictors outperform existing formulas. We conclude that machine learning models are capable of improving predictive capability (when compared to existing predictors) and also of providing a physically sound description of wave setup.","author":[{"dropping-particle":"","family":"Dalinghaus","given":"Charline","non-dropping-particle":"","parse-names":false,"suffix":""},{"dropping-particle":"","family":"Coco","given":"Giovanni","non-dropping-particle":"","parse-names":false,"suffix":""},{"dropping-particle":"","family":"Higuera","given":"Pablo","non-dropping-particle":"","parse-names":false,"suffix":""}],"container-title":"Natural Hazards and Earth System Sciences","id":"ITEM-1","issue":"6","issued":{"date-parts":[["2023"]]},"page":"2157-2169","title":"A predictive equation for wave setup using genetic programming","type":"article-journal","volume":"23"},"uris":["http://www.mendeley.com/documents/?uuid=dfa501fc-8093-472e-b893-ae9dcdb109be","http://www.mendeley.com/documents/?uuid=70256e30-58b3-4f22-91e7-a4d31e294773"]}],"mendeley":{"formattedCitation":"[27]","plainTextFormattedCitation":"[27]","previouslyFormattedCitation":"[27]"},"properties":{"noteIndex":0},"schema":"https://github.com/citation-style-language/schema/raw/master/csl-citation.json"}</w:instrText>
      </w:r>
      <w:r>
        <w:rPr>
          <w:rFonts w:ascii="Arial" w:hAnsi="Arial" w:cs="Arial"/>
          <w:sz w:val="20"/>
          <w:szCs w:val="20"/>
        </w:rPr>
        <w:fldChar w:fldCharType="separate"/>
      </w:r>
      <w:r w:rsidR="00E82F26" w:rsidRPr="00E82F26">
        <w:rPr>
          <w:rFonts w:ascii="Arial" w:hAnsi="Arial" w:cs="Arial"/>
          <w:noProof/>
          <w:sz w:val="20"/>
          <w:szCs w:val="20"/>
        </w:rPr>
        <w:t>[27]</w:t>
      </w:r>
      <w:r>
        <w:rPr>
          <w:rFonts w:ascii="Arial" w:hAnsi="Arial" w:cs="Arial"/>
          <w:sz w:val="20"/>
          <w:szCs w:val="20"/>
        </w:rPr>
        <w:fldChar w:fldCharType="end"/>
      </w:r>
      <w:r>
        <w:rPr>
          <w:rFonts w:ascii="Arial" w:hAnsi="Arial" w:cs="Arial"/>
          <w:sz w:val="20"/>
          <w:szCs w:val="20"/>
        </w:rPr>
        <w:t xml:space="preserve">. Wave set-up is </w:t>
      </w:r>
      <w:r w:rsidRPr="00BD0768">
        <w:rPr>
          <w:rFonts w:ascii="Arial" w:hAnsi="Arial" w:cs="Arial"/>
          <w:sz w:val="20"/>
          <w:szCs w:val="20"/>
        </w:rPr>
        <w:t>calculated using</w:t>
      </w:r>
      <w:r>
        <w:rPr>
          <w:rFonts w:ascii="Arial" w:hAnsi="Arial" w:cs="Arial"/>
          <w:sz w:val="20"/>
          <w:szCs w:val="20"/>
        </w:rPr>
        <w:t xml:space="preserve"> </w:t>
      </w:r>
      <w:r w:rsidRPr="00BD0768">
        <w:rPr>
          <w:rFonts w:ascii="Arial" w:hAnsi="Arial" w:cs="Arial"/>
          <w:sz w:val="20"/>
          <w:szCs w:val="20"/>
        </w:rPr>
        <w:t>(</w:t>
      </w:r>
      <w:r>
        <w:rPr>
          <w:rFonts w:ascii="Arial" w:hAnsi="Arial" w:cs="Arial"/>
          <w:sz w:val="20"/>
          <w:szCs w:val="20"/>
        </w:rPr>
        <w:t>9</w:t>
      </w:r>
      <w:r w:rsidRPr="00BD0768">
        <w:rPr>
          <w:rFonts w:ascii="Arial" w:hAnsi="Arial" w:cs="Arial"/>
          <w:sz w:val="20"/>
          <w:szCs w:val="20"/>
        </w:rPr>
        <w:t xml:space="preserve">) </w:t>
      </w:r>
      <w:hyperlink w:anchor="dafpus_9" w:history="1">
        <w:r w:rsidRPr="00BD0768">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{"citationItems":[{"id":"ITEM-1","itemData":{"author":[{"dropping-particle":"","family":"Triatmodjo","given":"Bambang","non-dropping-particle":"","parse-names":false,"suffix":""}],"id":"ITEM-1","issued":{"date-parts":[["2020"]]},"publisher":"Beta Offset","publisher-place":"Yogyakarta","title":"Perencanaan Bangunan Pantai","type":"book"},"uris":["http://www.mendeley.com/documents/?uuid=600158f5-247b-4c0d-ae85-00fc29ac67f9","http://www.mendeley.com/documents/?uuid=d94473d0-c05e-44c5-be71-ec91fda087c1"]}],"mendeley":{"formattedCitation":"[25]","plainTextFormattedCitation":"[25]","previouslyFormattedCitation":"[25]"},"properties":{"noteIndex":0},"schema":"https://github.com/citation-style-language/schema/raw/master/csl-citation.json"}</w:instrText>
        </w:r>
        <w:r w:rsidRPr="00BD0768">
          <w:rPr>
            <w:rFonts w:ascii="Arial" w:hAnsi="Arial" w:cs="Arial"/>
            <w:sz w:val="20"/>
            <w:szCs w:val="20"/>
          </w:rPr>
          <w:fldChar w:fldCharType="separate"/>
        </w:r>
        <w:r w:rsidR="00E82F26" w:rsidRPr="00E82F26">
          <w:rPr>
            <w:rFonts w:ascii="Arial" w:hAnsi="Arial" w:cs="Arial"/>
            <w:noProof/>
            <w:sz w:val="20"/>
            <w:szCs w:val="20"/>
          </w:rPr>
          <w:t>[25]</w:t>
        </w:r>
        <w:r w:rsidRPr="00BD0768">
          <w:rPr>
            <w:rFonts w:ascii="Arial" w:hAnsi="Arial" w:cs="Arial"/>
            <w:sz w:val="20"/>
            <w:szCs w:val="20"/>
          </w:rPr>
          <w:fldChar w:fldCharType="end"/>
        </w:r>
      </w:hyperlink>
      <w:r w:rsidRPr="00BD0768">
        <w:rPr>
          <w:rFonts w:ascii="Arial" w:hAnsi="Arial" w:cs="Arial"/>
          <w:sz w:val="20"/>
          <w:szCs w:val="20"/>
        </w:rPr>
        <w:t>.</w:t>
      </w:r>
    </w:p>
    <w:p w14:paraId="412CF80E" w14:textId="77777777" w:rsidR="00E7038C" w:rsidRPr="00546E32" w:rsidRDefault="00000000" w:rsidP="00E00C58">
      <w:pPr>
        <w:tabs>
          <w:tab w:val="left" w:pos="4111"/>
        </w:tabs>
        <w:spacing w:after="0" w:line="240" w:lineRule="auto"/>
        <w:jc w:val="both"/>
        <w:rPr>
          <w:rFonts w:ascii="Cambria Math" w:hAnsi="Cambria Math" w:cs="Arial"/>
          <w:iCs/>
          <w:sz w:val="20"/>
          <w:szCs w:val="20"/>
        </w:rPr>
      </w:pPr>
      <m:oMath>
        <m:sSub>
          <m:sSubPr>
            <m:ctrlPr>
              <w:rPr>
                <w:rFonts w:ascii="Cambria Math" w:hAnsi="Cambria Math" w:cs="Arial"/>
                <w:iCs/>
                <w:sz w:val="20"/>
                <w:szCs w:val="20"/>
              </w:rPr>
            </m:ctrlPr>
          </m:sSubPr>
          <m:e>
            <m:r>
              <w:rPr>
                <w:rFonts w:ascii="Cambria Math" w:hAnsi="Cambria Math" w:cs="Arial"/>
                <w:sz w:val="20"/>
                <w:szCs w:val="20"/>
              </w:rPr>
              <m:t>S</m:t>
            </m:r>
          </m:e>
          <m:sub>
            <m:r>
              <w:rPr>
                <w:rFonts w:ascii="Cambria Math" w:hAnsi="Cambria Math" w:cs="Arial"/>
                <w:sz w:val="20"/>
                <w:szCs w:val="20"/>
              </w:rPr>
              <m:t>w</m:t>
            </m:r>
          </m:sub>
        </m:sSub>
        <m:r>
          <m:rPr>
            <m:sty m:val="p"/>
          </m:rPr>
          <w:rPr>
            <w:rFonts w:ascii="Cambria Math" w:hAnsi="Cambria Math" w:cs="Arial"/>
            <w:sz w:val="20"/>
            <w:szCs w:val="20"/>
          </w:rPr>
          <m:t>=0,19</m:t>
        </m:r>
        <m:d>
          <m:dPr>
            <m:begChr m:val="["/>
            <m:endChr m:val="]"/>
            <m:ctrlPr>
              <w:rPr>
                <w:rFonts w:ascii="Cambria Math" w:hAnsi="Cambria Math" w:cs="Arial"/>
                <w:iCs/>
                <w:sz w:val="20"/>
                <w:szCs w:val="20"/>
              </w:rPr>
            </m:ctrlPr>
          </m:dPr>
          <m:e>
            <m:r>
              <m:rPr>
                <m:sty m:val="p"/>
              </m:rPr>
              <w:rPr>
                <w:rFonts w:ascii="Cambria Math" w:hAnsi="Cambria Math" w:cs="Arial"/>
                <w:sz w:val="20"/>
                <w:szCs w:val="20"/>
              </w:rPr>
              <m:t>1-2,82</m:t>
            </m:r>
            <m:rad>
              <m:radPr>
                <m:degHide m:val="1"/>
                <m:ctrlPr>
                  <w:rPr>
                    <w:rFonts w:ascii="Cambria Math" w:hAnsi="Cambria Math" w:cs="Arial"/>
                    <w:iCs/>
                    <w:sz w:val="20"/>
                    <w:szCs w:val="20"/>
                  </w:rPr>
                </m:ctrlPr>
              </m:radPr>
              <m:deg/>
              <m:e>
                <m:f>
                  <m:fPr>
                    <m:ctrlPr>
                      <w:rPr>
                        <w:rFonts w:ascii="Cambria Math" w:hAnsi="Cambria Math" w:cs="Arial"/>
                        <w:iCs/>
                        <w:sz w:val="20"/>
                        <w:szCs w:val="20"/>
                      </w:rPr>
                    </m:ctrlPr>
                  </m:fPr>
                  <m:num>
                    <m:r>
                      <w:rPr>
                        <w:rFonts w:ascii="Cambria Math" w:hAnsi="Cambria Math" w:cs="Arial"/>
                        <w:sz w:val="20"/>
                        <w:szCs w:val="20"/>
                      </w:rPr>
                      <m:t>Hb</m:t>
                    </m:r>
                  </m:num>
                  <m:den>
                    <m:r>
                      <w:rPr>
                        <w:rFonts w:ascii="Cambria Math" w:hAnsi="Cambria Math" w:cs="Arial"/>
                        <w:sz w:val="20"/>
                        <w:szCs w:val="20"/>
                      </w:rPr>
                      <m:t>g</m:t>
                    </m:r>
                    <m:sSup>
                      <m:sSupPr>
                        <m:ctrlPr>
                          <w:rPr>
                            <w:rFonts w:ascii="Cambria Math" w:hAnsi="Cambria Math" w:cs="Arial"/>
                            <w:iCs/>
                            <w:sz w:val="20"/>
                            <w:szCs w:val="20"/>
                          </w:rPr>
                        </m:ctrlPr>
                      </m:sSupPr>
                      <m:e>
                        <m:r>
                          <w:rPr>
                            <w:rFonts w:ascii="Cambria Math" w:hAnsi="Cambria Math" w:cs="Arial"/>
                            <w:sz w:val="20"/>
                            <w:szCs w:val="20"/>
                          </w:rPr>
                          <m:t>T</m:t>
                        </m:r>
                      </m:e>
                      <m:sup>
                        <m:r>
                          <m:rPr>
                            <m:sty m:val="p"/>
                          </m:rPr>
                          <w:rPr>
                            <w:rFonts w:ascii="Cambria Math" w:hAnsi="Cambria Math" w:cs="Arial"/>
                            <w:sz w:val="20"/>
                            <w:szCs w:val="20"/>
                          </w:rPr>
                          <m:t>2</m:t>
                        </m:r>
                      </m:sup>
                    </m:sSup>
                  </m:den>
                </m:f>
              </m:e>
            </m:rad>
          </m:e>
        </m:d>
        <m:r>
          <w:rPr>
            <w:rFonts w:ascii="Cambria Math" w:hAnsi="Cambria Math" w:cs="Arial"/>
            <w:sz w:val="20"/>
            <w:szCs w:val="20"/>
          </w:rPr>
          <m:t>Hb</m:t>
        </m:r>
      </m:oMath>
      <w:r w:rsidR="00E7038C" w:rsidRPr="00546E32">
        <w:rPr>
          <w:rFonts w:ascii="Cambria Math" w:hAnsi="Cambria Math" w:cs="Arial"/>
          <w:iCs/>
          <w:sz w:val="20"/>
          <w:szCs w:val="20"/>
        </w:rPr>
        <w:t xml:space="preserve"> </w:t>
      </w:r>
      <w:r w:rsidR="00E7038C">
        <w:rPr>
          <w:rFonts w:ascii="Cambria Math" w:hAnsi="Cambria Math" w:cs="Arial"/>
          <w:iCs/>
          <w:sz w:val="20"/>
          <w:szCs w:val="20"/>
        </w:rPr>
        <w:tab/>
      </w:r>
      <w:r w:rsidR="00E7038C" w:rsidRPr="00546E32">
        <w:rPr>
          <w:rFonts w:ascii="Arial" w:hAnsi="Arial" w:cs="Arial"/>
          <w:iCs/>
          <w:sz w:val="20"/>
          <w:szCs w:val="20"/>
        </w:rPr>
        <w:t>(9)</w:t>
      </w:r>
    </w:p>
    <w:p w14:paraId="753516B0" w14:textId="77777777" w:rsidR="00E7038C" w:rsidRDefault="00E7038C" w:rsidP="00E7038C">
      <w:pPr>
        <w:spacing w:after="0" w:line="240" w:lineRule="auto"/>
        <w:ind w:left="-2"/>
        <w:jc w:val="both"/>
        <w:rPr>
          <w:rFonts w:ascii="Arial" w:hAnsi="Arial" w:cs="Arial"/>
          <w:sz w:val="20"/>
          <w:szCs w:val="20"/>
        </w:rPr>
      </w:pPr>
      <w:r w:rsidRPr="00BD0768">
        <w:rPr>
          <w:rFonts w:ascii="Arial" w:hAnsi="Arial" w:cs="Arial"/>
          <w:sz w:val="20"/>
          <w:szCs w:val="20"/>
        </w:rPr>
        <w:t xml:space="preserve">Where : </w:t>
      </w:r>
    </w:p>
    <w:p w14:paraId="10B44378" w14:textId="77777777" w:rsidR="00E7038C" w:rsidRDefault="00E7038C" w:rsidP="00E7038C">
      <w:pPr>
        <w:spacing w:after="0" w:line="240" w:lineRule="auto"/>
        <w:ind w:left="-2"/>
        <w:jc w:val="both"/>
        <w:rPr>
          <w:rFonts w:ascii="Arial" w:hAnsi="Arial" w:cs="Arial"/>
          <w:sz w:val="20"/>
          <w:szCs w:val="20"/>
        </w:rPr>
      </w:pPr>
      <w:r w:rsidRPr="00BD0768">
        <w:rPr>
          <w:rFonts w:ascii="Arial" w:hAnsi="Arial" w:cs="Arial"/>
          <w:sz w:val="20"/>
          <w:szCs w:val="20"/>
        </w:rPr>
        <w:t>Sw</w:t>
      </w:r>
      <w:r>
        <w:rPr>
          <w:rFonts w:ascii="Arial" w:hAnsi="Arial" w:cs="Arial"/>
          <w:sz w:val="20"/>
          <w:szCs w:val="20"/>
        </w:rPr>
        <w:tab/>
      </w:r>
      <w:r w:rsidRPr="00BD0768">
        <w:rPr>
          <w:rFonts w:ascii="Arial" w:hAnsi="Arial" w:cs="Arial"/>
          <w:sz w:val="20"/>
          <w:szCs w:val="20"/>
        </w:rPr>
        <w:t>= wave set-up (m)</w:t>
      </w:r>
    </w:p>
    <w:p w14:paraId="6E8D0ADD" w14:textId="77777777" w:rsidR="00E7038C" w:rsidRDefault="00E7038C" w:rsidP="00E7038C">
      <w:pPr>
        <w:spacing w:after="0" w:line="240" w:lineRule="auto"/>
        <w:ind w:left="-2"/>
        <w:jc w:val="both"/>
        <w:rPr>
          <w:rFonts w:ascii="Arial" w:hAnsi="Arial" w:cs="Arial"/>
          <w:sz w:val="20"/>
          <w:szCs w:val="20"/>
        </w:rPr>
      </w:pPr>
      <w:r w:rsidRPr="00BD0768">
        <w:rPr>
          <w:rFonts w:ascii="Arial" w:hAnsi="Arial" w:cs="Arial"/>
          <w:sz w:val="20"/>
          <w:szCs w:val="20"/>
        </w:rPr>
        <w:t>T</w:t>
      </w:r>
      <w:r>
        <w:rPr>
          <w:rFonts w:ascii="Arial" w:hAnsi="Arial" w:cs="Arial"/>
          <w:sz w:val="20"/>
          <w:szCs w:val="20"/>
        </w:rPr>
        <w:tab/>
      </w:r>
      <w:r w:rsidRPr="00BD0768">
        <w:rPr>
          <w:rFonts w:ascii="Arial" w:hAnsi="Arial" w:cs="Arial"/>
          <w:sz w:val="20"/>
          <w:szCs w:val="20"/>
        </w:rPr>
        <w:t>=</w:t>
      </w:r>
      <w:r>
        <w:rPr>
          <w:rFonts w:ascii="Arial" w:hAnsi="Arial" w:cs="Arial"/>
          <w:sz w:val="20"/>
          <w:szCs w:val="20"/>
        </w:rPr>
        <w:t xml:space="preserve"> </w:t>
      </w:r>
      <w:r w:rsidRPr="00BD0768">
        <w:rPr>
          <w:rFonts w:ascii="Arial" w:hAnsi="Arial" w:cs="Arial"/>
          <w:sz w:val="20"/>
          <w:szCs w:val="20"/>
        </w:rPr>
        <w:t>wave period (s)</w:t>
      </w:r>
    </w:p>
    <w:p w14:paraId="33E6A9EF" w14:textId="77777777" w:rsidR="00E7038C" w:rsidRDefault="00E7038C" w:rsidP="00E7038C">
      <w:pPr>
        <w:spacing w:after="0" w:line="240" w:lineRule="auto"/>
        <w:ind w:left="-2"/>
        <w:jc w:val="both"/>
        <w:rPr>
          <w:rFonts w:ascii="Arial" w:hAnsi="Arial" w:cs="Arial"/>
          <w:sz w:val="20"/>
          <w:szCs w:val="20"/>
        </w:rPr>
      </w:pPr>
      <w:r w:rsidRPr="00BD0768">
        <w:rPr>
          <w:rFonts w:ascii="Arial" w:hAnsi="Arial" w:cs="Arial"/>
          <w:sz w:val="20"/>
          <w:szCs w:val="20"/>
        </w:rPr>
        <w:t>Hb</w:t>
      </w:r>
      <w:r>
        <w:rPr>
          <w:rFonts w:ascii="Arial" w:hAnsi="Arial" w:cs="Arial"/>
          <w:sz w:val="20"/>
          <w:szCs w:val="20"/>
        </w:rPr>
        <w:tab/>
      </w:r>
      <w:r w:rsidRPr="00BD0768">
        <w:rPr>
          <w:rFonts w:ascii="Arial" w:hAnsi="Arial" w:cs="Arial"/>
          <w:sz w:val="20"/>
          <w:szCs w:val="20"/>
        </w:rPr>
        <w:t>= height of the wave breaking (m</w:t>
      </w:r>
      <w:r>
        <w:rPr>
          <w:rFonts w:ascii="Arial" w:hAnsi="Arial" w:cs="Arial"/>
          <w:sz w:val="20"/>
          <w:szCs w:val="20"/>
        </w:rPr>
        <w:t>)</w:t>
      </w:r>
    </w:p>
    <w:p w14:paraId="33121429" w14:textId="77777777" w:rsidR="00E7038C" w:rsidRPr="00BD0768" w:rsidRDefault="00E7038C" w:rsidP="00E7038C">
      <w:pPr>
        <w:spacing w:after="0" w:line="240" w:lineRule="auto"/>
        <w:ind w:left="-2"/>
        <w:jc w:val="both"/>
        <w:rPr>
          <w:rFonts w:ascii="Arial" w:hAnsi="Arial" w:cs="Arial"/>
          <w:sz w:val="20"/>
          <w:szCs w:val="20"/>
        </w:rPr>
      </w:pPr>
      <w:r w:rsidRPr="00BD0768">
        <w:rPr>
          <w:rFonts w:ascii="Arial" w:hAnsi="Arial" w:cs="Arial"/>
          <w:sz w:val="20"/>
          <w:szCs w:val="20"/>
        </w:rPr>
        <w:t xml:space="preserve">g </w:t>
      </w:r>
      <w:r>
        <w:rPr>
          <w:rFonts w:ascii="Arial" w:hAnsi="Arial" w:cs="Arial"/>
          <w:sz w:val="20"/>
          <w:szCs w:val="20"/>
        </w:rPr>
        <w:tab/>
      </w:r>
      <w:r w:rsidRPr="00BD0768">
        <w:rPr>
          <w:rFonts w:ascii="Arial" w:hAnsi="Arial" w:cs="Arial"/>
          <w:sz w:val="20"/>
          <w:szCs w:val="20"/>
        </w:rPr>
        <w:t>= earth gravity acceleration (9,81 m/s</w:t>
      </w:r>
      <w:r>
        <w:rPr>
          <w:rFonts w:ascii="Arial" w:hAnsi="Arial" w:cs="Arial"/>
          <w:sz w:val="20"/>
          <w:szCs w:val="20"/>
          <w:vertAlign w:val="superscript"/>
        </w:rPr>
        <w:t>2</w:t>
      </w:r>
      <w:r w:rsidRPr="00BD0768">
        <w:rPr>
          <w:rFonts w:ascii="Arial" w:hAnsi="Arial" w:cs="Arial"/>
          <w:sz w:val="20"/>
          <w:szCs w:val="20"/>
        </w:rPr>
        <w:t>)</w:t>
      </w:r>
    </w:p>
    <w:p w14:paraId="579C36AB" w14:textId="35DC9380" w:rsidR="00E7038C" w:rsidRPr="00BD0768" w:rsidRDefault="00E7038C" w:rsidP="00E7038C">
      <w:pPr>
        <w:spacing w:after="0" w:line="240" w:lineRule="auto"/>
        <w:ind w:left="-2" w:firstLine="569"/>
        <w:jc w:val="both"/>
        <w:rPr>
          <w:rFonts w:ascii="Arial" w:hAnsi="Arial" w:cs="Arial"/>
          <w:sz w:val="20"/>
          <w:szCs w:val="20"/>
        </w:rPr>
      </w:pPr>
      <w:r w:rsidRPr="00BD0768">
        <w:rPr>
          <w:rFonts w:ascii="Arial" w:hAnsi="Arial" w:cs="Arial"/>
          <w:sz w:val="20"/>
          <w:szCs w:val="20"/>
        </w:rPr>
        <w:t>Wind set-up calculated using (1</w:t>
      </w:r>
      <w:r>
        <w:rPr>
          <w:rFonts w:ascii="Arial" w:hAnsi="Arial" w:cs="Arial"/>
          <w:sz w:val="20"/>
          <w:szCs w:val="20"/>
        </w:rPr>
        <w:t>0</w:t>
      </w:r>
      <w:r w:rsidRPr="00BD0768">
        <w:rPr>
          <w:rFonts w:ascii="Arial" w:hAnsi="Arial" w:cs="Arial"/>
          <w:sz w:val="20"/>
          <w:szCs w:val="20"/>
        </w:rPr>
        <w:t xml:space="preserve">) </w:t>
      </w:r>
      <w:hyperlink w:anchor="dafpus_9" w:history="1">
        <w:r w:rsidRPr="00BD0768">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{"citationItems":[{"id":"ITEM-1","itemData":{"author":[{"dropping-particle":"","family":"Triatmodjo","given":"Bambang","non-dropping-particle":"","parse-names":false,"suffix":""}],"id":"ITEM-1","issued":{"date-parts":[["2020"]]},"publisher":"Beta Offset","publisher-place":"Yogyakarta","title":"Perencanaan Bangunan Pantai","type":"book"},"uris":["http://www.mendeley.com/documents/?uuid=600158f5-247b-4c0d-ae85-00fc29ac67f9","http://www.mendeley.com/documents/?uuid=d94473d0-c05e-44c5-be71-ec91fda087c1"]}],"mendeley":{"formattedCitation":"[25]","plainTextFormattedCitation":"[25]","previouslyFormattedCitation":"[25]"},"properties":{"noteIndex":0},"schema":"https://github.com/citation-style-language/schema/raw/master/csl-citation.json"}</w:instrText>
        </w:r>
        <w:r w:rsidRPr="00BD0768">
          <w:rPr>
            <w:rFonts w:ascii="Arial" w:hAnsi="Arial" w:cs="Arial"/>
            <w:sz w:val="20"/>
            <w:szCs w:val="20"/>
          </w:rPr>
          <w:fldChar w:fldCharType="separate"/>
        </w:r>
        <w:r w:rsidR="00E82F26" w:rsidRPr="00E82F26">
          <w:rPr>
            <w:rFonts w:ascii="Arial" w:hAnsi="Arial" w:cs="Arial"/>
            <w:noProof/>
            <w:sz w:val="20"/>
            <w:szCs w:val="20"/>
          </w:rPr>
          <w:t>[25]</w:t>
        </w:r>
        <w:r w:rsidRPr="00BD0768">
          <w:rPr>
            <w:rFonts w:ascii="Arial" w:hAnsi="Arial" w:cs="Arial"/>
            <w:sz w:val="20"/>
            <w:szCs w:val="20"/>
          </w:rPr>
          <w:fldChar w:fldCharType="end"/>
        </w:r>
      </w:hyperlink>
      <w:r w:rsidRPr="00BD0768">
        <w:rPr>
          <w:rFonts w:ascii="Arial" w:hAnsi="Arial" w:cs="Arial"/>
          <w:sz w:val="20"/>
          <w:szCs w:val="20"/>
        </w:rPr>
        <w:t>.</w:t>
      </w:r>
    </w:p>
    <w:p w14:paraId="1EEA2CCB" w14:textId="77777777" w:rsidR="00E7038C" w:rsidRPr="00546E32" w:rsidRDefault="00E7038C" w:rsidP="00E00C58">
      <w:pPr>
        <w:widowControl w:val="0"/>
        <w:tabs>
          <w:tab w:val="left" w:pos="3969"/>
          <w:tab w:val="left" w:pos="4253"/>
          <w:tab w:val="left" w:pos="4393"/>
        </w:tabs>
        <w:autoSpaceDE w:val="0"/>
        <w:autoSpaceDN w:val="0"/>
        <w:spacing w:after="0"/>
        <w:jc w:val="both"/>
        <w:rPr>
          <w:rFonts w:ascii="Cambria Math" w:hAnsi="Cambria Math" w:cs="Arial"/>
          <w:iCs/>
          <w:sz w:val="20"/>
          <w:szCs w:val="20"/>
        </w:rPr>
      </w:pPr>
      <w:r w:rsidRPr="00546E32">
        <w:rPr>
          <w:rFonts w:ascii="Cambria Math" w:hAnsi="Cambria Math" w:cs="Arial"/>
          <w:iCs/>
          <w:sz w:val="20"/>
          <w:szCs w:val="20"/>
        </w:rPr>
        <w:t xml:space="preserve">∆h = </w:t>
      </w:r>
      <m:oMath>
        <m:sSub>
          <m:sSubPr>
            <m:ctrlPr>
              <w:rPr>
                <w:rFonts w:ascii="Cambria Math" w:hAnsi="Cambria Math" w:cs="Arial"/>
                <w:iCs/>
                <w:sz w:val="20"/>
                <w:szCs w:val="20"/>
              </w:rPr>
            </m:ctrlPr>
          </m:sSubPr>
          <m:e>
            <m:r>
              <w:rPr>
                <w:rFonts w:ascii="Cambria Math" w:hAnsi="Cambria Math" w:cs="Arial"/>
                <w:sz w:val="20"/>
                <w:szCs w:val="20"/>
              </w:rPr>
              <m:t>F</m:t>
            </m:r>
          </m:e>
          <m:sub>
            <m:r>
              <w:rPr>
                <w:rFonts w:ascii="Cambria Math" w:hAnsi="Cambria Math" w:cs="Arial"/>
                <w:sz w:val="20"/>
                <w:szCs w:val="20"/>
              </w:rPr>
              <m:t>c</m:t>
            </m:r>
          </m:sub>
        </m:sSub>
        <m:f>
          <m:fPr>
            <m:ctrlPr>
              <w:rPr>
                <w:rFonts w:ascii="Cambria Math" w:hAnsi="Cambria Math" w:cs="Arial"/>
                <w:iCs/>
                <w:sz w:val="20"/>
                <w:szCs w:val="20"/>
              </w:rPr>
            </m:ctrlPr>
          </m:fPr>
          <m:num>
            <m:sSup>
              <m:sSupPr>
                <m:ctrlPr>
                  <w:rPr>
                    <w:rFonts w:ascii="Cambria Math" w:hAnsi="Cambria Math" w:cs="Arial"/>
                    <w:iCs/>
                    <w:sz w:val="20"/>
                    <w:szCs w:val="20"/>
                  </w:rPr>
                </m:ctrlPr>
              </m:sSupPr>
              <m:e>
                <m:r>
                  <w:rPr>
                    <w:rFonts w:ascii="Cambria Math" w:hAnsi="Cambria Math" w:cs="Arial"/>
                    <w:sz w:val="20"/>
                    <w:szCs w:val="20"/>
                  </w:rPr>
                  <m:t>V</m:t>
                </m:r>
              </m:e>
              <m:sup>
                <m:r>
                  <m:rPr>
                    <m:sty m:val="p"/>
                  </m:rPr>
                  <w:rPr>
                    <w:rFonts w:ascii="Cambria Math" w:hAnsi="Cambria Math" w:cs="Arial"/>
                    <w:sz w:val="20"/>
                    <w:szCs w:val="20"/>
                  </w:rPr>
                  <m:t>2</m:t>
                </m:r>
              </m:sup>
            </m:sSup>
          </m:num>
          <m:den>
            <m:r>
              <m:rPr>
                <m:sty m:val="p"/>
              </m:rPr>
              <w:rPr>
                <w:rFonts w:ascii="Cambria Math" w:hAnsi="Cambria Math" w:cs="Arial"/>
                <w:sz w:val="20"/>
                <w:szCs w:val="20"/>
              </w:rPr>
              <m:t>2</m:t>
            </m:r>
            <m:r>
              <w:rPr>
                <w:rFonts w:ascii="Cambria Math" w:hAnsi="Cambria Math" w:cs="Arial"/>
                <w:sz w:val="20"/>
                <w:szCs w:val="20"/>
              </w:rPr>
              <m:t>gd</m:t>
            </m:r>
          </m:den>
        </m:f>
      </m:oMath>
      <w:r>
        <w:rPr>
          <w:rFonts w:ascii="Cambria Math" w:hAnsi="Cambria Math" w:cs="Arial"/>
          <w:iCs/>
          <w:sz w:val="20"/>
          <w:szCs w:val="20"/>
        </w:rPr>
        <w:tab/>
        <w:t>(10)</w:t>
      </w:r>
    </w:p>
    <w:p w14:paraId="18C52617" w14:textId="77777777" w:rsidR="00E7038C" w:rsidRDefault="00E7038C" w:rsidP="00E7038C">
      <w:pPr>
        <w:spacing w:after="0" w:line="240" w:lineRule="auto"/>
        <w:ind w:left="-2"/>
        <w:jc w:val="both"/>
        <w:rPr>
          <w:rFonts w:ascii="Arial" w:hAnsi="Arial" w:cs="Arial"/>
          <w:sz w:val="20"/>
          <w:szCs w:val="20"/>
        </w:rPr>
      </w:pPr>
      <w:r w:rsidRPr="00BD0768">
        <w:rPr>
          <w:rFonts w:ascii="Arial" w:hAnsi="Arial" w:cs="Arial"/>
          <w:sz w:val="20"/>
          <w:szCs w:val="20"/>
        </w:rPr>
        <w:t>Where :</w:t>
      </w:r>
    </w:p>
    <w:p w14:paraId="5E52F8A0" w14:textId="77777777" w:rsidR="00E7038C" w:rsidRDefault="00E7038C" w:rsidP="00E7038C">
      <w:pPr>
        <w:spacing w:after="0" w:line="240" w:lineRule="auto"/>
        <w:ind w:left="-2"/>
        <w:jc w:val="both"/>
        <w:rPr>
          <w:rFonts w:ascii="Arial" w:hAnsi="Arial" w:cs="Arial"/>
          <w:sz w:val="20"/>
          <w:szCs w:val="20"/>
        </w:rPr>
      </w:pPr>
      <m:oMath>
        <m:r>
          <m:rPr>
            <m:sty m:val="p"/>
          </m:rPr>
          <w:rPr>
            <w:rFonts w:ascii="Cambria Math" w:hAnsi="Cambria Math" w:cs="Arial"/>
            <w:sz w:val="20"/>
            <w:szCs w:val="20"/>
          </w:rPr>
          <m:t>∆</m:t>
        </m:r>
        <m:r>
          <w:rPr>
            <w:rFonts w:ascii="Cambria Math" w:hAnsi="Cambria Math" w:cs="Arial"/>
            <w:sz w:val="20"/>
            <w:szCs w:val="20"/>
          </w:rPr>
          <m:t>h</m:t>
        </m:r>
      </m:oMath>
      <w:r w:rsidRPr="00BD0768">
        <w:rPr>
          <w:rFonts w:ascii="Arial" w:hAnsi="Arial" w:cs="Arial"/>
          <w:sz w:val="20"/>
          <w:szCs w:val="20"/>
        </w:rPr>
        <w:t xml:space="preserve"> </w:t>
      </w:r>
      <w:r>
        <w:rPr>
          <w:rFonts w:ascii="Arial" w:hAnsi="Arial" w:cs="Arial"/>
          <w:sz w:val="20"/>
          <w:szCs w:val="20"/>
        </w:rPr>
        <w:tab/>
      </w:r>
      <w:r w:rsidRPr="00BD0768">
        <w:rPr>
          <w:rFonts w:ascii="Arial" w:hAnsi="Arial" w:cs="Arial"/>
          <w:sz w:val="20"/>
          <w:szCs w:val="20"/>
        </w:rPr>
        <w:t>= wind set-up (m)</w:t>
      </w:r>
    </w:p>
    <w:p w14:paraId="3018FBC6" w14:textId="77777777" w:rsidR="00E7038C" w:rsidRDefault="00E7038C" w:rsidP="00E7038C">
      <w:pPr>
        <w:spacing w:after="0" w:line="240" w:lineRule="auto"/>
        <w:ind w:left="-2"/>
        <w:jc w:val="both"/>
        <w:rPr>
          <w:rFonts w:ascii="Arial" w:hAnsi="Arial" w:cs="Arial"/>
          <w:sz w:val="20"/>
          <w:szCs w:val="20"/>
        </w:rPr>
      </w:pPr>
      <w:r w:rsidRPr="00BD0768">
        <w:rPr>
          <w:rFonts w:ascii="Arial" w:hAnsi="Arial" w:cs="Arial"/>
          <w:sz w:val="20"/>
          <w:szCs w:val="20"/>
        </w:rPr>
        <w:t xml:space="preserve">F </w:t>
      </w:r>
      <w:r>
        <w:rPr>
          <w:rFonts w:ascii="Arial" w:hAnsi="Arial" w:cs="Arial"/>
          <w:sz w:val="20"/>
          <w:szCs w:val="20"/>
        </w:rPr>
        <w:tab/>
      </w:r>
      <w:r w:rsidRPr="00BD0768">
        <w:rPr>
          <w:rFonts w:ascii="Arial" w:hAnsi="Arial" w:cs="Arial"/>
          <w:sz w:val="20"/>
          <w:szCs w:val="20"/>
        </w:rPr>
        <w:t xml:space="preserve">= </w:t>
      </w:r>
      <w:r>
        <w:rPr>
          <w:rFonts w:ascii="Arial" w:hAnsi="Arial" w:cs="Arial"/>
          <w:sz w:val="20"/>
          <w:szCs w:val="20"/>
        </w:rPr>
        <w:t>e</w:t>
      </w:r>
      <w:r w:rsidRPr="00BD0768">
        <w:rPr>
          <w:rFonts w:ascii="Arial" w:hAnsi="Arial" w:cs="Arial"/>
          <w:sz w:val="20"/>
          <w:szCs w:val="20"/>
        </w:rPr>
        <w:t>ffective fetch length (m)</w:t>
      </w:r>
    </w:p>
    <w:p w14:paraId="497FB91D" w14:textId="77777777" w:rsidR="00E7038C" w:rsidRDefault="00E7038C" w:rsidP="00E7038C">
      <w:pPr>
        <w:spacing w:after="0" w:line="240" w:lineRule="auto"/>
        <w:ind w:left="-2"/>
        <w:jc w:val="both"/>
        <w:rPr>
          <w:rFonts w:ascii="Arial" w:hAnsi="Arial" w:cs="Arial"/>
          <w:sz w:val="20"/>
          <w:szCs w:val="20"/>
        </w:rPr>
      </w:pPr>
      <w:r w:rsidRPr="00BD0768">
        <w:rPr>
          <w:rFonts w:ascii="Arial" w:hAnsi="Arial" w:cs="Arial"/>
          <w:sz w:val="20"/>
          <w:szCs w:val="20"/>
        </w:rPr>
        <w:t xml:space="preserve">c </w:t>
      </w:r>
      <w:r>
        <w:rPr>
          <w:rFonts w:ascii="Arial" w:hAnsi="Arial" w:cs="Arial"/>
          <w:sz w:val="20"/>
          <w:szCs w:val="20"/>
        </w:rPr>
        <w:tab/>
      </w:r>
      <w:r w:rsidRPr="00BD0768">
        <w:rPr>
          <w:rFonts w:ascii="Arial" w:hAnsi="Arial" w:cs="Arial"/>
          <w:sz w:val="20"/>
          <w:szCs w:val="20"/>
        </w:rPr>
        <w:t xml:space="preserve">= constant (3,5 x 10-6); </w:t>
      </w:r>
    </w:p>
    <w:p w14:paraId="43ED73BD" w14:textId="77777777" w:rsidR="00E7038C" w:rsidRDefault="00E7038C" w:rsidP="00E7038C">
      <w:pPr>
        <w:spacing w:after="0" w:line="240" w:lineRule="auto"/>
        <w:ind w:left="-2"/>
        <w:jc w:val="both"/>
        <w:rPr>
          <w:rFonts w:ascii="Arial" w:hAnsi="Arial" w:cs="Arial"/>
          <w:sz w:val="20"/>
          <w:szCs w:val="20"/>
        </w:rPr>
      </w:pPr>
      <w:r w:rsidRPr="00BD0768">
        <w:rPr>
          <w:rFonts w:ascii="Arial" w:hAnsi="Arial" w:cs="Arial"/>
          <w:sz w:val="20"/>
          <w:szCs w:val="20"/>
        </w:rPr>
        <w:t xml:space="preserve">v </w:t>
      </w:r>
      <w:r>
        <w:rPr>
          <w:rFonts w:ascii="Arial" w:hAnsi="Arial" w:cs="Arial"/>
          <w:sz w:val="20"/>
          <w:szCs w:val="20"/>
        </w:rPr>
        <w:tab/>
      </w:r>
      <w:r w:rsidRPr="00BD0768">
        <w:rPr>
          <w:rFonts w:ascii="Arial" w:hAnsi="Arial" w:cs="Arial"/>
          <w:sz w:val="20"/>
          <w:szCs w:val="20"/>
        </w:rPr>
        <w:t xml:space="preserve">= wind speed (m/s); </w:t>
      </w:r>
    </w:p>
    <w:p w14:paraId="077DEA36" w14:textId="77777777" w:rsidR="00E7038C" w:rsidRDefault="00E7038C" w:rsidP="00E7038C">
      <w:pPr>
        <w:spacing w:after="0" w:line="240" w:lineRule="auto"/>
        <w:ind w:left="-2"/>
        <w:jc w:val="both"/>
        <w:rPr>
          <w:rFonts w:ascii="Arial" w:hAnsi="Arial" w:cs="Arial"/>
          <w:sz w:val="20"/>
          <w:szCs w:val="20"/>
        </w:rPr>
      </w:pPr>
      <w:r w:rsidRPr="00BD0768">
        <w:rPr>
          <w:rFonts w:ascii="Arial" w:hAnsi="Arial" w:cs="Arial"/>
          <w:sz w:val="20"/>
          <w:szCs w:val="20"/>
        </w:rPr>
        <w:t>d</w:t>
      </w:r>
      <w:r>
        <w:rPr>
          <w:rFonts w:ascii="Arial" w:hAnsi="Arial" w:cs="Arial"/>
          <w:sz w:val="20"/>
          <w:szCs w:val="20"/>
        </w:rPr>
        <w:tab/>
      </w:r>
      <w:r w:rsidRPr="00BD0768">
        <w:rPr>
          <w:rFonts w:ascii="Arial" w:hAnsi="Arial" w:cs="Arial"/>
          <w:sz w:val="20"/>
          <w:szCs w:val="20"/>
        </w:rPr>
        <w:t>=</w:t>
      </w:r>
      <w:r>
        <w:rPr>
          <w:rFonts w:ascii="Arial" w:hAnsi="Arial" w:cs="Arial"/>
          <w:sz w:val="20"/>
          <w:szCs w:val="20"/>
        </w:rPr>
        <w:t xml:space="preserve"> </w:t>
      </w:r>
      <w:r w:rsidRPr="00BD0768">
        <w:rPr>
          <w:rFonts w:ascii="Arial" w:hAnsi="Arial" w:cs="Arial"/>
          <w:sz w:val="20"/>
          <w:szCs w:val="20"/>
        </w:rPr>
        <w:t>water depth (m)</w:t>
      </w:r>
    </w:p>
    <w:p w14:paraId="048ED736" w14:textId="77777777" w:rsidR="00E7038C" w:rsidRPr="00BD0768" w:rsidRDefault="00E7038C" w:rsidP="00E7038C">
      <w:pPr>
        <w:spacing w:after="0" w:line="240" w:lineRule="auto"/>
        <w:ind w:left="-2"/>
        <w:jc w:val="both"/>
        <w:rPr>
          <w:rFonts w:ascii="Arial" w:hAnsi="Arial" w:cs="Arial"/>
          <w:sz w:val="20"/>
          <w:szCs w:val="20"/>
        </w:rPr>
      </w:pPr>
      <w:r w:rsidRPr="00BD0768">
        <w:rPr>
          <w:rFonts w:ascii="Arial" w:hAnsi="Arial" w:cs="Arial"/>
          <w:sz w:val="20"/>
          <w:szCs w:val="20"/>
        </w:rPr>
        <w:t xml:space="preserve">g </w:t>
      </w:r>
      <w:r>
        <w:rPr>
          <w:rFonts w:ascii="Arial" w:hAnsi="Arial" w:cs="Arial"/>
          <w:sz w:val="20"/>
          <w:szCs w:val="20"/>
        </w:rPr>
        <w:tab/>
      </w:r>
      <w:r w:rsidRPr="00BD0768">
        <w:rPr>
          <w:rFonts w:ascii="Arial" w:hAnsi="Arial" w:cs="Arial"/>
          <w:sz w:val="20"/>
          <w:szCs w:val="20"/>
        </w:rPr>
        <w:t>= earth gravity acceleration (9,81 m/s2)</w:t>
      </w:r>
    </w:p>
    <w:p w14:paraId="76E2F1EE" w14:textId="735DF5F7" w:rsidR="00E7038C" w:rsidRPr="00BD0768" w:rsidRDefault="00EA56F2" w:rsidP="00E7038C">
      <w:pPr>
        <w:spacing w:after="0" w:line="240" w:lineRule="auto"/>
        <w:ind w:left="-2" w:firstLine="569"/>
        <w:jc w:val="both"/>
        <w:rPr>
          <w:rFonts w:ascii="Arial" w:hAnsi="Arial" w:cs="Arial"/>
          <w:sz w:val="20"/>
          <w:szCs w:val="20"/>
        </w:rPr>
      </w:pPr>
      <w:r>
        <w:rPr>
          <w:rFonts w:ascii="Arial" w:hAnsi="Arial" w:cs="Arial"/>
          <w:sz w:val="20"/>
          <w:szCs w:val="20"/>
        </w:rPr>
        <w:t>Global</w:t>
      </w:r>
      <w:r w:rsidR="00E7038C">
        <w:rPr>
          <w:rFonts w:ascii="Arial" w:hAnsi="Arial" w:cs="Arial"/>
          <w:sz w:val="20"/>
          <w:szCs w:val="20"/>
        </w:rPr>
        <w:t xml:space="preserve"> coastal flood production is still significantly influenced by rising sea levels </w:t>
      </w:r>
      <w:r w:rsidR="00E7038C">
        <w:rPr>
          <w:rFonts w:ascii="Arial" w:hAnsi="Arial" w:cs="Arial"/>
          <w:sz w:val="20"/>
          <w:szCs w:val="20"/>
        </w:rPr>
        <w:fldChar w:fldCharType="begin" w:fldLock="1"/>
      </w:r>
      <w:r w:rsidR="00E82F26">
        <w:rPr>
          <w:rFonts w:ascii="Arial" w:hAnsi="Arial" w:cs="Arial"/>
          <w:sz w:val="20"/>
          <w:szCs w:val="20"/>
        </w:rPr>
        <w:instrText>ADDIN CSL_CITATION {"citationItems":[{"id":"ITEM-1","itemData":{"DOI":"10.1038/s41598-021-01096-7","ISBN":"0123456789","ISSN":"20452322","PMID":"34737392","abstract":"Much of the United States Atlantic coastline continues to undergo subsidence due to post glacial settlement and ground water depletion. Combined with eustatic sea level rise (SLR), this contributes to an increased rate of relative SLR. In this work, we utilize the ADvanced CIRCulation model to project storm surges across coastal North Carolina. Recent hurricanes Irene and Matthew are simulated considering SLR and subsidence estimates for 2100. Relative to present day conditions, storm surge susceptible regions increase by 27% (Irene) to 40% (Matthew) due to subsidence. Combined with SLR (+ 74 cm), results suggest more than a doubling of areal flood extent for Irene and more than a three-fold increase for Hurricane Matthew. Considering current regional population distributions, this translates to an increase in at-risk populations of 18% to 61% due to subsidence. Even further, exposed populations are projected to swell relative to Matthew and Irene baseline simulations (8200 and 28,500) by more than 70,000 in all SLR scenarios (79,400 to 133,600). While increases in surge inundation are driven primarily by SLR in the region, there remains a substantial contribution due to vertical land movement. This outlines the importance of exploring spatially variable land movement in surge prediction, independent of SLR.","author":[{"dropping-particle":"","family":"Johnston","given":"Jeremy","non-dropping-particle":"","parse-names":false,"suffix":""},{"dropping-particle":"","family":"Cassalho","given":"Felicio","non-dropping-particle":"","parse-names":false,"suffix":""},{"dropping-particle":"","family":"Miesse","given":"Tyler","non-dropping-particle":"","parse-names":false,"suffix":""},{"dropping-particle":"","family":"Ferreira","given":"Celso M.","non-dropping-particle":"","parse-names":false,"suffix":""}],"container-title":"Scientific Reports","id":"ITEM-1","issue":"1","issued":{"date-parts":[["2021"]]},"page":"1-13","publisher":"Nature Publishing Group UK","title":"Projecting the effects of land subsidence and sea level rise on storm surge flooding in Coastal North Carolina","type":"article-journal","volume":"11"},"uris":["http://www.mendeley.com/documents/?uuid=2b7ad5e8-3474-441e-80eb-c737b3e01854","http://www.mendeley.com/documents/?uuid=3a7176df-ac35-4755-9e49-ab95ee034db4"]}],"mendeley":{"formattedCitation":"[28]","plainTextFormattedCitation":"[28]","previouslyFormattedCitation":"[28]"},"properties":{"noteIndex":0},"schema":"https://github.com/citation-style-language/schema/raw/master/csl-citation.json"}</w:instrText>
      </w:r>
      <w:r w:rsidR="00E7038C">
        <w:rPr>
          <w:rFonts w:ascii="Arial" w:hAnsi="Arial" w:cs="Arial"/>
          <w:sz w:val="20"/>
          <w:szCs w:val="20"/>
        </w:rPr>
        <w:fldChar w:fldCharType="separate"/>
      </w:r>
      <w:r w:rsidR="00E82F26" w:rsidRPr="00E82F26">
        <w:rPr>
          <w:rFonts w:ascii="Arial" w:hAnsi="Arial" w:cs="Arial"/>
          <w:noProof/>
          <w:sz w:val="20"/>
          <w:szCs w:val="20"/>
        </w:rPr>
        <w:t>[28]</w:t>
      </w:r>
      <w:r w:rsidR="00E7038C">
        <w:rPr>
          <w:rFonts w:ascii="Arial" w:hAnsi="Arial" w:cs="Arial"/>
          <w:sz w:val="20"/>
          <w:szCs w:val="20"/>
        </w:rPr>
        <w:fldChar w:fldCharType="end"/>
      </w:r>
      <w:r w:rsidR="00E7038C">
        <w:rPr>
          <w:rFonts w:ascii="Arial" w:hAnsi="Arial" w:cs="Arial"/>
          <w:sz w:val="20"/>
          <w:szCs w:val="20"/>
        </w:rPr>
        <w:t xml:space="preserve">. </w:t>
      </w:r>
      <w:r w:rsidR="00E7038C" w:rsidRPr="00BD0768">
        <w:rPr>
          <w:rFonts w:ascii="Arial" w:hAnsi="Arial" w:cs="Arial"/>
          <w:sz w:val="20"/>
          <w:szCs w:val="20"/>
        </w:rPr>
        <w:t>Sea level rise is calculated using graphics</w:t>
      </w:r>
      <w:r>
        <w:rPr>
          <w:rFonts w:ascii="Arial" w:hAnsi="Arial" w:cs="Arial"/>
          <w:sz w:val="20"/>
          <w:szCs w:val="20"/>
        </w:rPr>
        <w:t>,</w:t>
      </w:r>
      <w:r w:rsidR="00E7038C" w:rsidRPr="00BD0768">
        <w:rPr>
          <w:rFonts w:ascii="Arial" w:hAnsi="Arial" w:cs="Arial"/>
          <w:sz w:val="20"/>
          <w:szCs w:val="20"/>
        </w:rPr>
        <w:t xml:space="preserve"> as shown in </w:t>
      </w:r>
      <w:hyperlink w:anchor="Figure_4" w:history="1">
        <w:r w:rsidR="00E7038C" w:rsidRPr="00BD0768">
          <w:rPr>
            <w:rFonts w:ascii="Arial" w:hAnsi="Arial" w:cs="Arial"/>
            <w:sz w:val="20"/>
            <w:szCs w:val="20"/>
          </w:rPr>
          <w:t>Figure 4</w:t>
        </w:r>
      </w:hyperlink>
      <w:r w:rsidR="00E7038C" w:rsidRPr="00BD0768">
        <w:rPr>
          <w:rFonts w:ascii="Arial" w:hAnsi="Arial" w:cs="Arial"/>
          <w:sz w:val="20"/>
          <w:szCs w:val="20"/>
        </w:rPr>
        <w:t xml:space="preserve"> </w:t>
      </w:r>
      <w:hyperlink w:anchor="dafpus_9" w:history="1">
        <w:r w:rsidR="00E7038C" w:rsidRPr="00BD0768">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{"citationItems":[{"id":"ITEM-1","itemData":{"author":[{"dropping-particle":"","family":"Triatmodjo","given":"Bambang","non-dropping-particle":"","parse-names":false,"suffix":""}],"id":"ITEM-1","issued":{"date-parts":[["2020"]]},"publisher":"Beta Offset","publisher-place":"Yogyakarta","title":"Perencanaan Bangunan Pantai","type":"book"},"uris":["http://www.mendeley.com/documents/?uuid=600158f5-247b-4c0d-ae85-00fc29ac67f9","http://www.mendeley.com/documents/?uuid=d94473d0-c05e-44c5-be71-ec91fda087c1"]}],"mendeley":{"formattedCitation":"[25]","plainTextFormattedCitation":"[25]","previouslyFormattedCitation":"[25]"},"properties":{"noteIndex":0},"schema":"https://github.com/citation-style-language/schema/raw/master/csl-citation.json"}</w:instrText>
        </w:r>
        <w:r w:rsidR="00E7038C" w:rsidRPr="00BD0768">
          <w:rPr>
            <w:rFonts w:ascii="Arial" w:hAnsi="Arial" w:cs="Arial"/>
            <w:sz w:val="20"/>
            <w:szCs w:val="20"/>
          </w:rPr>
          <w:fldChar w:fldCharType="separate"/>
        </w:r>
        <w:r w:rsidR="00E82F26" w:rsidRPr="00E82F26">
          <w:rPr>
            <w:rFonts w:ascii="Arial" w:hAnsi="Arial" w:cs="Arial"/>
            <w:noProof/>
            <w:sz w:val="20"/>
            <w:szCs w:val="20"/>
          </w:rPr>
          <w:t>[25]</w:t>
        </w:r>
        <w:r w:rsidR="00E7038C" w:rsidRPr="00BD0768">
          <w:rPr>
            <w:rFonts w:ascii="Arial" w:hAnsi="Arial" w:cs="Arial"/>
            <w:sz w:val="20"/>
            <w:szCs w:val="20"/>
          </w:rPr>
          <w:fldChar w:fldCharType="end"/>
        </w:r>
      </w:hyperlink>
      <w:r w:rsidR="00E7038C" w:rsidRPr="00BD0768">
        <w:rPr>
          <w:rFonts w:ascii="Arial" w:hAnsi="Arial" w:cs="Arial"/>
          <w:sz w:val="20"/>
          <w:szCs w:val="20"/>
        </w:rPr>
        <w:t>.</w:t>
      </w:r>
    </w:p>
    <w:p w14:paraId="7B6823F4" w14:textId="77777777" w:rsidR="00E7038C" w:rsidRDefault="00E7038C" w:rsidP="00E7038C">
      <w:pPr>
        <w:spacing w:after="0" w:line="240" w:lineRule="auto"/>
        <w:jc w:val="center"/>
        <w:rPr>
          <w:rFonts w:ascii="Arial" w:hAnsi="Arial" w:cs="Arial"/>
          <w:sz w:val="20"/>
          <w:szCs w:val="20"/>
        </w:rPr>
      </w:pPr>
      <w:bookmarkStart w:id="9" w:name="Figure_4"/>
      <w:r w:rsidRPr="00296400">
        <w:rPr>
          <w:rFonts w:ascii="Arial" w:hAnsi="Arial" w:cs="Arial"/>
          <w:noProof/>
          <w:sz w:val="20"/>
          <w:szCs w:val="20"/>
        </w:rPr>
        <w:drawing>
          <wp:inline distT="0" distB="0" distL="0" distR="0" wp14:anchorId="4A572C6F" wp14:editId="484415E7">
            <wp:extent cx="1897320" cy="1079500"/>
            <wp:effectExtent l="0" t="0" r="825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47851" cy="1108250"/>
                    </a:xfrm>
                    <a:prstGeom prst="rect">
                      <a:avLst/>
                    </a:prstGeom>
                  </pic:spPr>
                </pic:pic>
              </a:graphicData>
            </a:graphic>
          </wp:inline>
        </w:drawing>
      </w:r>
    </w:p>
    <w:p w14:paraId="65384871" w14:textId="3283D13F" w:rsidR="00E7038C" w:rsidRDefault="00E7038C" w:rsidP="00E7038C">
      <w:pPr>
        <w:spacing w:after="0" w:line="240" w:lineRule="auto"/>
        <w:jc w:val="center"/>
        <w:rPr>
          <w:rFonts w:ascii="Arial" w:hAnsi="Arial" w:cs="Arial"/>
          <w:sz w:val="20"/>
          <w:szCs w:val="20"/>
        </w:rPr>
      </w:pPr>
      <w:r w:rsidRPr="00BD0768">
        <w:rPr>
          <w:rFonts w:ascii="Arial" w:hAnsi="Arial" w:cs="Arial"/>
          <w:sz w:val="20"/>
          <w:szCs w:val="20"/>
        </w:rPr>
        <w:t xml:space="preserve">Figure </w:t>
      </w:r>
      <w:r w:rsidRPr="00BD0768">
        <w:rPr>
          <w:rFonts w:ascii="Arial" w:hAnsi="Arial" w:cs="Arial"/>
          <w:sz w:val="20"/>
          <w:szCs w:val="20"/>
        </w:rPr>
        <w:fldChar w:fldCharType="begin"/>
      </w:r>
      <w:r w:rsidRPr="00BD0768">
        <w:rPr>
          <w:rFonts w:ascii="Arial" w:hAnsi="Arial" w:cs="Arial"/>
          <w:sz w:val="20"/>
          <w:szCs w:val="20"/>
        </w:rPr>
        <w:instrText xml:space="preserve"> SEQ Figure \* ARABIC </w:instrText>
      </w:r>
      <w:r w:rsidRPr="00BD0768">
        <w:rPr>
          <w:rFonts w:ascii="Arial" w:hAnsi="Arial" w:cs="Arial"/>
          <w:sz w:val="20"/>
          <w:szCs w:val="20"/>
        </w:rPr>
        <w:fldChar w:fldCharType="separate"/>
      </w:r>
      <w:r w:rsidR="00315CA5">
        <w:rPr>
          <w:rFonts w:ascii="Arial" w:hAnsi="Arial" w:cs="Arial"/>
          <w:noProof/>
          <w:sz w:val="20"/>
          <w:szCs w:val="20"/>
        </w:rPr>
        <w:t>4</w:t>
      </w:r>
      <w:r w:rsidRPr="00BD0768">
        <w:rPr>
          <w:rFonts w:ascii="Arial" w:hAnsi="Arial" w:cs="Arial"/>
          <w:sz w:val="20"/>
          <w:szCs w:val="20"/>
        </w:rPr>
        <w:fldChar w:fldCharType="end"/>
      </w:r>
      <w:r w:rsidRPr="00BD0768">
        <w:rPr>
          <w:rFonts w:ascii="Arial" w:hAnsi="Arial" w:cs="Arial"/>
          <w:sz w:val="20"/>
          <w:szCs w:val="20"/>
        </w:rPr>
        <w:t xml:space="preserve">  Sea level rise</w:t>
      </w:r>
    </w:p>
    <w:p w14:paraId="37E7A859" w14:textId="77777777" w:rsidR="002E4538" w:rsidRDefault="002E4538" w:rsidP="00E7038C">
      <w:pPr>
        <w:spacing w:after="0" w:line="240" w:lineRule="auto"/>
        <w:jc w:val="center"/>
        <w:rPr>
          <w:rFonts w:ascii="Arial" w:hAnsi="Arial" w:cs="Arial"/>
          <w:sz w:val="20"/>
          <w:szCs w:val="20"/>
        </w:rPr>
      </w:pPr>
    </w:p>
    <w:p w14:paraId="1D978FE1" w14:textId="77777777" w:rsidR="002E6C3D" w:rsidRDefault="002E6C3D" w:rsidP="002E6C3D">
      <w:pPr>
        <w:spacing w:after="0" w:line="240" w:lineRule="auto"/>
        <w:ind w:hanging="2"/>
        <w:jc w:val="both"/>
        <w:rPr>
          <w:rFonts w:ascii="Arial" w:eastAsia="Arial" w:hAnsi="Arial" w:cs="Arial"/>
          <w:b/>
          <w:color w:val="1F4E79"/>
          <w:sz w:val="20"/>
          <w:szCs w:val="20"/>
        </w:rPr>
      </w:pPr>
      <w:r>
        <w:rPr>
          <w:rFonts w:ascii="Arial" w:eastAsia="Arial" w:hAnsi="Arial" w:cs="Arial"/>
          <w:b/>
          <w:color w:val="1F4E79"/>
          <w:sz w:val="20"/>
          <w:szCs w:val="20"/>
        </w:rPr>
        <w:t>Design Water Level (DWL)</w:t>
      </w:r>
    </w:p>
    <w:p w14:paraId="5A776CC0" w14:textId="76B1F1C0" w:rsidR="002E6C3D" w:rsidRPr="002D5DCA" w:rsidRDefault="002E6C3D" w:rsidP="002E6C3D">
      <w:pPr>
        <w:spacing w:after="0" w:line="240" w:lineRule="auto"/>
        <w:ind w:left="-2" w:firstLine="722"/>
        <w:jc w:val="both"/>
        <w:rPr>
          <w:rFonts w:ascii="Arial" w:hAnsi="Arial" w:cs="Arial"/>
          <w:sz w:val="20"/>
          <w:szCs w:val="20"/>
        </w:rPr>
      </w:pPr>
      <w:r>
        <w:rPr>
          <w:rFonts w:ascii="Arial" w:hAnsi="Arial" w:cs="Arial"/>
          <w:sz w:val="20"/>
          <w:szCs w:val="20"/>
        </w:rPr>
        <w:t>To guarantee that the revetment structure can endure the water pressure brought on by gradual variations in water levels, especially during floods or strong waves, the d</w:t>
      </w:r>
      <w:r w:rsidRPr="002D5DCA">
        <w:rPr>
          <w:rFonts w:ascii="Arial" w:hAnsi="Arial" w:cs="Arial"/>
          <w:sz w:val="20"/>
          <w:szCs w:val="20"/>
        </w:rPr>
        <w:t xml:space="preserve">esign water level </w:t>
      </w:r>
      <w:r w:rsidR="00EA56F2">
        <w:rPr>
          <w:rFonts w:ascii="Arial" w:hAnsi="Arial" w:cs="Arial"/>
          <w:sz w:val="20"/>
          <w:szCs w:val="20"/>
        </w:rPr>
        <w:t xml:space="preserve">was </w:t>
      </w:r>
      <w:r w:rsidRPr="002D5DCA">
        <w:rPr>
          <w:rFonts w:ascii="Arial" w:hAnsi="Arial" w:cs="Arial"/>
          <w:sz w:val="20"/>
          <w:szCs w:val="20"/>
        </w:rPr>
        <w:t>calculated using (1</w:t>
      </w:r>
      <w:r>
        <w:rPr>
          <w:rFonts w:ascii="Arial" w:hAnsi="Arial" w:cs="Arial"/>
          <w:sz w:val="20"/>
          <w:szCs w:val="20"/>
        </w:rPr>
        <w:t>1</w:t>
      </w:r>
      <w:r w:rsidRPr="002D5DCA">
        <w:rPr>
          <w:rFonts w:ascii="Arial" w:hAnsi="Arial" w:cs="Arial"/>
          <w:sz w:val="20"/>
          <w:szCs w:val="20"/>
        </w:rPr>
        <w:t xml:space="preserve">) </w:t>
      </w:r>
      <w:hyperlink w:anchor="dafpus_9" w:history="1">
        <w:r w:rsidRPr="002D5DCA">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{"citationItems":[{"id":"ITEM-1","itemData":{"author":[{"dropping-particle":"","family":"Triatmodjo","given":"Bambang","non-dropping-particle":"","parse-names":false,"suffix":""}],"id":"ITEM-1","issued":{"date-parts":[["2020"]]},"publisher":"Beta Offset","publisher-place":"Yogyakarta","title":"Perencanaan Bangunan Pantai","type":"book"},"uris":["http://www.mendeley.com/documents/?uuid=600158f5-247b-4c0d-ae85-00fc29ac67f9","http://www.mendeley.com/documents/?uuid=d94473d0-c05e-44c5-be71-ec91fda087c1"]}],"mendeley":{"formattedCitation":"[25]","plainTextFormattedCitation":"[25]","previouslyFormattedCitation":"[25]"},"properties":{"noteIndex":0},"schema":"https://github.com/citation-style-language/schema/raw/master/csl-citation.json"}</w:instrText>
        </w:r>
        <w:r w:rsidRPr="002D5DCA">
          <w:rPr>
            <w:rFonts w:ascii="Arial" w:hAnsi="Arial" w:cs="Arial"/>
            <w:sz w:val="20"/>
            <w:szCs w:val="20"/>
          </w:rPr>
          <w:fldChar w:fldCharType="separate"/>
        </w:r>
        <w:r w:rsidR="00E82F26" w:rsidRPr="00E82F26">
          <w:rPr>
            <w:rFonts w:ascii="Arial" w:hAnsi="Arial" w:cs="Arial"/>
            <w:noProof/>
            <w:sz w:val="20"/>
            <w:szCs w:val="20"/>
          </w:rPr>
          <w:t>[25]</w:t>
        </w:r>
        <w:r w:rsidRPr="002D5DCA">
          <w:rPr>
            <w:rFonts w:ascii="Arial" w:hAnsi="Arial" w:cs="Arial"/>
            <w:sz w:val="20"/>
            <w:szCs w:val="20"/>
          </w:rPr>
          <w:fldChar w:fldCharType="end"/>
        </w:r>
      </w:hyperlink>
      <w:r>
        <w:rPr>
          <w:rFonts w:ascii="Arial" w:hAnsi="Arial" w:cs="Arial"/>
          <w:sz w:val="20"/>
          <w:szCs w:val="20"/>
        </w:rPr>
        <w:t xml:space="preserve">, </w:t>
      </w:r>
      <w:r>
        <w:rPr>
          <w:rFonts w:ascii="Arial" w:hAnsi="Arial" w:cs="Arial"/>
          <w:sz w:val="20"/>
          <w:szCs w:val="20"/>
        </w:rPr>
        <w:fldChar w:fldCharType="begin" w:fldLock="1"/>
      </w:r>
      <w:r w:rsidR="00E82F26">
        <w:rPr>
          <w:rFonts w:ascii="Arial" w:hAnsi="Arial" w:cs="Arial"/>
          <w:sz w:val="20"/>
          <w:szCs w:val="20"/>
        </w:rPr>
        <w:instrText>ADDIN CSL_CITATION {"citationItems":[{"id":"ITEM-1","itemData":{"DOI":"10.35472/jsat.v8i1.1754","author":[{"dropping-particle":"","family":"Aldhiansyah","given":"Muhammad","non-dropping-particle":"","parse-names":false,"suffix":""},{"dropping-particle":"","family":"Fauzi","given":"Rifqi","non-dropping-particle":"","parse-names":false,"suffix":""},{"dropping-particle":"","family":"Indra","given":"M Gilang","non-dropping-particle":"","parse-names":false,"suffix":""},{"dropping-particle":"","family":"Fadlun","given":"Ahmad","non-dropping-particle":"","parse-names":false,"suffix":""},{"dropping-particle":"","family":"Martino","given":"Harianto","non-dropping-particle":"","parse-names":false,"suffix":""}],"id":"ITEM-1","issue":"February","issued":{"date-parts":[["2024"]]},"page":"24-37","title":"Study Re-Analysis of High Wave Deformation in Re-Design Coastal Revetment Protection of Rajabasa Beach Kalianda","type":"article-journal","volume":"8"},"uris":["http://www.mendeley.com/documents/?uuid=5a398093-d8e4-4bfc-b882-7517fd4bd74b","http://www.mendeley.com/documents/?uuid=fd917f05-da2c-4349-bb79-9ca877850a3f"]}],"mendeley":{"formattedCitation":"[29]","plainTextFormattedCitation":"[29]","previouslyFormattedCitation":"[29]"},"properties":{"noteIndex":0},"schema":"https://github.com/citation-style-language/schema/raw/master/csl-citation.json"}</w:instrText>
      </w:r>
      <w:r>
        <w:rPr>
          <w:rFonts w:ascii="Arial" w:hAnsi="Arial" w:cs="Arial"/>
          <w:sz w:val="20"/>
          <w:szCs w:val="20"/>
        </w:rPr>
        <w:fldChar w:fldCharType="separate"/>
      </w:r>
      <w:r w:rsidR="00E82F26" w:rsidRPr="00E82F26">
        <w:rPr>
          <w:rFonts w:ascii="Arial" w:hAnsi="Arial" w:cs="Arial"/>
          <w:noProof/>
          <w:sz w:val="20"/>
          <w:szCs w:val="20"/>
        </w:rPr>
        <w:t>[29]</w:t>
      </w:r>
      <w:r>
        <w:rPr>
          <w:rFonts w:ascii="Arial" w:hAnsi="Arial" w:cs="Arial"/>
          <w:sz w:val="20"/>
          <w:szCs w:val="20"/>
        </w:rPr>
        <w:fldChar w:fldCharType="end"/>
      </w:r>
      <w:r w:rsidRPr="002D5DCA">
        <w:rPr>
          <w:rFonts w:ascii="Arial" w:hAnsi="Arial" w:cs="Arial"/>
          <w:sz w:val="20"/>
          <w:szCs w:val="20"/>
        </w:rPr>
        <w:t>.</w:t>
      </w:r>
    </w:p>
    <w:p w14:paraId="3293DC90" w14:textId="77777777" w:rsidR="002E6C3D" w:rsidRPr="002D5DCA" w:rsidRDefault="002E6C3D" w:rsidP="00E00C58">
      <w:pPr>
        <w:widowControl w:val="0"/>
        <w:tabs>
          <w:tab w:val="left" w:pos="3969"/>
          <w:tab w:val="left" w:pos="4253"/>
          <w:tab w:val="left" w:pos="4393"/>
        </w:tabs>
        <w:autoSpaceDE w:val="0"/>
        <w:autoSpaceDN w:val="0"/>
        <w:spacing w:after="0"/>
        <w:jc w:val="both"/>
        <w:rPr>
          <w:rFonts w:ascii="Arial" w:hAnsi="Arial" w:cs="Arial"/>
          <w:sz w:val="20"/>
          <w:szCs w:val="20"/>
        </w:rPr>
      </w:pPr>
      <w:r w:rsidRPr="002D5DCA">
        <w:rPr>
          <w:rFonts w:ascii="Arial" w:hAnsi="Arial" w:cs="Arial"/>
          <w:sz w:val="20"/>
          <w:szCs w:val="20"/>
        </w:rPr>
        <w:t>DWL = HWL + ∆h + Sw + SLR</w:t>
      </w:r>
      <w:r>
        <w:rPr>
          <w:rFonts w:ascii="Arial" w:hAnsi="Arial" w:cs="Arial"/>
          <w:sz w:val="20"/>
          <w:szCs w:val="20"/>
        </w:rPr>
        <w:tab/>
        <w:t>(11)</w:t>
      </w:r>
    </w:p>
    <w:p w14:paraId="6D815FD8" w14:textId="77777777" w:rsidR="002E6C3D" w:rsidRDefault="002E6C3D" w:rsidP="002E6C3D">
      <w:pPr>
        <w:spacing w:after="0" w:line="240" w:lineRule="auto"/>
        <w:ind w:left="-2"/>
        <w:jc w:val="both"/>
        <w:rPr>
          <w:rFonts w:ascii="Arial" w:hAnsi="Arial" w:cs="Arial"/>
          <w:sz w:val="20"/>
          <w:szCs w:val="20"/>
        </w:rPr>
      </w:pPr>
      <w:r w:rsidRPr="002D5DCA">
        <w:rPr>
          <w:rFonts w:ascii="Arial" w:hAnsi="Arial" w:cs="Arial"/>
          <w:sz w:val="20"/>
          <w:szCs w:val="20"/>
        </w:rPr>
        <w:t xml:space="preserve">Where: </w:t>
      </w:r>
    </w:p>
    <w:p w14:paraId="1746D204" w14:textId="77777777" w:rsidR="002E6C3D" w:rsidRDefault="002E6C3D" w:rsidP="002E6C3D">
      <w:pPr>
        <w:spacing w:after="0" w:line="240" w:lineRule="auto"/>
        <w:ind w:left="-2"/>
        <w:jc w:val="both"/>
        <w:rPr>
          <w:rFonts w:ascii="Arial" w:hAnsi="Arial" w:cs="Arial"/>
          <w:sz w:val="20"/>
          <w:szCs w:val="20"/>
        </w:rPr>
      </w:pPr>
      <w:r w:rsidRPr="002D5DCA">
        <w:rPr>
          <w:rFonts w:ascii="Arial" w:hAnsi="Arial" w:cs="Arial"/>
          <w:sz w:val="20"/>
          <w:szCs w:val="20"/>
        </w:rPr>
        <w:t xml:space="preserve">DWL </w:t>
      </w:r>
      <w:r>
        <w:rPr>
          <w:rFonts w:ascii="Arial" w:hAnsi="Arial" w:cs="Arial"/>
          <w:sz w:val="20"/>
          <w:szCs w:val="20"/>
        </w:rPr>
        <w:tab/>
      </w:r>
      <w:r w:rsidRPr="002D5DCA">
        <w:rPr>
          <w:rFonts w:ascii="Arial" w:hAnsi="Arial" w:cs="Arial"/>
          <w:sz w:val="20"/>
          <w:szCs w:val="20"/>
        </w:rPr>
        <w:t>= design water level</w:t>
      </w:r>
    </w:p>
    <w:p w14:paraId="12F39057" w14:textId="77777777" w:rsidR="002E6C3D" w:rsidRDefault="002E6C3D" w:rsidP="002E6C3D">
      <w:pPr>
        <w:spacing w:after="0" w:line="240" w:lineRule="auto"/>
        <w:ind w:left="-2"/>
        <w:jc w:val="both"/>
        <w:rPr>
          <w:rFonts w:ascii="Arial" w:hAnsi="Arial" w:cs="Arial"/>
          <w:sz w:val="20"/>
          <w:szCs w:val="20"/>
        </w:rPr>
      </w:pPr>
      <m:oMath>
        <m:r>
          <m:rPr>
            <m:sty m:val="p"/>
          </m:rPr>
          <w:rPr>
            <w:rFonts w:ascii="Cambria Math" w:hAnsi="Cambria Math" w:cs="Arial"/>
            <w:sz w:val="20"/>
            <w:szCs w:val="20"/>
          </w:rPr>
          <m:t>∆</m:t>
        </m:r>
        <m:r>
          <w:rPr>
            <w:rFonts w:ascii="Cambria Math" w:hAnsi="Cambria Math" w:cs="Arial"/>
            <w:sz w:val="20"/>
            <w:szCs w:val="20"/>
          </w:rPr>
          <m:t>h</m:t>
        </m:r>
      </m:oMath>
      <w:r w:rsidRPr="002D5DCA">
        <w:rPr>
          <w:rFonts w:ascii="Arial" w:hAnsi="Arial" w:cs="Arial"/>
          <w:sz w:val="20"/>
          <w:szCs w:val="20"/>
        </w:rPr>
        <w:t xml:space="preserve"> </w:t>
      </w:r>
      <w:r>
        <w:rPr>
          <w:rFonts w:ascii="Arial" w:hAnsi="Arial" w:cs="Arial"/>
          <w:sz w:val="20"/>
          <w:szCs w:val="20"/>
        </w:rPr>
        <w:tab/>
      </w:r>
      <w:r w:rsidRPr="002D5DCA">
        <w:rPr>
          <w:rFonts w:ascii="Arial" w:hAnsi="Arial" w:cs="Arial"/>
          <w:sz w:val="20"/>
          <w:szCs w:val="20"/>
        </w:rPr>
        <w:t>= wind set-up (m)</w:t>
      </w:r>
    </w:p>
    <w:p w14:paraId="24F50584" w14:textId="77777777" w:rsidR="002E6C3D" w:rsidRDefault="002E6C3D" w:rsidP="002E6C3D">
      <w:pPr>
        <w:spacing w:after="0" w:line="240" w:lineRule="auto"/>
        <w:ind w:left="-2"/>
        <w:jc w:val="both"/>
        <w:rPr>
          <w:rFonts w:ascii="Arial" w:hAnsi="Arial" w:cs="Arial"/>
          <w:sz w:val="20"/>
          <w:szCs w:val="20"/>
        </w:rPr>
      </w:pPr>
      <w:r w:rsidRPr="002D5DCA">
        <w:rPr>
          <w:rFonts w:ascii="Arial" w:hAnsi="Arial" w:cs="Arial"/>
          <w:sz w:val="20"/>
          <w:szCs w:val="20"/>
        </w:rPr>
        <w:t>SW</w:t>
      </w:r>
      <w:r>
        <w:rPr>
          <w:rFonts w:ascii="Arial" w:hAnsi="Arial" w:cs="Arial"/>
          <w:sz w:val="20"/>
          <w:szCs w:val="20"/>
        </w:rPr>
        <w:tab/>
      </w:r>
      <w:r w:rsidRPr="002D5DCA">
        <w:rPr>
          <w:rFonts w:ascii="Arial" w:hAnsi="Arial" w:cs="Arial"/>
          <w:sz w:val="20"/>
          <w:szCs w:val="20"/>
        </w:rPr>
        <w:t>= wave set-up</w:t>
      </w:r>
    </w:p>
    <w:p w14:paraId="66E15D5C" w14:textId="77777777" w:rsidR="002E6C3D" w:rsidRDefault="002E6C3D" w:rsidP="002E6C3D">
      <w:pPr>
        <w:spacing w:after="0" w:line="240" w:lineRule="auto"/>
        <w:ind w:left="-2"/>
        <w:jc w:val="both"/>
        <w:rPr>
          <w:rFonts w:ascii="Arial" w:hAnsi="Arial" w:cs="Arial"/>
          <w:sz w:val="20"/>
          <w:szCs w:val="20"/>
        </w:rPr>
      </w:pPr>
      <w:r w:rsidRPr="002D5DCA">
        <w:rPr>
          <w:rFonts w:ascii="Arial" w:hAnsi="Arial" w:cs="Arial"/>
          <w:sz w:val="20"/>
          <w:szCs w:val="20"/>
        </w:rPr>
        <w:t xml:space="preserve">SLR </w:t>
      </w:r>
      <w:r>
        <w:rPr>
          <w:rFonts w:ascii="Arial" w:hAnsi="Arial" w:cs="Arial"/>
          <w:sz w:val="20"/>
          <w:szCs w:val="20"/>
        </w:rPr>
        <w:tab/>
      </w:r>
      <w:r w:rsidRPr="002D5DCA">
        <w:rPr>
          <w:rFonts w:ascii="Arial" w:hAnsi="Arial" w:cs="Arial"/>
          <w:sz w:val="20"/>
          <w:szCs w:val="20"/>
        </w:rPr>
        <w:t>= sea level rise.</w:t>
      </w:r>
    </w:p>
    <w:p w14:paraId="2A225AB7" w14:textId="77777777" w:rsidR="002E4538" w:rsidRPr="002D5DCA" w:rsidRDefault="002E4538" w:rsidP="002E6C3D">
      <w:pPr>
        <w:spacing w:after="0" w:line="240" w:lineRule="auto"/>
        <w:ind w:left="-2"/>
        <w:jc w:val="both"/>
        <w:rPr>
          <w:rFonts w:ascii="Arial" w:hAnsi="Arial" w:cs="Arial"/>
          <w:sz w:val="20"/>
          <w:szCs w:val="20"/>
        </w:rPr>
      </w:pPr>
    </w:p>
    <w:p w14:paraId="6EC78C67" w14:textId="77777777" w:rsidR="002E6C3D" w:rsidRPr="009F5A56" w:rsidRDefault="002E6C3D" w:rsidP="002E6C3D">
      <w:pPr>
        <w:spacing w:after="0" w:line="240" w:lineRule="auto"/>
        <w:ind w:hanging="2"/>
        <w:jc w:val="both"/>
        <w:rPr>
          <w:rFonts w:ascii="Arial" w:eastAsia="Arial" w:hAnsi="Arial" w:cs="Arial"/>
          <w:b/>
          <w:color w:val="1F4E79"/>
          <w:sz w:val="20"/>
          <w:szCs w:val="20"/>
        </w:rPr>
      </w:pPr>
      <w:r>
        <w:rPr>
          <w:rFonts w:ascii="Arial" w:eastAsia="Arial" w:hAnsi="Arial" w:cs="Arial"/>
          <w:b/>
          <w:color w:val="1F4E79"/>
          <w:sz w:val="20"/>
          <w:szCs w:val="20"/>
        </w:rPr>
        <w:t>Revetment Crest Elevation</w:t>
      </w:r>
    </w:p>
    <w:p w14:paraId="78624087" w14:textId="6CCBB48F" w:rsidR="002E6C3D" w:rsidRPr="002D5DCA" w:rsidRDefault="002E6C3D" w:rsidP="002E6C3D">
      <w:pPr>
        <w:spacing w:after="0" w:line="240" w:lineRule="auto"/>
        <w:ind w:left="-2" w:firstLine="722"/>
        <w:jc w:val="both"/>
        <w:rPr>
          <w:rFonts w:ascii="Arial" w:hAnsi="Arial" w:cs="Arial"/>
          <w:sz w:val="20"/>
          <w:szCs w:val="20"/>
        </w:rPr>
      </w:pPr>
      <w:r w:rsidRPr="002D5DCA">
        <w:rPr>
          <w:rFonts w:ascii="Arial" w:hAnsi="Arial" w:cs="Arial"/>
          <w:sz w:val="20"/>
          <w:szCs w:val="20"/>
        </w:rPr>
        <w:t xml:space="preserve">Overtopping </w:t>
      </w:r>
      <w:r>
        <w:rPr>
          <w:rFonts w:ascii="Arial" w:hAnsi="Arial" w:cs="Arial"/>
          <w:sz w:val="20"/>
          <w:szCs w:val="20"/>
        </w:rPr>
        <w:t xml:space="preserve">happens when the run-up at the structure is higher than </w:t>
      </w:r>
      <w:r w:rsidR="00EA56F2">
        <w:rPr>
          <w:rFonts w:ascii="Arial" w:hAnsi="Arial" w:cs="Arial"/>
          <w:sz w:val="20"/>
          <w:szCs w:val="20"/>
        </w:rPr>
        <w:t xml:space="preserve">the </w:t>
      </w:r>
      <w:r>
        <w:rPr>
          <w:rFonts w:ascii="Arial" w:hAnsi="Arial" w:cs="Arial"/>
          <w:sz w:val="20"/>
          <w:szCs w:val="20"/>
        </w:rPr>
        <w:t>crest freeboard</w:t>
      </w:r>
      <w:r w:rsidR="00EA56F2">
        <w:rPr>
          <w:rFonts w:ascii="Arial" w:hAnsi="Arial" w:cs="Arial"/>
          <w:sz w:val="20"/>
          <w:szCs w:val="20"/>
        </w:rPr>
        <w:t>.</w:t>
      </w:r>
      <w:r>
        <w:rPr>
          <w:rFonts w:ascii="Arial" w:hAnsi="Arial" w:cs="Arial"/>
          <w:sz w:val="20"/>
          <w:szCs w:val="20"/>
        </w:rPr>
        <w:t xml:space="preserve"> </w:t>
      </w:r>
      <w:r>
        <w:rPr>
          <w:rFonts w:ascii="Arial" w:hAnsi="Arial" w:cs="Arial"/>
          <w:sz w:val="20"/>
          <w:szCs w:val="20"/>
        </w:rPr>
        <w:fldChar w:fldCharType="begin" w:fldLock="1"/>
      </w:r>
      <w:r w:rsidR="00E82F26">
        <w:rPr>
          <w:rFonts w:ascii="Arial" w:hAnsi="Arial" w:cs="Arial"/>
          <w:sz w:val="20"/>
          <w:szCs w:val="20"/>
        </w:rPr>
        <w:instrText>ADDIN CSL_CITATION {"citationItems":[{"id":"ITEM-1","itemData":{"DOI":"10.3390/jmse11040823","ISSN":"20771312","abstract":"Overtopping flow velocity (OFV) and overtopping layer thickness (OTL) are essential parameters in breakwater design. Several empirical equations to predict these parameters are available in many works of literature, but most of the equations were derived based on impermeable structures such as sea dikes. In this study, we experimented with overtopping waves over a composite breakwater with tetrapod armor units. In the experiments, wave overtopping was generated from regular waves. We used a digital image-based velocimetry method, bubble image velocimetry (BIV), to measure the OFV and digitize the corresponding image to obtain the OLT. The patterns of OFV and OTL with respect to time steps, wave conditions, and corresponding events were provided and discussed. The application of the widely used empirical equations for sea dike to breakwater was also tested by calibrating the coefficients. New empirical coefficients and roughness factors were suggested to reduce the difference between predicted and measured OFV and OLT on breakwater through the bootstrap resampling technique. This study provides modified empirical equations on wave overtopping, which is further applicable to breakwater design.","author":[{"dropping-particle":"","family":"Adibhusana","given":"Made Narayana","non-dropping-particle":"","parse-names":false,"suffix":""},{"dropping-particle":"","family":"Lee","given":"Jong In","non-dropping-particle":"","parse-names":false,"suffix":""},{"dropping-particle":"","family":"Kim","given":"Young Taek","non-dropping-particle":"","parse-names":false,"suffix":""},{"dropping-particle":"","family":"Ryu","given":"Yonguk","non-dropping-particle":"","parse-names":false,"suffix":""}],"container-title":"Journal of Marine Science and Engineering","id":"ITEM-1","issue":"4","issued":{"date-parts":[["2023"]]},"title":"Study of Overtopping Flow Velocity and Overtopping Layer Thickness on Composite Breakwater under Regular Wave","type":"article-journal","volume":"11"},"uris":["http://www.mendeley.com/documents/?uuid=d922cf0b-f106-4748-ad33-fb256b38ed25","http://www.mendeley.com/documents/?uuid=00ba3700-c429-4bfc-ad3e-87cb659248ae"]}],"mendeley":{"formattedCitation":"[30]","plainTextFormattedCitation":"[30]","previouslyFormattedCitation":"[30]"},"properties":{"noteIndex":0},"schema":"https://github.com/citation-style-language/schema/raw/master/csl-citation.json"}</w:instrText>
      </w:r>
      <w:r>
        <w:rPr>
          <w:rFonts w:ascii="Arial" w:hAnsi="Arial" w:cs="Arial"/>
          <w:sz w:val="20"/>
          <w:szCs w:val="20"/>
        </w:rPr>
        <w:fldChar w:fldCharType="separate"/>
      </w:r>
      <w:r w:rsidR="00E82F26" w:rsidRPr="00E82F26">
        <w:rPr>
          <w:rFonts w:ascii="Arial" w:hAnsi="Arial" w:cs="Arial"/>
          <w:noProof/>
          <w:sz w:val="20"/>
          <w:szCs w:val="20"/>
        </w:rPr>
        <w:t>[30]</w:t>
      </w:r>
      <w:r>
        <w:rPr>
          <w:rFonts w:ascii="Arial" w:hAnsi="Arial" w:cs="Arial"/>
          <w:sz w:val="20"/>
          <w:szCs w:val="20"/>
        </w:rPr>
        <w:fldChar w:fldCharType="end"/>
      </w:r>
      <w:r w:rsidRPr="002D5DCA">
        <w:rPr>
          <w:rFonts w:ascii="Arial" w:hAnsi="Arial" w:cs="Arial"/>
          <w:sz w:val="20"/>
          <w:szCs w:val="20"/>
        </w:rPr>
        <w:t>. Run-up  calculated using (1</w:t>
      </w:r>
      <w:r>
        <w:rPr>
          <w:rFonts w:ascii="Arial" w:hAnsi="Arial" w:cs="Arial"/>
          <w:sz w:val="20"/>
          <w:szCs w:val="20"/>
        </w:rPr>
        <w:t>2</w:t>
      </w:r>
      <w:r w:rsidRPr="002D5DCA">
        <w:rPr>
          <w:rFonts w:ascii="Arial" w:hAnsi="Arial" w:cs="Arial"/>
          <w:sz w:val="20"/>
          <w:szCs w:val="20"/>
        </w:rPr>
        <w:t xml:space="preserve">) </w:t>
      </w:r>
      <w:r w:rsidRPr="002D5DCA">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{"citationItems":[{"id":"ITEM-1","itemData":{"author":[{"dropping-particle":"","family":"Triatmodjo","given":"Bambang","non-dropping-particle":"","parse-names":false,"suffix":""}],"id":"ITEM-1","issued":{"date-parts":[["1999"]]},"publisher":"Beta Offset","title":"Teknik Pantai","type":"book"},"uris":["http://www.mendeley.com/documents/?uuid=62648a20-5a1a-406c-a901-215d85fb4b94"]}],"mendeley":{"formattedCitation":"[31]","plainTextFormattedCitation":"[31]","previouslyFormattedCitation":"[31]"},"properties":{"noteIndex":0},"schema":"https://github.com/citation-style-language/schema/raw/master/csl-citation.json"}</w:instrText>
      </w:r>
      <w:r w:rsidRPr="002D5DCA">
        <w:rPr>
          <w:rFonts w:ascii="Arial" w:hAnsi="Arial" w:cs="Arial"/>
          <w:sz w:val="20"/>
          <w:szCs w:val="20"/>
        </w:rPr>
        <w:fldChar w:fldCharType="separate"/>
      </w:r>
      <w:r w:rsidR="00E82F26" w:rsidRPr="00E82F26">
        <w:rPr>
          <w:rFonts w:ascii="Arial" w:hAnsi="Arial" w:cs="Arial"/>
          <w:noProof/>
          <w:sz w:val="20"/>
          <w:szCs w:val="20"/>
        </w:rPr>
        <w:t>[31]</w:t>
      </w:r>
      <w:r w:rsidRPr="002D5DCA">
        <w:rPr>
          <w:rFonts w:ascii="Arial" w:hAnsi="Arial" w:cs="Arial"/>
          <w:sz w:val="20"/>
          <w:szCs w:val="20"/>
        </w:rPr>
        <w:fldChar w:fldCharType="end"/>
      </w:r>
      <w:r w:rsidRPr="002D5DCA">
        <w:rPr>
          <w:rFonts w:ascii="Arial" w:hAnsi="Arial" w:cs="Arial"/>
          <w:sz w:val="20"/>
          <w:szCs w:val="20"/>
        </w:rPr>
        <w:t>.</w:t>
      </w:r>
    </w:p>
    <w:p w14:paraId="6C5277A5" w14:textId="77777777" w:rsidR="002E6C3D" w:rsidRPr="006822A1" w:rsidRDefault="002E6C3D" w:rsidP="00E00C58">
      <w:pPr>
        <w:widowControl w:val="0"/>
        <w:tabs>
          <w:tab w:val="left" w:pos="3969"/>
          <w:tab w:val="left" w:pos="4253"/>
          <w:tab w:val="left" w:pos="4393"/>
        </w:tabs>
        <w:autoSpaceDE w:val="0"/>
        <w:autoSpaceDN w:val="0"/>
        <w:spacing w:after="0"/>
        <w:jc w:val="both"/>
        <w:rPr>
          <w:rFonts w:ascii="Cambria Math" w:hAnsi="Cambria Math" w:cs="Arial"/>
          <w:iCs/>
          <w:sz w:val="20"/>
          <w:szCs w:val="20"/>
        </w:rPr>
      </w:pPr>
      <w:r w:rsidRPr="006822A1">
        <w:rPr>
          <w:rFonts w:ascii="Cambria Math" w:hAnsi="Cambria Math" w:cs="Arial"/>
          <w:iCs/>
          <w:sz w:val="20"/>
          <w:szCs w:val="20"/>
        </w:rPr>
        <w:t xml:space="preserve">Ir = </w:t>
      </w:r>
      <m:oMath>
        <m:f>
          <m:fPr>
            <m:ctrlPr>
              <w:rPr>
                <w:rFonts w:ascii="Cambria Math" w:hAnsi="Cambria Math" w:cs="Arial"/>
                <w:iCs/>
                <w:sz w:val="20"/>
                <w:szCs w:val="20"/>
              </w:rPr>
            </m:ctrlPr>
          </m:fPr>
          <m:num>
            <m:r>
              <w:rPr>
                <w:rFonts w:ascii="Cambria Math" w:hAnsi="Cambria Math" w:cs="Arial"/>
                <w:sz w:val="20"/>
                <w:szCs w:val="20"/>
              </w:rPr>
              <m:t>tgθ</m:t>
            </m:r>
          </m:num>
          <m:den>
            <m:sSup>
              <m:sSupPr>
                <m:ctrlPr>
                  <w:rPr>
                    <w:rFonts w:ascii="Cambria Math" w:hAnsi="Cambria Math" w:cs="Arial"/>
                    <w:iCs/>
                    <w:sz w:val="20"/>
                    <w:szCs w:val="20"/>
                  </w:rPr>
                </m:ctrlPr>
              </m:sSupPr>
              <m:e>
                <m:r>
                  <m:rPr>
                    <m:sty m:val="p"/>
                  </m:rPr>
                  <w:rPr>
                    <w:rFonts w:ascii="Cambria Math" w:hAnsi="Cambria Math" w:cs="Arial"/>
                    <w:sz w:val="20"/>
                    <w:szCs w:val="20"/>
                  </w:rPr>
                  <m:t>(</m:t>
                </m:r>
                <m:f>
                  <m:fPr>
                    <m:ctrlPr>
                      <w:rPr>
                        <w:rFonts w:ascii="Cambria Math" w:hAnsi="Cambria Math" w:cs="Arial"/>
                        <w:iCs/>
                        <w:sz w:val="20"/>
                        <w:szCs w:val="20"/>
                      </w:rPr>
                    </m:ctrlPr>
                  </m:fPr>
                  <m:num>
                    <m:r>
                      <w:rPr>
                        <w:rFonts w:ascii="Cambria Math" w:hAnsi="Cambria Math" w:cs="Arial"/>
                        <w:sz w:val="20"/>
                        <w:szCs w:val="20"/>
                      </w:rPr>
                      <m:t>H</m:t>
                    </m:r>
                  </m:num>
                  <m:den>
                    <m:sSub>
                      <m:sSubPr>
                        <m:ctrlPr>
                          <w:rPr>
                            <w:rFonts w:ascii="Cambria Math" w:hAnsi="Cambria Math" w:cs="Arial"/>
                            <w:iCs/>
                            <w:sz w:val="20"/>
                            <w:szCs w:val="20"/>
                          </w:rPr>
                        </m:ctrlPr>
                      </m:sSubPr>
                      <m:e>
                        <m:r>
                          <w:rPr>
                            <w:rFonts w:ascii="Cambria Math" w:hAnsi="Cambria Math" w:cs="Arial"/>
                            <w:sz w:val="20"/>
                            <w:szCs w:val="20"/>
                          </w:rPr>
                          <m:t>L</m:t>
                        </m:r>
                      </m:e>
                      <m:sub>
                        <m:r>
                          <m:rPr>
                            <m:sty m:val="p"/>
                          </m:rPr>
                          <w:rPr>
                            <w:rFonts w:ascii="Cambria Math" w:hAnsi="Cambria Math" w:cs="Arial"/>
                            <w:sz w:val="20"/>
                            <w:szCs w:val="20"/>
                          </w:rPr>
                          <m:t>0</m:t>
                        </m:r>
                      </m:sub>
                    </m:sSub>
                  </m:den>
                </m:f>
                <m:r>
                  <m:rPr>
                    <m:sty m:val="p"/>
                  </m:rPr>
                  <w:rPr>
                    <w:rFonts w:ascii="Cambria Math" w:hAnsi="Cambria Math" w:cs="Arial"/>
                    <w:sz w:val="20"/>
                    <w:szCs w:val="20"/>
                  </w:rPr>
                  <m:t>)</m:t>
                </m:r>
              </m:e>
              <m:sup>
                <m:r>
                  <m:rPr>
                    <m:sty m:val="p"/>
                  </m:rPr>
                  <w:rPr>
                    <w:rFonts w:ascii="Cambria Math" w:hAnsi="Cambria Math" w:cs="Arial"/>
                    <w:sz w:val="20"/>
                    <w:szCs w:val="20"/>
                  </w:rPr>
                  <m:t>0,5</m:t>
                </m:r>
              </m:sup>
            </m:sSup>
          </m:den>
        </m:f>
      </m:oMath>
      <w:r>
        <w:rPr>
          <w:rFonts w:ascii="Cambria Math" w:hAnsi="Cambria Math" w:cs="Arial"/>
          <w:iCs/>
          <w:sz w:val="20"/>
          <w:szCs w:val="20"/>
        </w:rPr>
        <w:tab/>
        <w:t xml:space="preserve"> </w:t>
      </w:r>
      <w:r w:rsidRPr="006822A1">
        <w:rPr>
          <w:rFonts w:ascii="Arial" w:hAnsi="Arial" w:cs="Arial"/>
          <w:iCs/>
          <w:sz w:val="20"/>
          <w:szCs w:val="20"/>
        </w:rPr>
        <w:t>(1</w:t>
      </w:r>
      <w:r>
        <w:rPr>
          <w:rFonts w:ascii="Arial" w:hAnsi="Arial" w:cs="Arial"/>
          <w:iCs/>
          <w:sz w:val="20"/>
          <w:szCs w:val="20"/>
        </w:rPr>
        <w:t>2</w:t>
      </w:r>
      <w:r w:rsidRPr="006822A1">
        <w:rPr>
          <w:rFonts w:ascii="Arial" w:hAnsi="Arial" w:cs="Arial"/>
          <w:iCs/>
          <w:sz w:val="20"/>
          <w:szCs w:val="20"/>
        </w:rPr>
        <w:t>)</w:t>
      </w:r>
    </w:p>
    <w:p w14:paraId="32C4F7D8" w14:textId="77777777" w:rsidR="002E6C3D" w:rsidRDefault="002E6C3D" w:rsidP="002E6C3D">
      <w:pPr>
        <w:spacing w:after="0" w:line="240" w:lineRule="auto"/>
        <w:ind w:left="-2"/>
        <w:jc w:val="both"/>
        <w:rPr>
          <w:rFonts w:ascii="Arial" w:hAnsi="Arial" w:cs="Arial"/>
          <w:sz w:val="20"/>
          <w:szCs w:val="20"/>
        </w:rPr>
      </w:pPr>
      <w:r w:rsidRPr="002D5DCA">
        <w:rPr>
          <w:rFonts w:ascii="Arial" w:hAnsi="Arial" w:cs="Arial"/>
          <w:sz w:val="20"/>
          <w:szCs w:val="20"/>
        </w:rPr>
        <w:t xml:space="preserve">Where: </w:t>
      </w:r>
    </w:p>
    <w:p w14:paraId="4964D988" w14:textId="77777777" w:rsidR="002E6C3D" w:rsidRDefault="002E6C3D" w:rsidP="002E6C3D">
      <w:pPr>
        <w:spacing w:after="0" w:line="240" w:lineRule="auto"/>
        <w:ind w:left="-2"/>
        <w:jc w:val="both"/>
        <w:rPr>
          <w:rFonts w:ascii="Arial" w:hAnsi="Arial" w:cs="Arial"/>
          <w:sz w:val="20"/>
          <w:szCs w:val="20"/>
        </w:rPr>
      </w:pPr>
      <w:r w:rsidRPr="002D5DCA">
        <w:rPr>
          <w:rFonts w:ascii="Arial" w:hAnsi="Arial" w:cs="Arial"/>
          <w:sz w:val="20"/>
          <w:szCs w:val="20"/>
        </w:rPr>
        <w:t>Ir</w:t>
      </w:r>
      <w:r>
        <w:rPr>
          <w:rFonts w:ascii="Arial" w:hAnsi="Arial" w:cs="Arial"/>
          <w:sz w:val="20"/>
          <w:szCs w:val="20"/>
        </w:rPr>
        <w:tab/>
      </w:r>
      <w:r w:rsidRPr="002D5DCA">
        <w:rPr>
          <w:rFonts w:ascii="Arial" w:hAnsi="Arial" w:cs="Arial"/>
          <w:sz w:val="20"/>
          <w:szCs w:val="20"/>
        </w:rPr>
        <w:t>= Irribaren number</w:t>
      </w:r>
    </w:p>
    <w:p w14:paraId="3CFA1BDC" w14:textId="77777777" w:rsidR="002E6C3D" w:rsidRDefault="00000000" w:rsidP="002E6C3D">
      <w:pPr>
        <w:spacing w:after="0" w:line="240" w:lineRule="auto"/>
        <w:ind w:left="-2"/>
        <w:jc w:val="both"/>
        <w:rPr>
          <w:rFonts w:ascii="Arial" w:hAnsi="Arial" w:cs="Arial"/>
          <w:sz w:val="20"/>
          <w:szCs w:val="20"/>
        </w:rPr>
      </w:pPr>
      <m:oMath>
        <m:sSub>
          <m:sSubPr>
            <m:ctrlPr>
              <w:rPr>
                <w:rFonts w:ascii="Cambria Math" w:hAnsi="Cambria Math" w:cs="Arial"/>
                <w:sz w:val="20"/>
                <w:szCs w:val="20"/>
              </w:rPr>
            </m:ctrlPr>
          </m:sSubPr>
          <m:e>
            <m:r>
              <w:rPr>
                <w:rFonts w:ascii="Cambria Math" w:hAnsi="Cambria Math" w:cs="Arial"/>
                <w:sz w:val="20"/>
                <w:szCs w:val="20"/>
              </w:rPr>
              <m:t>θ</m:t>
            </m:r>
          </m:e>
          <m:sub>
            <m:r>
              <w:rPr>
                <w:rFonts w:ascii="Cambria Math" w:hAnsi="Cambria Math" w:cs="Arial"/>
                <w:sz w:val="20"/>
                <w:szCs w:val="20"/>
              </w:rPr>
              <m:t>r</m:t>
            </m:r>
          </m:sub>
        </m:sSub>
      </m:oMath>
      <w:r w:rsidR="002E6C3D" w:rsidRPr="002D5DCA">
        <w:rPr>
          <w:rFonts w:ascii="Arial" w:hAnsi="Arial" w:cs="Arial"/>
          <w:sz w:val="20"/>
          <w:szCs w:val="20"/>
        </w:rPr>
        <w:t xml:space="preserve"> </w:t>
      </w:r>
      <w:r w:rsidR="002E6C3D">
        <w:rPr>
          <w:rFonts w:ascii="Arial" w:hAnsi="Arial" w:cs="Arial"/>
          <w:sz w:val="20"/>
          <w:szCs w:val="20"/>
        </w:rPr>
        <w:tab/>
      </w:r>
      <w:r w:rsidR="002E6C3D" w:rsidRPr="002D5DCA">
        <w:rPr>
          <w:rFonts w:ascii="Arial" w:hAnsi="Arial" w:cs="Arial"/>
          <w:sz w:val="20"/>
          <w:szCs w:val="20"/>
        </w:rPr>
        <w:t>= slope</w:t>
      </w:r>
    </w:p>
    <w:p w14:paraId="620B9E83" w14:textId="77777777" w:rsidR="002E6C3D" w:rsidRDefault="002E6C3D" w:rsidP="002E6C3D">
      <w:pPr>
        <w:spacing w:after="0" w:line="240" w:lineRule="auto"/>
        <w:ind w:left="-2"/>
        <w:jc w:val="both"/>
        <w:rPr>
          <w:rFonts w:ascii="Arial" w:hAnsi="Arial" w:cs="Arial"/>
          <w:sz w:val="20"/>
          <w:szCs w:val="20"/>
        </w:rPr>
      </w:pPr>
      <w:r w:rsidRPr="002D5DCA">
        <w:rPr>
          <w:rFonts w:ascii="Arial" w:hAnsi="Arial" w:cs="Arial"/>
          <w:sz w:val="20"/>
          <w:szCs w:val="20"/>
        </w:rPr>
        <w:t xml:space="preserve">H </w:t>
      </w:r>
      <w:r>
        <w:rPr>
          <w:rFonts w:ascii="Arial" w:hAnsi="Arial" w:cs="Arial"/>
          <w:sz w:val="20"/>
          <w:szCs w:val="20"/>
        </w:rPr>
        <w:tab/>
      </w:r>
      <w:r w:rsidRPr="002D5DCA">
        <w:rPr>
          <w:rFonts w:ascii="Arial" w:hAnsi="Arial" w:cs="Arial"/>
          <w:sz w:val="20"/>
          <w:szCs w:val="20"/>
        </w:rPr>
        <w:t>= wave height at the structure (m)</w:t>
      </w:r>
    </w:p>
    <w:p w14:paraId="72CCEE64" w14:textId="22782220" w:rsidR="002E6C3D" w:rsidRPr="002D5DCA" w:rsidRDefault="002E6C3D" w:rsidP="002E6C3D">
      <w:pPr>
        <w:spacing w:after="0" w:line="240" w:lineRule="auto"/>
        <w:ind w:left="-2"/>
        <w:jc w:val="both"/>
        <w:rPr>
          <w:rFonts w:ascii="Arial" w:hAnsi="Arial" w:cs="Arial"/>
          <w:sz w:val="20"/>
          <w:szCs w:val="20"/>
        </w:rPr>
      </w:pPr>
      <w:r w:rsidRPr="002D5DCA">
        <w:rPr>
          <w:rFonts w:ascii="Arial" w:hAnsi="Arial" w:cs="Arial"/>
          <w:sz w:val="20"/>
          <w:szCs w:val="20"/>
        </w:rPr>
        <w:t xml:space="preserve">L0 </w:t>
      </w:r>
      <w:r>
        <w:rPr>
          <w:rFonts w:ascii="Arial" w:hAnsi="Arial" w:cs="Arial"/>
          <w:sz w:val="20"/>
          <w:szCs w:val="20"/>
        </w:rPr>
        <w:tab/>
      </w:r>
      <w:r w:rsidRPr="002D5DCA">
        <w:rPr>
          <w:rFonts w:ascii="Arial" w:hAnsi="Arial" w:cs="Arial"/>
          <w:sz w:val="20"/>
          <w:szCs w:val="20"/>
        </w:rPr>
        <w:t xml:space="preserve">= </w:t>
      </w:r>
      <w:r w:rsidR="00EA56F2">
        <w:rPr>
          <w:rFonts w:ascii="Arial" w:hAnsi="Arial" w:cs="Arial"/>
          <w:sz w:val="20"/>
          <w:szCs w:val="20"/>
        </w:rPr>
        <w:t>wavelength</w:t>
      </w:r>
      <w:r w:rsidRPr="002D5DCA">
        <w:rPr>
          <w:rFonts w:ascii="Arial" w:hAnsi="Arial" w:cs="Arial"/>
          <w:sz w:val="20"/>
          <w:szCs w:val="20"/>
        </w:rPr>
        <w:t xml:space="preserve"> at the deep sea (m).</w:t>
      </w:r>
    </w:p>
    <w:p w14:paraId="3AE25443" w14:textId="40B01AFD" w:rsidR="002E6C3D" w:rsidRPr="002D5DCA" w:rsidRDefault="002E6C3D" w:rsidP="002E6C3D">
      <w:pPr>
        <w:spacing w:after="0" w:line="240" w:lineRule="auto"/>
        <w:ind w:left="-2" w:firstLine="569"/>
        <w:jc w:val="both"/>
        <w:rPr>
          <w:rFonts w:ascii="Arial" w:hAnsi="Arial" w:cs="Arial"/>
          <w:sz w:val="20"/>
          <w:szCs w:val="20"/>
        </w:rPr>
      </w:pPr>
      <w:r w:rsidRPr="002D5DCA">
        <w:rPr>
          <w:rFonts w:ascii="Arial" w:hAnsi="Arial" w:cs="Arial"/>
          <w:sz w:val="20"/>
          <w:szCs w:val="20"/>
        </w:rPr>
        <w:t xml:space="preserve">The </w:t>
      </w:r>
      <w:r>
        <w:rPr>
          <w:rFonts w:ascii="Arial" w:hAnsi="Arial" w:cs="Arial"/>
          <w:sz w:val="20"/>
          <w:szCs w:val="20"/>
        </w:rPr>
        <w:t>crest</w:t>
      </w:r>
      <w:r w:rsidRPr="002D5DCA">
        <w:rPr>
          <w:rFonts w:ascii="Arial" w:hAnsi="Arial" w:cs="Arial"/>
          <w:sz w:val="20"/>
          <w:szCs w:val="20"/>
        </w:rPr>
        <w:t xml:space="preserve"> elevation of the revetment structure </w:t>
      </w:r>
      <w:r w:rsidR="00EA56F2">
        <w:rPr>
          <w:rFonts w:ascii="Arial" w:hAnsi="Arial" w:cs="Arial"/>
          <w:sz w:val="20"/>
          <w:szCs w:val="20"/>
        </w:rPr>
        <w:t xml:space="preserve">was </w:t>
      </w:r>
      <w:r w:rsidRPr="002D5DCA">
        <w:rPr>
          <w:rFonts w:ascii="Arial" w:hAnsi="Arial" w:cs="Arial"/>
          <w:sz w:val="20"/>
          <w:szCs w:val="20"/>
        </w:rPr>
        <w:t>calculated using (1</w:t>
      </w:r>
      <w:r>
        <w:rPr>
          <w:rFonts w:ascii="Arial" w:hAnsi="Arial" w:cs="Arial"/>
          <w:sz w:val="20"/>
          <w:szCs w:val="20"/>
        </w:rPr>
        <w:t>3)</w:t>
      </w:r>
      <w:r w:rsidRPr="002D5DCA">
        <w:rPr>
          <w:rFonts w:ascii="Arial" w:hAnsi="Arial" w:cs="Arial"/>
          <w:sz w:val="20"/>
          <w:szCs w:val="20"/>
        </w:rPr>
        <w:t xml:space="preserve"> </w:t>
      </w:r>
      <w:hyperlink w:anchor="dafpus_9" w:history="1">
        <w:r w:rsidRPr="002D5DCA">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{"citationItems":[{"id":"ITEM-1","itemData":{"author":[{"dropping-particle":"","family":"Triatmodjo","given":"Bambang","non-dropping-particle":"","parse-names":false,"suffix":""}],"id":"ITEM-1","issued":{"date-parts":[["2020"]]},"publisher":"Beta Offset","publisher-place":"Yogyakarta","title":"Perencanaan Bangunan Pantai","type":"book"},"uris":["http://www.mendeley.com/documents/?uuid=600158f5-247b-4c0d-ae85-00fc29ac67f9","http://www.mendeley.com/documents/?uuid=d94473d0-c05e-44c5-be71-ec91fda087c1"]}],"mendeley":{"formattedCitation":"[25]","plainTextFormattedCitation":"[25]","previouslyFormattedCitation":"[25]"},"properties":{"noteIndex":0},"schema":"https://github.com/citation-style-language/schema/raw/master/csl-citation.json"}</w:instrText>
        </w:r>
        <w:r w:rsidRPr="002D5DCA">
          <w:rPr>
            <w:rFonts w:ascii="Arial" w:hAnsi="Arial" w:cs="Arial"/>
            <w:sz w:val="20"/>
            <w:szCs w:val="20"/>
          </w:rPr>
          <w:fldChar w:fldCharType="separate"/>
        </w:r>
        <w:r w:rsidR="00E82F26" w:rsidRPr="00E82F26">
          <w:rPr>
            <w:rFonts w:ascii="Arial" w:hAnsi="Arial" w:cs="Arial"/>
            <w:noProof/>
            <w:sz w:val="20"/>
            <w:szCs w:val="20"/>
          </w:rPr>
          <w:t>[25]</w:t>
        </w:r>
        <w:r w:rsidRPr="002D5DCA">
          <w:rPr>
            <w:rFonts w:ascii="Arial" w:hAnsi="Arial" w:cs="Arial"/>
            <w:sz w:val="20"/>
            <w:szCs w:val="20"/>
          </w:rPr>
          <w:fldChar w:fldCharType="end"/>
        </w:r>
      </w:hyperlink>
      <w:r w:rsidRPr="002D5DCA">
        <w:rPr>
          <w:rFonts w:ascii="Arial" w:hAnsi="Arial" w:cs="Arial"/>
          <w:sz w:val="20"/>
          <w:szCs w:val="20"/>
        </w:rPr>
        <w:t>.</w:t>
      </w:r>
    </w:p>
    <w:p w14:paraId="17C75167" w14:textId="77777777" w:rsidR="002E6C3D" w:rsidRPr="002D5DCA" w:rsidRDefault="002E6C3D" w:rsidP="00E00C58">
      <w:pPr>
        <w:widowControl w:val="0"/>
        <w:tabs>
          <w:tab w:val="left" w:pos="3969"/>
          <w:tab w:val="left" w:pos="4253"/>
          <w:tab w:val="left" w:pos="4393"/>
        </w:tabs>
        <w:autoSpaceDE w:val="0"/>
        <w:autoSpaceDN w:val="0"/>
        <w:spacing w:after="0"/>
        <w:jc w:val="both"/>
        <w:rPr>
          <w:rFonts w:ascii="Arial" w:hAnsi="Arial" w:cs="Arial"/>
          <w:sz w:val="20"/>
          <w:szCs w:val="20"/>
        </w:rPr>
      </w:pPr>
      <w:r w:rsidRPr="002D5DCA">
        <w:rPr>
          <w:rFonts w:ascii="Arial" w:hAnsi="Arial" w:cs="Arial"/>
          <w:sz w:val="20"/>
          <w:szCs w:val="20"/>
        </w:rPr>
        <w:t>Elrevetment = DWL + Ru + Fb</w:t>
      </w:r>
      <w:r>
        <w:rPr>
          <w:rFonts w:ascii="Arial" w:hAnsi="Arial" w:cs="Arial"/>
          <w:sz w:val="20"/>
          <w:szCs w:val="20"/>
        </w:rPr>
        <w:tab/>
        <w:t>(13)</w:t>
      </w:r>
    </w:p>
    <w:p w14:paraId="548AA5B2" w14:textId="77777777" w:rsidR="002E6C3D" w:rsidRDefault="002E6C3D" w:rsidP="002E6C3D">
      <w:pPr>
        <w:spacing w:after="0" w:line="240" w:lineRule="auto"/>
        <w:ind w:left="-2"/>
        <w:jc w:val="both"/>
        <w:rPr>
          <w:rFonts w:ascii="Arial" w:hAnsi="Arial" w:cs="Arial"/>
          <w:sz w:val="20"/>
          <w:szCs w:val="20"/>
        </w:rPr>
      </w:pPr>
      <w:r w:rsidRPr="002D5DCA">
        <w:rPr>
          <w:rFonts w:ascii="Arial" w:hAnsi="Arial" w:cs="Arial"/>
          <w:sz w:val="20"/>
          <w:szCs w:val="20"/>
        </w:rPr>
        <w:t xml:space="preserve">Where: </w:t>
      </w:r>
    </w:p>
    <w:p w14:paraId="6603903A" w14:textId="77777777" w:rsidR="002E6C3D" w:rsidRDefault="002E6C3D" w:rsidP="002E6C3D">
      <w:pPr>
        <w:spacing w:after="0" w:line="240" w:lineRule="auto"/>
        <w:ind w:left="-2"/>
        <w:jc w:val="both"/>
        <w:rPr>
          <w:rFonts w:ascii="Arial" w:hAnsi="Arial" w:cs="Arial"/>
          <w:sz w:val="20"/>
          <w:szCs w:val="20"/>
        </w:rPr>
      </w:pPr>
      <w:r w:rsidRPr="002D5DCA">
        <w:rPr>
          <w:rFonts w:ascii="Arial" w:hAnsi="Arial" w:cs="Arial"/>
          <w:sz w:val="20"/>
          <w:szCs w:val="20"/>
        </w:rPr>
        <w:t>DWL</w:t>
      </w:r>
      <w:r>
        <w:rPr>
          <w:rFonts w:ascii="Arial" w:hAnsi="Arial" w:cs="Arial"/>
          <w:sz w:val="20"/>
          <w:szCs w:val="20"/>
        </w:rPr>
        <w:tab/>
      </w:r>
      <w:r w:rsidRPr="002D5DCA">
        <w:rPr>
          <w:rFonts w:ascii="Arial" w:hAnsi="Arial" w:cs="Arial"/>
          <w:sz w:val="20"/>
          <w:szCs w:val="20"/>
        </w:rPr>
        <w:t>= design water level (m)</w:t>
      </w:r>
    </w:p>
    <w:p w14:paraId="31C0F6DC" w14:textId="77777777" w:rsidR="002E6C3D" w:rsidRDefault="002E6C3D" w:rsidP="002E6C3D">
      <w:pPr>
        <w:spacing w:after="0" w:line="240" w:lineRule="auto"/>
        <w:ind w:left="-2"/>
        <w:jc w:val="both"/>
        <w:rPr>
          <w:rFonts w:ascii="Arial" w:hAnsi="Arial" w:cs="Arial"/>
          <w:sz w:val="20"/>
          <w:szCs w:val="20"/>
        </w:rPr>
      </w:pPr>
      <w:r w:rsidRPr="002D5DCA">
        <w:rPr>
          <w:rFonts w:ascii="Arial" w:hAnsi="Arial" w:cs="Arial"/>
          <w:sz w:val="20"/>
          <w:szCs w:val="20"/>
        </w:rPr>
        <w:t xml:space="preserve">Ru </w:t>
      </w:r>
      <w:r>
        <w:rPr>
          <w:rFonts w:ascii="Arial" w:hAnsi="Arial" w:cs="Arial"/>
          <w:sz w:val="20"/>
          <w:szCs w:val="20"/>
        </w:rPr>
        <w:tab/>
      </w:r>
      <w:r w:rsidRPr="002D5DCA">
        <w:rPr>
          <w:rFonts w:ascii="Arial" w:hAnsi="Arial" w:cs="Arial"/>
          <w:sz w:val="20"/>
          <w:szCs w:val="20"/>
        </w:rPr>
        <w:t>= run-up (m)</w:t>
      </w:r>
    </w:p>
    <w:p w14:paraId="52CB1E14" w14:textId="77777777" w:rsidR="002E6C3D" w:rsidRDefault="002E6C3D" w:rsidP="002E6C3D">
      <w:pPr>
        <w:spacing w:after="0" w:line="240" w:lineRule="auto"/>
        <w:ind w:left="-2"/>
        <w:jc w:val="both"/>
        <w:rPr>
          <w:rFonts w:ascii="Arial" w:hAnsi="Arial" w:cs="Arial"/>
          <w:sz w:val="20"/>
          <w:szCs w:val="20"/>
        </w:rPr>
      </w:pPr>
      <w:r w:rsidRPr="002D5DCA">
        <w:rPr>
          <w:rFonts w:ascii="Arial" w:hAnsi="Arial" w:cs="Arial"/>
          <w:sz w:val="20"/>
          <w:szCs w:val="20"/>
        </w:rPr>
        <w:t xml:space="preserve">Fb </w:t>
      </w:r>
      <w:r>
        <w:rPr>
          <w:rFonts w:ascii="Arial" w:hAnsi="Arial" w:cs="Arial"/>
          <w:sz w:val="20"/>
          <w:szCs w:val="20"/>
        </w:rPr>
        <w:tab/>
      </w:r>
      <w:r w:rsidRPr="002D5DCA">
        <w:rPr>
          <w:rFonts w:ascii="Arial" w:hAnsi="Arial" w:cs="Arial"/>
          <w:sz w:val="20"/>
          <w:szCs w:val="20"/>
        </w:rPr>
        <w:t>= freeboard (0.5 – 1.0 m)</w:t>
      </w:r>
    </w:p>
    <w:p w14:paraId="42A684E0" w14:textId="77777777" w:rsidR="002E4538" w:rsidRDefault="002E4538" w:rsidP="002E6C3D">
      <w:pPr>
        <w:spacing w:after="0" w:line="240" w:lineRule="auto"/>
        <w:ind w:left="-2"/>
        <w:jc w:val="both"/>
        <w:rPr>
          <w:rFonts w:ascii="Arial" w:hAnsi="Arial" w:cs="Arial"/>
          <w:sz w:val="20"/>
          <w:szCs w:val="20"/>
        </w:rPr>
      </w:pPr>
    </w:p>
    <w:p w14:paraId="1EE31435" w14:textId="77777777" w:rsidR="002E4538" w:rsidRDefault="002E4538" w:rsidP="002E6C3D">
      <w:pPr>
        <w:spacing w:after="0" w:line="240" w:lineRule="auto"/>
        <w:ind w:left="-2"/>
        <w:jc w:val="both"/>
        <w:rPr>
          <w:rFonts w:ascii="Arial" w:hAnsi="Arial" w:cs="Arial"/>
          <w:sz w:val="20"/>
          <w:szCs w:val="20"/>
        </w:rPr>
      </w:pPr>
    </w:p>
    <w:p w14:paraId="55A74D3D" w14:textId="77777777" w:rsidR="002E4538" w:rsidRPr="002D5DCA" w:rsidRDefault="002E4538" w:rsidP="002E6C3D">
      <w:pPr>
        <w:spacing w:after="0" w:line="240" w:lineRule="auto"/>
        <w:ind w:left="-2"/>
        <w:jc w:val="both"/>
        <w:rPr>
          <w:rFonts w:ascii="Arial" w:hAnsi="Arial" w:cs="Arial"/>
          <w:sz w:val="20"/>
          <w:szCs w:val="20"/>
        </w:rPr>
      </w:pPr>
    </w:p>
    <w:p w14:paraId="554DBC08" w14:textId="77777777" w:rsidR="002E6C3D" w:rsidRDefault="002E6C3D" w:rsidP="002E6C3D">
      <w:pPr>
        <w:spacing w:after="0" w:line="240" w:lineRule="auto"/>
        <w:ind w:hanging="2"/>
        <w:jc w:val="both"/>
        <w:rPr>
          <w:rFonts w:ascii="Arial" w:eastAsia="Arial" w:hAnsi="Arial" w:cs="Arial"/>
          <w:b/>
          <w:color w:val="1F4E79"/>
          <w:sz w:val="20"/>
          <w:szCs w:val="20"/>
        </w:rPr>
      </w:pPr>
      <w:r>
        <w:rPr>
          <w:rFonts w:ascii="Arial" w:eastAsia="Arial" w:hAnsi="Arial" w:cs="Arial"/>
          <w:b/>
          <w:color w:val="1F4E79"/>
          <w:sz w:val="20"/>
          <w:szCs w:val="20"/>
        </w:rPr>
        <w:t>RESULTS AND DISCUSSION</w:t>
      </w:r>
    </w:p>
    <w:p w14:paraId="223365C9" w14:textId="77777777" w:rsidR="002E6C3D" w:rsidRDefault="002E6C3D" w:rsidP="002E6C3D">
      <w:pPr>
        <w:spacing w:after="0" w:line="240" w:lineRule="auto"/>
        <w:ind w:hanging="2"/>
        <w:jc w:val="both"/>
        <w:rPr>
          <w:rFonts w:ascii="Arial" w:eastAsia="Arial" w:hAnsi="Arial" w:cs="Arial"/>
          <w:b/>
          <w:color w:val="1F4E79"/>
          <w:sz w:val="20"/>
          <w:szCs w:val="20"/>
        </w:rPr>
      </w:pPr>
      <w:r w:rsidRPr="00CA3300">
        <w:rPr>
          <w:rFonts w:ascii="Arial" w:eastAsia="Arial" w:hAnsi="Arial" w:cs="Arial"/>
          <w:b/>
          <w:color w:val="1F4E79"/>
          <w:sz w:val="20"/>
          <w:szCs w:val="20"/>
        </w:rPr>
        <w:t>Result of the Evaluation of the Physical Condition and Functional Performance of the Structure</w:t>
      </w:r>
    </w:p>
    <w:p w14:paraId="60ADD464" w14:textId="62FB0B7D" w:rsidR="002E6C3D" w:rsidRDefault="002E6C3D" w:rsidP="002E6C3D">
      <w:pPr>
        <w:spacing w:after="0" w:line="240" w:lineRule="auto"/>
        <w:ind w:left="-2" w:firstLine="569"/>
        <w:jc w:val="both"/>
        <w:rPr>
          <w:rFonts w:ascii="Arial" w:hAnsi="Arial" w:cs="Arial"/>
          <w:sz w:val="20"/>
          <w:szCs w:val="20"/>
        </w:rPr>
      </w:pPr>
      <w:r w:rsidRPr="00CA3300">
        <w:rPr>
          <w:rFonts w:ascii="Arial" w:hAnsi="Arial" w:cs="Arial"/>
          <w:sz w:val="20"/>
          <w:szCs w:val="20"/>
        </w:rPr>
        <w:t xml:space="preserve">Using a survey approach to the site, the current revetment structure at Lebih Beach is evaluated for </w:t>
      </w:r>
      <w:r w:rsidR="00EA56F2">
        <w:rPr>
          <w:rFonts w:ascii="Arial" w:hAnsi="Arial" w:cs="Arial"/>
          <w:sz w:val="20"/>
          <w:szCs w:val="20"/>
        </w:rPr>
        <w:t>its</w:t>
      </w:r>
      <w:r w:rsidRPr="00CA3300">
        <w:rPr>
          <w:rFonts w:ascii="Arial" w:hAnsi="Arial" w:cs="Arial"/>
          <w:sz w:val="20"/>
          <w:szCs w:val="20"/>
        </w:rPr>
        <w:t xml:space="preserve"> functional performance and physical state. The value of the physical component index </w:t>
      </w:r>
      <w:r w:rsidR="00EA56F2">
        <w:rPr>
          <w:rFonts w:ascii="Arial" w:hAnsi="Arial" w:cs="Arial"/>
          <w:sz w:val="20"/>
          <w:szCs w:val="20"/>
        </w:rPr>
        <w:t>is based on the physical condition of each part of the revetment structure, and then the component value is calculated using (1),</w:t>
      </w:r>
      <w:r>
        <w:rPr>
          <w:rFonts w:ascii="Arial" w:hAnsi="Arial" w:cs="Arial"/>
          <w:sz w:val="20"/>
          <w:szCs w:val="20"/>
        </w:rPr>
        <w:t xml:space="preserve"> as shown in Table 4</w:t>
      </w:r>
      <w:r w:rsidRPr="00CA3300">
        <w:rPr>
          <w:rFonts w:ascii="Arial" w:hAnsi="Arial" w:cs="Arial"/>
          <w:sz w:val="20"/>
          <w:szCs w:val="20"/>
        </w:rPr>
        <w:t xml:space="preserve">. Subsequently, the index condition value </w:t>
      </w:r>
      <w:r w:rsidR="00EA56F2">
        <w:rPr>
          <w:rFonts w:ascii="Arial" w:hAnsi="Arial" w:cs="Arial"/>
          <w:sz w:val="20"/>
          <w:szCs w:val="20"/>
        </w:rPr>
        <w:t xml:space="preserve">was calculated using (2), as shown in Table 5, and the functional performance results, </w:t>
      </w:r>
      <w:r w:rsidR="00EA56F2">
        <w:rPr>
          <w:rFonts w:ascii="Arial" w:hAnsi="Arial" w:cs="Arial"/>
          <w:sz w:val="20"/>
          <w:szCs w:val="20"/>
        </w:rPr>
        <w:lastRenderedPageBreak/>
        <w:t xml:space="preserve">as shown in Table 6, were specified accordingly in </w:t>
      </w:r>
      <w:hyperlink w:anchor="Table_2" w:history="1">
        <w:r w:rsidRPr="00CA3300">
          <w:rPr>
            <w:rFonts w:ascii="Arial" w:hAnsi="Arial" w:cs="Arial"/>
            <w:sz w:val="20"/>
            <w:szCs w:val="20"/>
          </w:rPr>
          <w:t>Table 2</w:t>
        </w:r>
      </w:hyperlink>
      <w:r w:rsidRPr="00CA3300">
        <w:rPr>
          <w:rFonts w:ascii="Arial" w:hAnsi="Arial" w:cs="Arial"/>
          <w:sz w:val="20"/>
          <w:szCs w:val="20"/>
        </w:rPr>
        <w:t xml:space="preserve">. After that, the action advice </w:t>
      </w:r>
      <w:r>
        <w:rPr>
          <w:rFonts w:ascii="Arial" w:hAnsi="Arial" w:cs="Arial"/>
          <w:sz w:val="20"/>
          <w:szCs w:val="20"/>
        </w:rPr>
        <w:t>results</w:t>
      </w:r>
      <w:r w:rsidR="00EA56F2">
        <w:rPr>
          <w:rFonts w:ascii="Arial" w:hAnsi="Arial" w:cs="Arial"/>
          <w:sz w:val="20"/>
          <w:szCs w:val="20"/>
        </w:rPr>
        <w:t xml:space="preserve"> in </w:t>
      </w:r>
      <w:r w:rsidR="00EA56F2">
        <w:rPr>
          <w:rFonts w:ascii="Arial" w:hAnsi="Arial" w:cs="Arial"/>
          <w:sz w:val="20"/>
          <w:szCs w:val="20"/>
        </w:rPr>
        <w:t xml:space="preserve">every segment, as shown in Table 7, were specified accordingly in </w:t>
      </w:r>
      <w:hyperlink w:anchor="Table_3" w:history="1">
        <w:r w:rsidRPr="00CA3300">
          <w:rPr>
            <w:rFonts w:ascii="Arial" w:hAnsi="Arial" w:cs="Arial"/>
            <w:sz w:val="20"/>
            <w:szCs w:val="20"/>
          </w:rPr>
          <w:t>Table 3</w:t>
        </w:r>
      </w:hyperlink>
      <w:r w:rsidRPr="00CA3300">
        <w:rPr>
          <w:rFonts w:ascii="Arial" w:hAnsi="Arial" w:cs="Arial"/>
          <w:sz w:val="20"/>
          <w:szCs w:val="20"/>
        </w:rPr>
        <w:t xml:space="preserve"> </w:t>
      </w:r>
      <w:hyperlink w:anchor="dafpus_8" w:history="1">
        <w:r w:rsidRPr="00CA3300">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{"citationItems":[{"id":"ITEM-1","itemData":{"author":[{"dropping-particle":"","family":"Kementrian Pekerjaan Umum dan Perumahan Rakyat Direktorat Jenderal Sumber Daya Air","given":"","non-dropping-particle":"","parse-names":false,"suffix":""}],"id":"ITEM-1","issued":{"date-parts":[["2021"]]},"title":"SE NO 11-SE-D-2021 KP PANTAI","type":"report"},"uris":["http://www.mendeley.com/documents/?uuid=7dbad195-72b4-4e61-87c6-f22d0916a875","http://www.mendeley.com/documents/?uuid=7d8157df-f43d-4e1d-8c03-96700da324e8"]}],"mendeley":{"formattedCitation":"[21]","plainTextFormattedCitation":"[21]","previouslyFormattedCitation":"[21]"},"properties":{"noteIndex":0},"schema":"https://github.com/citation-style-language/schema/raw/master/csl-citation.json"}</w:instrText>
        </w:r>
        <w:r w:rsidRPr="00CA3300">
          <w:rPr>
            <w:rFonts w:ascii="Arial" w:hAnsi="Arial" w:cs="Arial"/>
            <w:sz w:val="20"/>
            <w:szCs w:val="20"/>
          </w:rPr>
          <w:fldChar w:fldCharType="separate"/>
        </w:r>
        <w:r w:rsidR="00E82F26" w:rsidRPr="00E82F26">
          <w:rPr>
            <w:rFonts w:ascii="Arial" w:hAnsi="Arial" w:cs="Arial"/>
            <w:noProof/>
            <w:sz w:val="20"/>
            <w:szCs w:val="20"/>
          </w:rPr>
          <w:t>[21]</w:t>
        </w:r>
        <w:r w:rsidRPr="00CA3300">
          <w:rPr>
            <w:rFonts w:ascii="Arial" w:hAnsi="Arial" w:cs="Arial"/>
            <w:sz w:val="20"/>
            <w:szCs w:val="20"/>
          </w:rPr>
          <w:fldChar w:fldCharType="end"/>
        </w:r>
      </w:hyperlink>
      <w:r w:rsidRPr="00CA3300">
        <w:rPr>
          <w:rFonts w:ascii="Arial" w:hAnsi="Arial" w:cs="Arial"/>
          <w:sz w:val="20"/>
          <w:szCs w:val="20"/>
        </w:rPr>
        <w:t xml:space="preserve">. </w:t>
      </w:r>
    </w:p>
    <w:p w14:paraId="28D4928F" w14:textId="076046DB" w:rsidR="002E6C3D" w:rsidRDefault="002E6C3D" w:rsidP="002E6C3D">
      <w:pPr>
        <w:spacing w:after="0" w:line="240" w:lineRule="auto"/>
        <w:ind w:left="-2" w:firstLine="569"/>
        <w:jc w:val="both"/>
        <w:rPr>
          <w:rFonts w:ascii="Arial" w:hAnsi="Arial" w:cs="Arial"/>
          <w:sz w:val="20"/>
          <w:szCs w:val="20"/>
        </w:rPr>
        <w:sectPr w:rsidR="002E6C3D" w:rsidSect="00E7038C">
          <w:type w:val="continuous"/>
          <w:pgSz w:w="11907" w:h="16840" w:code="9"/>
          <w:pgMar w:top="1699" w:right="1138" w:bottom="1699" w:left="1699" w:header="677" w:footer="677" w:gutter="0"/>
          <w:cols w:num="2" w:space="284"/>
          <w:titlePg/>
          <w:docGrid w:linePitch="360"/>
        </w:sectPr>
      </w:pPr>
    </w:p>
    <w:p w14:paraId="712B5C0B" w14:textId="77777777" w:rsidR="002E4538" w:rsidRDefault="002E4538" w:rsidP="00E7038C">
      <w:pPr>
        <w:pStyle w:val="Caption"/>
        <w:spacing w:before="0" w:after="0"/>
        <w:ind w:hanging="2"/>
        <w:jc w:val="center"/>
        <w:rPr>
          <w:rFonts w:ascii="Arial" w:hAnsi="Arial" w:cs="Arial"/>
          <w:bCs w:val="0"/>
        </w:rPr>
      </w:pPr>
      <w:bookmarkStart w:id="10" w:name="Table_4"/>
      <w:bookmarkEnd w:id="9"/>
    </w:p>
    <w:p w14:paraId="042CC0A5" w14:textId="4DDAB674" w:rsidR="00E7038C" w:rsidRPr="00323AE7" w:rsidRDefault="00E7038C" w:rsidP="00E7038C">
      <w:pPr>
        <w:pStyle w:val="Caption"/>
        <w:spacing w:before="0" w:after="0"/>
        <w:ind w:hanging="2"/>
        <w:jc w:val="center"/>
        <w:rPr>
          <w:rFonts w:ascii="Arial" w:hAnsi="Arial" w:cs="Arial"/>
          <w:bCs w:val="0"/>
          <w:lang w:val="en-US"/>
        </w:rPr>
      </w:pPr>
      <w:r w:rsidRPr="00F1793C">
        <w:rPr>
          <w:rFonts w:ascii="Arial" w:hAnsi="Arial" w:cs="Arial"/>
          <w:bCs w:val="0"/>
        </w:rPr>
        <w:t xml:space="preserve">Table </w:t>
      </w:r>
      <w:r w:rsidRPr="00F1793C">
        <w:rPr>
          <w:rFonts w:ascii="Arial" w:hAnsi="Arial" w:cs="Arial"/>
          <w:bCs w:val="0"/>
        </w:rPr>
        <w:fldChar w:fldCharType="begin"/>
      </w:r>
      <w:r w:rsidRPr="00F1793C">
        <w:rPr>
          <w:rFonts w:ascii="Arial" w:hAnsi="Arial" w:cs="Arial"/>
          <w:bCs w:val="0"/>
        </w:rPr>
        <w:instrText xml:space="preserve"> SEQ Table \* ARABIC </w:instrText>
      </w:r>
      <w:r w:rsidRPr="00F1793C">
        <w:rPr>
          <w:rFonts w:ascii="Arial" w:hAnsi="Arial" w:cs="Arial"/>
          <w:bCs w:val="0"/>
        </w:rPr>
        <w:fldChar w:fldCharType="separate"/>
      </w:r>
      <w:r w:rsidR="00315CA5">
        <w:rPr>
          <w:rFonts w:ascii="Arial" w:hAnsi="Arial" w:cs="Arial"/>
          <w:bCs w:val="0"/>
          <w:noProof/>
        </w:rPr>
        <w:t>4</w:t>
      </w:r>
      <w:r w:rsidRPr="00F1793C">
        <w:rPr>
          <w:rFonts w:ascii="Arial" w:hAnsi="Arial" w:cs="Arial"/>
          <w:bCs w:val="0"/>
        </w:rPr>
        <w:fldChar w:fldCharType="end"/>
      </w:r>
      <w:r w:rsidRPr="00F1793C">
        <w:rPr>
          <w:rFonts w:ascii="Arial" w:hAnsi="Arial" w:cs="Arial"/>
          <w:bCs w:val="0"/>
        </w:rPr>
        <w:t xml:space="preserve"> </w:t>
      </w:r>
      <w:r w:rsidR="00EA56F2">
        <w:rPr>
          <w:rFonts w:ascii="Arial" w:hAnsi="Arial" w:cs="Arial"/>
          <w:bCs w:val="0"/>
          <w:lang w:val="en-US"/>
        </w:rPr>
        <w:t>The physical</w:t>
      </w:r>
      <w:r>
        <w:rPr>
          <w:rFonts w:ascii="Arial" w:hAnsi="Arial" w:cs="Arial"/>
          <w:bCs w:val="0"/>
          <w:lang w:val="en-US"/>
        </w:rPr>
        <w:t xml:space="preserve"> component index </w:t>
      </w:r>
      <w:r w:rsidR="00EA56F2">
        <w:rPr>
          <w:rFonts w:ascii="Arial" w:hAnsi="Arial" w:cs="Arial"/>
          <w:bCs w:val="0"/>
          <w:lang w:val="en-US"/>
        </w:rPr>
        <w:t xml:space="preserve">of </w:t>
      </w:r>
      <w:r>
        <w:rPr>
          <w:rFonts w:ascii="Arial" w:hAnsi="Arial" w:cs="Arial"/>
          <w:bCs w:val="0"/>
          <w:lang w:val="en-US"/>
        </w:rPr>
        <w:t xml:space="preserve">each </w:t>
      </w:r>
      <w:r w:rsidR="00EA56F2">
        <w:rPr>
          <w:rFonts w:ascii="Arial" w:hAnsi="Arial" w:cs="Arial"/>
          <w:bCs w:val="0"/>
          <w:lang w:val="en-US"/>
        </w:rPr>
        <w:t>segment</w:t>
      </w:r>
    </w:p>
    <w:tbl>
      <w:tblPr>
        <w:tblStyle w:val="TableGrid"/>
        <w:tblW w:w="864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992"/>
        <w:gridCol w:w="1901"/>
        <w:gridCol w:w="1303"/>
        <w:gridCol w:w="2323"/>
      </w:tblGrid>
      <w:tr w:rsidR="00E7038C" w:rsidRPr="00512CFF" w14:paraId="1787728F" w14:textId="77777777" w:rsidTr="00E7038C">
        <w:trPr>
          <w:trHeight w:val="416"/>
          <w:jc w:val="center"/>
        </w:trPr>
        <w:tc>
          <w:tcPr>
            <w:tcW w:w="2127" w:type="dxa"/>
            <w:vMerge w:val="restart"/>
            <w:tcBorders>
              <w:top w:val="single" w:sz="4" w:space="0" w:color="auto"/>
              <w:bottom w:val="single" w:sz="4" w:space="0" w:color="auto"/>
            </w:tcBorders>
            <w:vAlign w:val="center"/>
          </w:tcPr>
          <w:p w14:paraId="43E72DA4" w14:textId="77777777" w:rsidR="00E7038C" w:rsidRPr="00512CFF" w:rsidRDefault="00E7038C" w:rsidP="00E7038C">
            <w:pPr>
              <w:spacing w:after="0"/>
              <w:ind w:hanging="2"/>
              <w:jc w:val="center"/>
              <w:rPr>
                <w:rFonts w:ascii="Arial" w:hAnsi="Arial" w:cs="Arial"/>
                <w:b/>
                <w:bCs/>
                <w:sz w:val="18"/>
                <w:szCs w:val="18"/>
              </w:rPr>
            </w:pPr>
            <w:r w:rsidRPr="00512CFF">
              <w:rPr>
                <w:rFonts w:ascii="Arial" w:hAnsi="Arial" w:cs="Arial"/>
                <w:b/>
                <w:bCs/>
                <w:sz w:val="18"/>
                <w:szCs w:val="18"/>
              </w:rPr>
              <w:t>Segment</w:t>
            </w:r>
          </w:p>
        </w:tc>
        <w:tc>
          <w:tcPr>
            <w:tcW w:w="6519" w:type="dxa"/>
            <w:gridSpan w:val="4"/>
            <w:tcBorders>
              <w:top w:val="single" w:sz="4" w:space="0" w:color="auto"/>
              <w:bottom w:val="single" w:sz="4" w:space="0" w:color="auto"/>
            </w:tcBorders>
            <w:vAlign w:val="center"/>
          </w:tcPr>
          <w:p w14:paraId="16CED328" w14:textId="77777777" w:rsidR="00E7038C" w:rsidRPr="00512CFF" w:rsidRDefault="00E7038C" w:rsidP="00E7038C">
            <w:pPr>
              <w:spacing w:after="0"/>
              <w:ind w:hanging="2"/>
              <w:jc w:val="center"/>
              <w:rPr>
                <w:rFonts w:ascii="Arial" w:hAnsi="Arial" w:cs="Arial"/>
                <w:b/>
                <w:bCs/>
                <w:sz w:val="18"/>
                <w:szCs w:val="18"/>
              </w:rPr>
            </w:pPr>
            <w:r w:rsidRPr="00512CFF">
              <w:rPr>
                <w:rFonts w:ascii="Arial" w:hAnsi="Arial" w:cs="Arial"/>
                <w:b/>
                <w:bCs/>
                <w:sz w:val="18"/>
                <w:szCs w:val="18"/>
              </w:rPr>
              <w:t>Physical Component Index Value</w:t>
            </w:r>
          </w:p>
        </w:tc>
      </w:tr>
      <w:tr w:rsidR="00E7038C" w:rsidRPr="00512CFF" w14:paraId="390A4E30" w14:textId="77777777" w:rsidTr="00E7038C">
        <w:trPr>
          <w:jc w:val="center"/>
        </w:trPr>
        <w:tc>
          <w:tcPr>
            <w:tcW w:w="2127" w:type="dxa"/>
            <w:vMerge/>
            <w:tcBorders>
              <w:top w:val="single" w:sz="4" w:space="0" w:color="auto"/>
              <w:bottom w:val="single" w:sz="4" w:space="0" w:color="auto"/>
            </w:tcBorders>
            <w:vAlign w:val="center"/>
          </w:tcPr>
          <w:p w14:paraId="4242A74C" w14:textId="77777777" w:rsidR="00E7038C" w:rsidRPr="00512CFF" w:rsidRDefault="00E7038C" w:rsidP="00E7038C">
            <w:pPr>
              <w:spacing w:after="0"/>
              <w:ind w:hanging="2"/>
              <w:jc w:val="center"/>
              <w:rPr>
                <w:rFonts w:ascii="Arial" w:hAnsi="Arial" w:cs="Arial"/>
                <w:b/>
                <w:bCs/>
                <w:sz w:val="18"/>
                <w:szCs w:val="18"/>
              </w:rPr>
            </w:pPr>
          </w:p>
        </w:tc>
        <w:tc>
          <w:tcPr>
            <w:tcW w:w="992" w:type="dxa"/>
            <w:tcBorders>
              <w:top w:val="single" w:sz="4" w:space="0" w:color="auto"/>
              <w:bottom w:val="single" w:sz="4" w:space="0" w:color="auto"/>
            </w:tcBorders>
            <w:vAlign w:val="center"/>
          </w:tcPr>
          <w:p w14:paraId="1218F62A" w14:textId="77777777" w:rsidR="00E7038C" w:rsidRPr="00512CFF" w:rsidRDefault="00E7038C" w:rsidP="00E7038C">
            <w:pPr>
              <w:spacing w:after="0"/>
              <w:ind w:hanging="2"/>
              <w:jc w:val="center"/>
              <w:rPr>
                <w:rFonts w:ascii="Arial" w:hAnsi="Arial" w:cs="Arial"/>
                <w:b/>
                <w:bCs/>
                <w:sz w:val="18"/>
                <w:szCs w:val="18"/>
              </w:rPr>
            </w:pPr>
            <w:r w:rsidRPr="00512CFF">
              <w:rPr>
                <w:rFonts w:ascii="Arial" w:hAnsi="Arial" w:cs="Arial"/>
                <w:b/>
                <w:bCs/>
                <w:sz w:val="18"/>
                <w:szCs w:val="18"/>
              </w:rPr>
              <w:t>Crest</w:t>
            </w:r>
          </w:p>
        </w:tc>
        <w:tc>
          <w:tcPr>
            <w:tcW w:w="1901" w:type="dxa"/>
            <w:tcBorders>
              <w:top w:val="single" w:sz="4" w:space="0" w:color="auto"/>
              <w:bottom w:val="single" w:sz="4" w:space="0" w:color="auto"/>
            </w:tcBorders>
            <w:vAlign w:val="center"/>
          </w:tcPr>
          <w:p w14:paraId="62A85DC8" w14:textId="77777777" w:rsidR="00E7038C" w:rsidRPr="00512CFF" w:rsidRDefault="00E7038C" w:rsidP="00E7038C">
            <w:pPr>
              <w:spacing w:after="0"/>
              <w:ind w:hanging="2"/>
              <w:jc w:val="center"/>
              <w:rPr>
                <w:rFonts w:ascii="Arial" w:hAnsi="Arial" w:cs="Arial"/>
                <w:b/>
                <w:bCs/>
                <w:sz w:val="18"/>
                <w:szCs w:val="18"/>
              </w:rPr>
            </w:pPr>
            <w:r w:rsidRPr="00512CFF">
              <w:rPr>
                <w:rFonts w:ascii="Arial" w:hAnsi="Arial" w:cs="Arial"/>
                <w:b/>
                <w:bCs/>
                <w:sz w:val="18"/>
                <w:szCs w:val="18"/>
              </w:rPr>
              <w:t>Body</w:t>
            </w:r>
          </w:p>
        </w:tc>
        <w:tc>
          <w:tcPr>
            <w:tcW w:w="1303" w:type="dxa"/>
            <w:tcBorders>
              <w:top w:val="single" w:sz="4" w:space="0" w:color="auto"/>
              <w:bottom w:val="single" w:sz="4" w:space="0" w:color="auto"/>
            </w:tcBorders>
            <w:vAlign w:val="center"/>
          </w:tcPr>
          <w:p w14:paraId="7022A828" w14:textId="77777777" w:rsidR="00E7038C" w:rsidRPr="00512CFF" w:rsidRDefault="00E7038C" w:rsidP="00E7038C">
            <w:pPr>
              <w:spacing w:after="0"/>
              <w:ind w:hanging="2"/>
              <w:jc w:val="center"/>
              <w:rPr>
                <w:rFonts w:ascii="Arial" w:hAnsi="Arial" w:cs="Arial"/>
                <w:b/>
                <w:bCs/>
                <w:sz w:val="18"/>
                <w:szCs w:val="18"/>
              </w:rPr>
            </w:pPr>
            <w:r w:rsidRPr="00512CFF">
              <w:rPr>
                <w:rFonts w:ascii="Arial" w:hAnsi="Arial" w:cs="Arial"/>
                <w:b/>
                <w:bCs/>
                <w:sz w:val="18"/>
                <w:szCs w:val="18"/>
              </w:rPr>
              <w:t>Foundation</w:t>
            </w:r>
          </w:p>
        </w:tc>
        <w:tc>
          <w:tcPr>
            <w:tcW w:w="2323" w:type="dxa"/>
            <w:tcBorders>
              <w:top w:val="single" w:sz="4" w:space="0" w:color="auto"/>
              <w:bottom w:val="single" w:sz="4" w:space="0" w:color="auto"/>
            </w:tcBorders>
            <w:vAlign w:val="center"/>
          </w:tcPr>
          <w:p w14:paraId="7C99F2F3" w14:textId="77777777" w:rsidR="00E7038C" w:rsidRPr="00512CFF" w:rsidRDefault="00E7038C" w:rsidP="00E7038C">
            <w:pPr>
              <w:spacing w:after="0"/>
              <w:ind w:hanging="2"/>
              <w:jc w:val="center"/>
              <w:rPr>
                <w:rFonts w:ascii="Arial" w:hAnsi="Arial" w:cs="Arial"/>
                <w:b/>
                <w:bCs/>
                <w:sz w:val="18"/>
                <w:szCs w:val="18"/>
              </w:rPr>
            </w:pPr>
            <w:r w:rsidRPr="00512CFF">
              <w:rPr>
                <w:rFonts w:ascii="Arial" w:hAnsi="Arial" w:cs="Arial"/>
                <w:b/>
                <w:bCs/>
                <w:sz w:val="18"/>
                <w:szCs w:val="18"/>
              </w:rPr>
              <w:t>Material</w:t>
            </w:r>
          </w:p>
        </w:tc>
      </w:tr>
      <w:tr w:rsidR="00E7038C" w:rsidRPr="00512CFF" w14:paraId="5E3DD814" w14:textId="77777777" w:rsidTr="00E7038C">
        <w:trPr>
          <w:jc w:val="center"/>
        </w:trPr>
        <w:tc>
          <w:tcPr>
            <w:tcW w:w="2127" w:type="dxa"/>
            <w:tcBorders>
              <w:top w:val="single" w:sz="4" w:space="0" w:color="auto"/>
            </w:tcBorders>
            <w:vAlign w:val="center"/>
          </w:tcPr>
          <w:p w14:paraId="5B664F4B"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S1</w:t>
            </w:r>
          </w:p>
        </w:tc>
        <w:tc>
          <w:tcPr>
            <w:tcW w:w="992" w:type="dxa"/>
            <w:tcBorders>
              <w:top w:val="single" w:sz="4" w:space="0" w:color="auto"/>
            </w:tcBorders>
            <w:vAlign w:val="center"/>
          </w:tcPr>
          <w:p w14:paraId="7EFCD180"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c>
          <w:tcPr>
            <w:tcW w:w="1901" w:type="dxa"/>
            <w:tcBorders>
              <w:top w:val="single" w:sz="4" w:space="0" w:color="auto"/>
            </w:tcBorders>
            <w:vAlign w:val="center"/>
          </w:tcPr>
          <w:p w14:paraId="43FE12DC"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2</w:t>
            </w:r>
          </w:p>
        </w:tc>
        <w:tc>
          <w:tcPr>
            <w:tcW w:w="1303" w:type="dxa"/>
            <w:tcBorders>
              <w:top w:val="single" w:sz="4" w:space="0" w:color="auto"/>
            </w:tcBorders>
            <w:vAlign w:val="center"/>
          </w:tcPr>
          <w:p w14:paraId="05266967"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c>
          <w:tcPr>
            <w:tcW w:w="2323" w:type="dxa"/>
            <w:tcBorders>
              <w:top w:val="single" w:sz="4" w:space="0" w:color="auto"/>
            </w:tcBorders>
            <w:vAlign w:val="center"/>
          </w:tcPr>
          <w:p w14:paraId="2DA641FA"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3</w:t>
            </w:r>
          </w:p>
        </w:tc>
      </w:tr>
      <w:tr w:rsidR="00E7038C" w:rsidRPr="00512CFF" w14:paraId="5E6D6144" w14:textId="77777777" w:rsidTr="00E7038C">
        <w:trPr>
          <w:jc w:val="center"/>
        </w:trPr>
        <w:tc>
          <w:tcPr>
            <w:tcW w:w="2127" w:type="dxa"/>
            <w:vAlign w:val="center"/>
          </w:tcPr>
          <w:p w14:paraId="05976351"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S2</w:t>
            </w:r>
          </w:p>
        </w:tc>
        <w:tc>
          <w:tcPr>
            <w:tcW w:w="992" w:type="dxa"/>
            <w:vAlign w:val="center"/>
          </w:tcPr>
          <w:p w14:paraId="1BC9CB0F"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4</w:t>
            </w:r>
          </w:p>
        </w:tc>
        <w:tc>
          <w:tcPr>
            <w:tcW w:w="1901" w:type="dxa"/>
            <w:vAlign w:val="center"/>
          </w:tcPr>
          <w:p w14:paraId="277FAD82"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4</w:t>
            </w:r>
          </w:p>
        </w:tc>
        <w:tc>
          <w:tcPr>
            <w:tcW w:w="1303" w:type="dxa"/>
            <w:vAlign w:val="center"/>
          </w:tcPr>
          <w:p w14:paraId="68300A66"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2</w:t>
            </w:r>
          </w:p>
        </w:tc>
        <w:tc>
          <w:tcPr>
            <w:tcW w:w="2323" w:type="dxa"/>
            <w:vAlign w:val="center"/>
          </w:tcPr>
          <w:p w14:paraId="160BD169"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4</w:t>
            </w:r>
          </w:p>
        </w:tc>
      </w:tr>
      <w:tr w:rsidR="00E7038C" w:rsidRPr="00512CFF" w14:paraId="6163CD59" w14:textId="77777777" w:rsidTr="00E7038C">
        <w:trPr>
          <w:jc w:val="center"/>
        </w:trPr>
        <w:tc>
          <w:tcPr>
            <w:tcW w:w="2127" w:type="dxa"/>
            <w:vAlign w:val="center"/>
          </w:tcPr>
          <w:p w14:paraId="2539496B"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S3</w:t>
            </w:r>
          </w:p>
        </w:tc>
        <w:tc>
          <w:tcPr>
            <w:tcW w:w="992" w:type="dxa"/>
            <w:vAlign w:val="center"/>
          </w:tcPr>
          <w:p w14:paraId="21C24DF0"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c>
          <w:tcPr>
            <w:tcW w:w="1901" w:type="dxa"/>
            <w:vAlign w:val="center"/>
          </w:tcPr>
          <w:p w14:paraId="3634AF47"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c>
          <w:tcPr>
            <w:tcW w:w="1303" w:type="dxa"/>
            <w:vAlign w:val="center"/>
          </w:tcPr>
          <w:p w14:paraId="1E350E63"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c>
          <w:tcPr>
            <w:tcW w:w="2323" w:type="dxa"/>
            <w:vAlign w:val="center"/>
          </w:tcPr>
          <w:p w14:paraId="7475AC66"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r>
      <w:tr w:rsidR="00E7038C" w:rsidRPr="00512CFF" w14:paraId="758EA92B" w14:textId="77777777" w:rsidTr="00E7038C">
        <w:trPr>
          <w:jc w:val="center"/>
        </w:trPr>
        <w:tc>
          <w:tcPr>
            <w:tcW w:w="2127" w:type="dxa"/>
            <w:vAlign w:val="center"/>
          </w:tcPr>
          <w:p w14:paraId="4CC9B8C1"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S4</w:t>
            </w:r>
          </w:p>
        </w:tc>
        <w:tc>
          <w:tcPr>
            <w:tcW w:w="992" w:type="dxa"/>
            <w:vAlign w:val="center"/>
          </w:tcPr>
          <w:p w14:paraId="71C1B3C1"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c>
          <w:tcPr>
            <w:tcW w:w="1901" w:type="dxa"/>
            <w:vAlign w:val="center"/>
          </w:tcPr>
          <w:p w14:paraId="2F19E5AE"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2</w:t>
            </w:r>
          </w:p>
        </w:tc>
        <w:tc>
          <w:tcPr>
            <w:tcW w:w="1303" w:type="dxa"/>
            <w:vAlign w:val="center"/>
          </w:tcPr>
          <w:p w14:paraId="0F8D13B7"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2</w:t>
            </w:r>
          </w:p>
        </w:tc>
        <w:tc>
          <w:tcPr>
            <w:tcW w:w="2323" w:type="dxa"/>
            <w:vAlign w:val="center"/>
          </w:tcPr>
          <w:p w14:paraId="3239FC3E"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r>
      <w:tr w:rsidR="00E7038C" w:rsidRPr="00512CFF" w14:paraId="3B24C171" w14:textId="77777777" w:rsidTr="00E7038C">
        <w:trPr>
          <w:jc w:val="center"/>
        </w:trPr>
        <w:tc>
          <w:tcPr>
            <w:tcW w:w="2127" w:type="dxa"/>
            <w:vAlign w:val="center"/>
          </w:tcPr>
          <w:p w14:paraId="7CFCBDDE"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S5</w:t>
            </w:r>
          </w:p>
        </w:tc>
        <w:tc>
          <w:tcPr>
            <w:tcW w:w="992" w:type="dxa"/>
            <w:vAlign w:val="center"/>
          </w:tcPr>
          <w:p w14:paraId="070CF98B"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c>
          <w:tcPr>
            <w:tcW w:w="1901" w:type="dxa"/>
            <w:vAlign w:val="center"/>
          </w:tcPr>
          <w:p w14:paraId="17CE01C5"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c>
          <w:tcPr>
            <w:tcW w:w="1303" w:type="dxa"/>
            <w:vAlign w:val="center"/>
          </w:tcPr>
          <w:p w14:paraId="5526A5DA"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c>
          <w:tcPr>
            <w:tcW w:w="2323" w:type="dxa"/>
            <w:vAlign w:val="center"/>
          </w:tcPr>
          <w:p w14:paraId="46B57A61"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r>
      <w:tr w:rsidR="00E7038C" w:rsidRPr="00512CFF" w14:paraId="0B961A73" w14:textId="77777777" w:rsidTr="00E7038C">
        <w:trPr>
          <w:jc w:val="center"/>
        </w:trPr>
        <w:tc>
          <w:tcPr>
            <w:tcW w:w="2127" w:type="dxa"/>
            <w:vAlign w:val="center"/>
          </w:tcPr>
          <w:p w14:paraId="0C1DDC9A"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S6</w:t>
            </w:r>
          </w:p>
        </w:tc>
        <w:tc>
          <w:tcPr>
            <w:tcW w:w="992" w:type="dxa"/>
            <w:vAlign w:val="center"/>
          </w:tcPr>
          <w:p w14:paraId="70A4BD89"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c>
          <w:tcPr>
            <w:tcW w:w="1901" w:type="dxa"/>
            <w:vAlign w:val="center"/>
          </w:tcPr>
          <w:p w14:paraId="7B081672"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c>
          <w:tcPr>
            <w:tcW w:w="1303" w:type="dxa"/>
            <w:vAlign w:val="center"/>
          </w:tcPr>
          <w:p w14:paraId="0051FFFD"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c>
          <w:tcPr>
            <w:tcW w:w="2323" w:type="dxa"/>
            <w:vAlign w:val="center"/>
          </w:tcPr>
          <w:p w14:paraId="64D64807" w14:textId="77777777" w:rsidR="00E7038C" w:rsidRPr="00512CFF" w:rsidRDefault="00E7038C" w:rsidP="00E7038C">
            <w:pPr>
              <w:spacing w:after="0"/>
              <w:ind w:hanging="2"/>
              <w:jc w:val="center"/>
              <w:rPr>
                <w:rFonts w:ascii="Arial" w:hAnsi="Arial" w:cs="Arial"/>
                <w:sz w:val="18"/>
                <w:szCs w:val="18"/>
              </w:rPr>
            </w:pPr>
            <w:r w:rsidRPr="00512CFF">
              <w:rPr>
                <w:rFonts w:ascii="Arial" w:hAnsi="Arial" w:cs="Arial"/>
                <w:sz w:val="18"/>
                <w:szCs w:val="18"/>
              </w:rPr>
              <w:t>1</w:t>
            </w:r>
          </w:p>
        </w:tc>
      </w:tr>
      <w:bookmarkEnd w:id="10"/>
    </w:tbl>
    <w:p w14:paraId="6F7E9D7E" w14:textId="77777777" w:rsidR="00512CFF" w:rsidRDefault="00512CFF" w:rsidP="00E7038C">
      <w:pPr>
        <w:pStyle w:val="Caption"/>
        <w:spacing w:before="0" w:after="0"/>
        <w:ind w:hanging="2"/>
        <w:jc w:val="center"/>
        <w:rPr>
          <w:rFonts w:ascii="Arial" w:hAnsi="Arial" w:cs="Arial"/>
          <w:bCs w:val="0"/>
        </w:rPr>
      </w:pPr>
    </w:p>
    <w:p w14:paraId="485DD971" w14:textId="77777777" w:rsidR="00512CFF" w:rsidRDefault="00512CFF" w:rsidP="00512CFF">
      <w:pPr>
        <w:spacing w:after="0" w:line="240" w:lineRule="auto"/>
        <w:ind w:left="-2" w:firstLine="569"/>
        <w:jc w:val="both"/>
        <w:rPr>
          <w:rFonts w:ascii="Arial" w:hAnsi="Arial" w:cs="Arial"/>
          <w:sz w:val="20"/>
          <w:szCs w:val="20"/>
        </w:rPr>
        <w:sectPr w:rsidR="00512CFF" w:rsidSect="00E7038C">
          <w:type w:val="continuous"/>
          <w:pgSz w:w="11907" w:h="16840" w:code="9"/>
          <w:pgMar w:top="1699" w:right="1138" w:bottom="1699" w:left="1699" w:header="677" w:footer="677" w:gutter="0"/>
          <w:cols w:space="284"/>
          <w:titlePg/>
          <w:docGrid w:linePitch="360"/>
        </w:sectPr>
      </w:pPr>
    </w:p>
    <w:p w14:paraId="53224974" w14:textId="0505FC63" w:rsidR="00512CFF" w:rsidRPr="00512CFF" w:rsidRDefault="00512CFF" w:rsidP="00512CFF">
      <w:pPr>
        <w:spacing w:after="0" w:line="240" w:lineRule="auto"/>
        <w:ind w:left="-2" w:firstLine="569"/>
        <w:jc w:val="both"/>
        <w:rPr>
          <w:rFonts w:ascii="Arial" w:hAnsi="Arial" w:cs="Arial"/>
          <w:sz w:val="20"/>
          <w:szCs w:val="20"/>
        </w:rPr>
      </w:pPr>
      <w:r>
        <w:rPr>
          <w:rFonts w:ascii="Arial" w:hAnsi="Arial" w:cs="Arial"/>
          <w:sz w:val="20"/>
          <w:szCs w:val="20"/>
        </w:rPr>
        <w:t>T</w:t>
      </w:r>
      <w:r w:rsidRPr="00512CFF">
        <w:rPr>
          <w:rFonts w:ascii="Arial" w:hAnsi="Arial" w:cs="Arial"/>
          <w:sz w:val="20"/>
          <w:szCs w:val="20"/>
        </w:rPr>
        <w:t>able</w:t>
      </w:r>
      <w:r>
        <w:rPr>
          <w:rFonts w:ascii="Arial" w:hAnsi="Arial" w:cs="Arial"/>
          <w:sz w:val="20"/>
          <w:szCs w:val="20"/>
        </w:rPr>
        <w:t xml:space="preserve"> 4</w:t>
      </w:r>
      <w:r w:rsidRPr="00512CFF">
        <w:rPr>
          <w:rFonts w:ascii="Arial" w:hAnsi="Arial" w:cs="Arial"/>
          <w:sz w:val="20"/>
          <w:szCs w:val="20"/>
        </w:rPr>
        <w:t xml:space="preserve"> provides a detailed assessment of the physical condition of various segments (S1 to S6) of a revetment structure, focusing on four key components: the crest, body, foundation, and material. The index values, which range from 1 to 4, indicate the condition of each component, with 1 representing the poorest state and 4 representing the best.</w:t>
      </w:r>
    </w:p>
    <w:p w14:paraId="01D0EB8E" w14:textId="6BCCFF82" w:rsidR="00512CFF" w:rsidRPr="00512CFF" w:rsidRDefault="00512CFF" w:rsidP="00512CFF">
      <w:pPr>
        <w:spacing w:after="0" w:line="240" w:lineRule="auto"/>
        <w:ind w:left="-2" w:firstLine="569"/>
        <w:jc w:val="both"/>
        <w:rPr>
          <w:rFonts w:ascii="Arial" w:hAnsi="Arial" w:cs="Arial"/>
          <w:sz w:val="20"/>
          <w:szCs w:val="20"/>
        </w:rPr>
      </w:pPr>
      <w:r w:rsidRPr="00512CFF">
        <w:rPr>
          <w:rFonts w:ascii="Arial" w:hAnsi="Arial" w:cs="Arial"/>
          <w:sz w:val="20"/>
          <w:szCs w:val="20"/>
        </w:rPr>
        <w:t>Segment S2 emerges as the most structurally sound part of the revetment, with high index values of 4 across the crest, body, and material components and a slightly lower but solid foundation rating of 2. This suggests that S2 is well-maintained</w:t>
      </w:r>
      <w:r w:rsidR="009E560E">
        <w:rPr>
          <w:rFonts w:ascii="Arial" w:hAnsi="Arial" w:cs="Arial"/>
          <w:sz w:val="20"/>
          <w:szCs w:val="20"/>
        </w:rPr>
        <w:t xml:space="preserve"> effectively resists wave forces,</w:t>
      </w:r>
      <w:r w:rsidR="00EA56F2">
        <w:rPr>
          <w:rFonts w:ascii="Arial" w:hAnsi="Arial" w:cs="Arial"/>
          <w:sz w:val="20"/>
          <w:szCs w:val="20"/>
        </w:rPr>
        <w:t xml:space="preserve"> and prevents</w:t>
      </w:r>
      <w:r w:rsidRPr="00512CFF">
        <w:rPr>
          <w:rFonts w:ascii="Arial" w:hAnsi="Arial" w:cs="Arial"/>
          <w:sz w:val="20"/>
          <w:szCs w:val="20"/>
        </w:rPr>
        <w:t xml:space="preserve"> erosion. In contrast, segments S1, S3, S4, S5, and S6 show significantly lower index </w:t>
      </w:r>
      <w:r w:rsidRPr="00512CFF">
        <w:rPr>
          <w:rFonts w:ascii="Arial" w:hAnsi="Arial" w:cs="Arial"/>
          <w:sz w:val="20"/>
          <w:szCs w:val="20"/>
        </w:rPr>
        <w:t>values, with most components rated 1. This indicates that these segments are potentially vulnerable to damage from wave action and may be compromised in their ability to protect the coastline.</w:t>
      </w:r>
    </w:p>
    <w:p w14:paraId="30F2994C" w14:textId="27B1DA0C" w:rsidR="00512CFF" w:rsidRPr="00512CFF" w:rsidRDefault="00512CFF" w:rsidP="00512CFF">
      <w:pPr>
        <w:spacing w:after="0" w:line="240" w:lineRule="auto"/>
        <w:ind w:left="-2" w:firstLine="569"/>
        <w:jc w:val="both"/>
        <w:rPr>
          <w:rFonts w:ascii="Arial" w:hAnsi="Arial" w:cs="Arial"/>
          <w:sz w:val="20"/>
          <w:szCs w:val="20"/>
        </w:rPr>
      </w:pPr>
      <w:r w:rsidRPr="00512CFF">
        <w:rPr>
          <w:rFonts w:ascii="Arial" w:hAnsi="Arial" w:cs="Arial"/>
          <w:sz w:val="20"/>
          <w:szCs w:val="20"/>
        </w:rPr>
        <w:t xml:space="preserve">Segment S1 has a slightly better condition </w:t>
      </w:r>
      <w:r w:rsidR="00EA56F2">
        <w:rPr>
          <w:rFonts w:ascii="Arial" w:hAnsi="Arial" w:cs="Arial"/>
          <w:sz w:val="20"/>
          <w:szCs w:val="20"/>
        </w:rPr>
        <w:t>regarding</w:t>
      </w:r>
      <w:r w:rsidRPr="00512CFF">
        <w:rPr>
          <w:rFonts w:ascii="Arial" w:hAnsi="Arial" w:cs="Arial"/>
          <w:sz w:val="20"/>
          <w:szCs w:val="20"/>
        </w:rPr>
        <w:t xml:space="preserve"> its material (index value of 3) and body (index value of 2), but it still shows weaknesses in the crest and foundation, rated at 1. This suggests that while the material used in S1 might be relatively robust, the overall structural integrity could be enhanced with targeted improvements. Segments S3, S4, S5, and S6 are consistently rated at </w:t>
      </w:r>
      <w:r w:rsidR="00EA56F2">
        <w:rPr>
          <w:rFonts w:ascii="Arial" w:hAnsi="Arial" w:cs="Arial"/>
          <w:sz w:val="20"/>
          <w:szCs w:val="20"/>
        </w:rPr>
        <w:t>one</w:t>
      </w:r>
      <w:r w:rsidRPr="00512CFF">
        <w:rPr>
          <w:rFonts w:ascii="Arial" w:hAnsi="Arial" w:cs="Arial"/>
          <w:sz w:val="20"/>
          <w:szCs w:val="20"/>
        </w:rPr>
        <w:t xml:space="preserve"> across almost all components, indicating significant deterioration or inadequate conditions that require urgent attention.</w:t>
      </w:r>
    </w:p>
    <w:p w14:paraId="536BA861" w14:textId="77777777" w:rsidR="00512CFF" w:rsidRDefault="00512CFF" w:rsidP="00512CFF">
      <w:pPr>
        <w:rPr>
          <w:lang w:val="id-ID"/>
        </w:rPr>
        <w:sectPr w:rsidR="00512CFF" w:rsidSect="00512CFF">
          <w:type w:val="continuous"/>
          <w:pgSz w:w="11907" w:h="16840" w:code="9"/>
          <w:pgMar w:top="1699" w:right="1138" w:bottom="1699" w:left="1699" w:header="677" w:footer="677" w:gutter="0"/>
          <w:cols w:num="2" w:space="284"/>
          <w:titlePg/>
          <w:docGrid w:linePitch="360"/>
        </w:sectPr>
      </w:pPr>
    </w:p>
    <w:p w14:paraId="365AAE68" w14:textId="77777777" w:rsidR="00512CFF" w:rsidRPr="00512CFF" w:rsidRDefault="00512CFF" w:rsidP="00512CFF">
      <w:pPr>
        <w:rPr>
          <w:lang w:val="id-ID"/>
        </w:rPr>
      </w:pPr>
    </w:p>
    <w:p w14:paraId="188170D7" w14:textId="04FBB7F6" w:rsidR="00E7038C" w:rsidRPr="00E33ED1" w:rsidRDefault="00E7038C" w:rsidP="00E7038C">
      <w:pPr>
        <w:pStyle w:val="Caption"/>
        <w:spacing w:before="0" w:after="0"/>
        <w:ind w:hanging="2"/>
        <w:jc w:val="center"/>
        <w:rPr>
          <w:rFonts w:ascii="Arial" w:hAnsi="Arial" w:cs="Arial"/>
          <w:bCs w:val="0"/>
          <w:lang w:val="en-US"/>
        </w:rPr>
      </w:pPr>
      <w:r w:rsidRPr="00F1793C">
        <w:rPr>
          <w:rFonts w:ascii="Arial" w:hAnsi="Arial" w:cs="Arial"/>
          <w:bCs w:val="0"/>
        </w:rPr>
        <w:t xml:space="preserve">Table </w:t>
      </w:r>
      <w:r w:rsidRPr="00F1793C">
        <w:rPr>
          <w:rFonts w:ascii="Arial" w:hAnsi="Arial" w:cs="Arial"/>
          <w:bCs w:val="0"/>
        </w:rPr>
        <w:fldChar w:fldCharType="begin"/>
      </w:r>
      <w:r w:rsidRPr="00F1793C">
        <w:rPr>
          <w:rFonts w:ascii="Arial" w:hAnsi="Arial" w:cs="Arial"/>
          <w:bCs w:val="0"/>
        </w:rPr>
        <w:instrText xml:space="preserve"> SEQ Table \* ARABIC </w:instrText>
      </w:r>
      <w:r w:rsidRPr="00F1793C">
        <w:rPr>
          <w:rFonts w:ascii="Arial" w:hAnsi="Arial" w:cs="Arial"/>
          <w:bCs w:val="0"/>
        </w:rPr>
        <w:fldChar w:fldCharType="separate"/>
      </w:r>
      <w:r w:rsidR="00315CA5">
        <w:rPr>
          <w:rFonts w:ascii="Arial" w:hAnsi="Arial" w:cs="Arial"/>
          <w:bCs w:val="0"/>
          <w:noProof/>
        </w:rPr>
        <w:t>5</w:t>
      </w:r>
      <w:r w:rsidRPr="00F1793C">
        <w:rPr>
          <w:rFonts w:ascii="Arial" w:hAnsi="Arial" w:cs="Arial"/>
          <w:bCs w:val="0"/>
        </w:rPr>
        <w:fldChar w:fldCharType="end"/>
      </w:r>
      <w:r w:rsidRPr="00F1793C">
        <w:rPr>
          <w:rFonts w:ascii="Arial" w:hAnsi="Arial" w:cs="Arial"/>
          <w:bCs w:val="0"/>
        </w:rPr>
        <w:t xml:space="preserve"> </w:t>
      </w:r>
      <w:r w:rsidR="00EA56F2">
        <w:rPr>
          <w:rFonts w:ascii="Arial" w:hAnsi="Arial" w:cs="Arial"/>
          <w:bCs w:val="0"/>
          <w:lang w:val="en-US"/>
        </w:rPr>
        <w:t>The component</w:t>
      </w:r>
      <w:r>
        <w:rPr>
          <w:rFonts w:ascii="Arial" w:hAnsi="Arial" w:cs="Arial"/>
          <w:bCs w:val="0"/>
          <w:lang w:val="en-US"/>
        </w:rPr>
        <w:t xml:space="preserve"> value and index component value </w:t>
      </w:r>
      <w:r w:rsidR="00EA56F2">
        <w:rPr>
          <w:rFonts w:ascii="Arial" w:hAnsi="Arial" w:cs="Arial"/>
          <w:bCs w:val="0"/>
          <w:lang w:val="en-US"/>
        </w:rPr>
        <w:t xml:space="preserve">of </w:t>
      </w:r>
      <w:r>
        <w:rPr>
          <w:rFonts w:ascii="Arial" w:hAnsi="Arial" w:cs="Arial"/>
          <w:bCs w:val="0"/>
          <w:lang w:val="en-US"/>
        </w:rPr>
        <w:t>each segment</w:t>
      </w:r>
    </w:p>
    <w:tbl>
      <w:tblPr>
        <w:tblStyle w:val="TableGrid"/>
        <w:tblW w:w="864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276"/>
        <w:gridCol w:w="714"/>
        <w:gridCol w:w="1303"/>
        <w:gridCol w:w="1301"/>
        <w:gridCol w:w="1501"/>
        <w:gridCol w:w="1558"/>
      </w:tblGrid>
      <w:tr w:rsidR="00E7038C" w:rsidRPr="003D6281" w14:paraId="7ED316B7" w14:textId="77777777" w:rsidTr="00E7038C">
        <w:trPr>
          <w:trHeight w:val="416"/>
          <w:jc w:val="center"/>
        </w:trPr>
        <w:tc>
          <w:tcPr>
            <w:tcW w:w="993" w:type="dxa"/>
            <w:vMerge w:val="restart"/>
            <w:tcBorders>
              <w:top w:val="single" w:sz="4" w:space="0" w:color="auto"/>
              <w:bottom w:val="single" w:sz="4" w:space="0" w:color="auto"/>
            </w:tcBorders>
            <w:vAlign w:val="center"/>
          </w:tcPr>
          <w:p w14:paraId="38D2B163" w14:textId="77777777" w:rsidR="00E7038C" w:rsidRPr="003D6281" w:rsidRDefault="00E7038C" w:rsidP="00E7038C">
            <w:pPr>
              <w:spacing w:after="0"/>
              <w:ind w:leftChars="-49" w:left="-108" w:firstLine="1"/>
              <w:jc w:val="center"/>
              <w:rPr>
                <w:rFonts w:ascii="Arial" w:hAnsi="Arial" w:cs="Arial"/>
                <w:b/>
                <w:bCs/>
                <w:sz w:val="18"/>
                <w:szCs w:val="18"/>
              </w:rPr>
            </w:pPr>
            <w:r w:rsidRPr="003D6281">
              <w:rPr>
                <w:rFonts w:ascii="Arial" w:hAnsi="Arial" w:cs="Arial"/>
                <w:b/>
                <w:bCs/>
                <w:sz w:val="18"/>
                <w:szCs w:val="18"/>
              </w:rPr>
              <w:t>Segment</w:t>
            </w:r>
          </w:p>
        </w:tc>
        <w:tc>
          <w:tcPr>
            <w:tcW w:w="4594" w:type="dxa"/>
            <w:gridSpan w:val="4"/>
            <w:tcBorders>
              <w:top w:val="single" w:sz="4" w:space="0" w:color="auto"/>
              <w:bottom w:val="single" w:sz="4" w:space="0" w:color="auto"/>
            </w:tcBorders>
            <w:vAlign w:val="center"/>
          </w:tcPr>
          <w:p w14:paraId="05EBEF2C"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Component Value</w:t>
            </w:r>
          </w:p>
        </w:tc>
        <w:tc>
          <w:tcPr>
            <w:tcW w:w="1501" w:type="dxa"/>
            <w:vMerge w:val="restart"/>
            <w:tcBorders>
              <w:top w:val="single" w:sz="4" w:space="0" w:color="auto"/>
            </w:tcBorders>
            <w:vAlign w:val="center"/>
          </w:tcPr>
          <w:p w14:paraId="4743140C" w14:textId="77777777" w:rsidR="00E7038C" w:rsidRPr="003D6281" w:rsidRDefault="00E7038C" w:rsidP="00E7038C">
            <w:pPr>
              <w:spacing w:after="0"/>
              <w:ind w:hanging="2"/>
              <w:jc w:val="center"/>
              <w:rPr>
                <w:rFonts w:ascii="Arial" w:hAnsi="Arial" w:cs="Arial"/>
                <w:b/>
                <w:bCs/>
                <w:sz w:val="18"/>
                <w:szCs w:val="18"/>
              </w:rPr>
            </w:pPr>
            <w:r w:rsidRPr="003D6281">
              <w:rPr>
                <w:rFonts w:ascii="Arial" w:eastAsiaTheme="minorHAnsi" w:hAnsi="Arial" w:cs="Arial"/>
                <w:b/>
                <w:bCs/>
                <w:sz w:val="18"/>
                <w:szCs w:val="18"/>
              </w:rPr>
              <w:t>Total</w:t>
            </w:r>
          </w:p>
        </w:tc>
        <w:tc>
          <w:tcPr>
            <w:tcW w:w="1558" w:type="dxa"/>
            <w:vMerge w:val="restart"/>
            <w:tcBorders>
              <w:top w:val="single" w:sz="4" w:space="0" w:color="auto"/>
            </w:tcBorders>
          </w:tcPr>
          <w:p w14:paraId="7364D883" w14:textId="77777777" w:rsidR="00E7038C" w:rsidRPr="003D6281" w:rsidRDefault="00E7038C" w:rsidP="00E7038C">
            <w:pPr>
              <w:spacing w:after="0"/>
              <w:ind w:hanging="2"/>
              <w:jc w:val="center"/>
              <w:rPr>
                <w:rFonts w:ascii="Arial" w:eastAsiaTheme="minorHAnsi" w:hAnsi="Arial" w:cs="Arial"/>
                <w:b/>
                <w:bCs/>
                <w:sz w:val="18"/>
                <w:szCs w:val="18"/>
              </w:rPr>
            </w:pPr>
            <w:r w:rsidRPr="003D6281">
              <w:rPr>
                <w:rFonts w:ascii="Arial" w:eastAsiaTheme="minorHAnsi" w:hAnsi="Arial" w:cs="Arial"/>
                <w:b/>
                <w:bCs/>
                <w:sz w:val="18"/>
                <w:szCs w:val="18"/>
              </w:rPr>
              <w:t>Index Condition Value</w:t>
            </w:r>
          </w:p>
        </w:tc>
      </w:tr>
      <w:tr w:rsidR="00E7038C" w:rsidRPr="003D6281" w14:paraId="7859D7A9" w14:textId="77777777" w:rsidTr="00E7038C">
        <w:trPr>
          <w:jc w:val="center"/>
        </w:trPr>
        <w:tc>
          <w:tcPr>
            <w:tcW w:w="993" w:type="dxa"/>
            <w:vMerge/>
            <w:tcBorders>
              <w:top w:val="single" w:sz="4" w:space="0" w:color="auto"/>
              <w:bottom w:val="single" w:sz="4" w:space="0" w:color="auto"/>
            </w:tcBorders>
            <w:vAlign w:val="center"/>
          </w:tcPr>
          <w:p w14:paraId="031B77E0" w14:textId="77777777" w:rsidR="00E7038C" w:rsidRPr="003D6281" w:rsidRDefault="00E7038C" w:rsidP="00E7038C">
            <w:pPr>
              <w:spacing w:after="0"/>
              <w:ind w:leftChars="-49" w:left="-108" w:firstLine="1"/>
              <w:jc w:val="center"/>
              <w:rPr>
                <w:rFonts w:ascii="Arial" w:hAnsi="Arial" w:cs="Arial"/>
                <w:b/>
                <w:bCs/>
                <w:sz w:val="18"/>
                <w:szCs w:val="18"/>
              </w:rPr>
            </w:pPr>
          </w:p>
        </w:tc>
        <w:tc>
          <w:tcPr>
            <w:tcW w:w="1276" w:type="dxa"/>
            <w:tcBorders>
              <w:top w:val="single" w:sz="4" w:space="0" w:color="auto"/>
              <w:bottom w:val="single" w:sz="4" w:space="0" w:color="auto"/>
            </w:tcBorders>
            <w:vAlign w:val="center"/>
          </w:tcPr>
          <w:p w14:paraId="4FD2768F"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Crest</w:t>
            </w:r>
          </w:p>
        </w:tc>
        <w:tc>
          <w:tcPr>
            <w:tcW w:w="714" w:type="dxa"/>
            <w:tcBorders>
              <w:top w:val="single" w:sz="4" w:space="0" w:color="auto"/>
              <w:bottom w:val="single" w:sz="4" w:space="0" w:color="auto"/>
            </w:tcBorders>
            <w:vAlign w:val="center"/>
          </w:tcPr>
          <w:p w14:paraId="581B2FE8"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Body</w:t>
            </w:r>
          </w:p>
        </w:tc>
        <w:tc>
          <w:tcPr>
            <w:tcW w:w="1303" w:type="dxa"/>
            <w:tcBorders>
              <w:top w:val="single" w:sz="4" w:space="0" w:color="auto"/>
              <w:bottom w:val="single" w:sz="4" w:space="0" w:color="auto"/>
            </w:tcBorders>
            <w:vAlign w:val="center"/>
          </w:tcPr>
          <w:p w14:paraId="2609AD9A"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Foundation</w:t>
            </w:r>
          </w:p>
        </w:tc>
        <w:tc>
          <w:tcPr>
            <w:tcW w:w="1301" w:type="dxa"/>
            <w:tcBorders>
              <w:top w:val="single" w:sz="4" w:space="0" w:color="auto"/>
              <w:bottom w:val="single" w:sz="4" w:space="0" w:color="auto"/>
            </w:tcBorders>
            <w:vAlign w:val="center"/>
          </w:tcPr>
          <w:p w14:paraId="5C55AA03"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Material</w:t>
            </w:r>
          </w:p>
        </w:tc>
        <w:tc>
          <w:tcPr>
            <w:tcW w:w="1501" w:type="dxa"/>
            <w:vMerge/>
            <w:tcBorders>
              <w:bottom w:val="single" w:sz="4" w:space="0" w:color="auto"/>
            </w:tcBorders>
          </w:tcPr>
          <w:p w14:paraId="5D68105A" w14:textId="77777777" w:rsidR="00E7038C" w:rsidRPr="003D6281" w:rsidRDefault="00E7038C" w:rsidP="00E7038C">
            <w:pPr>
              <w:spacing w:after="0"/>
              <w:ind w:hanging="2"/>
              <w:jc w:val="center"/>
              <w:rPr>
                <w:rFonts w:ascii="Arial" w:hAnsi="Arial" w:cs="Arial"/>
                <w:b/>
                <w:bCs/>
                <w:sz w:val="18"/>
                <w:szCs w:val="18"/>
              </w:rPr>
            </w:pPr>
          </w:p>
        </w:tc>
        <w:tc>
          <w:tcPr>
            <w:tcW w:w="1558" w:type="dxa"/>
            <w:vMerge/>
            <w:tcBorders>
              <w:bottom w:val="single" w:sz="4" w:space="0" w:color="auto"/>
            </w:tcBorders>
          </w:tcPr>
          <w:p w14:paraId="7C482FAC" w14:textId="77777777" w:rsidR="00E7038C" w:rsidRPr="003D6281" w:rsidRDefault="00E7038C" w:rsidP="00E7038C">
            <w:pPr>
              <w:spacing w:after="0"/>
              <w:ind w:hanging="2"/>
              <w:jc w:val="center"/>
              <w:rPr>
                <w:rFonts w:ascii="Arial" w:hAnsi="Arial" w:cs="Arial"/>
                <w:b/>
                <w:bCs/>
                <w:sz w:val="18"/>
                <w:szCs w:val="18"/>
              </w:rPr>
            </w:pPr>
          </w:p>
        </w:tc>
      </w:tr>
      <w:tr w:rsidR="00E7038C" w:rsidRPr="003D6281" w14:paraId="55B1AFB9" w14:textId="77777777" w:rsidTr="00E7038C">
        <w:trPr>
          <w:jc w:val="center"/>
        </w:trPr>
        <w:tc>
          <w:tcPr>
            <w:tcW w:w="993" w:type="dxa"/>
            <w:tcBorders>
              <w:top w:val="single" w:sz="4" w:space="0" w:color="auto"/>
              <w:bottom w:val="nil"/>
            </w:tcBorders>
            <w:vAlign w:val="center"/>
          </w:tcPr>
          <w:p w14:paraId="29B36A1A" w14:textId="77777777" w:rsidR="00E7038C" w:rsidRPr="003D6281" w:rsidRDefault="00E7038C" w:rsidP="00E7038C">
            <w:pPr>
              <w:spacing w:after="0"/>
              <w:ind w:leftChars="-49" w:left="-108" w:firstLine="1"/>
              <w:jc w:val="center"/>
              <w:rPr>
                <w:rFonts w:ascii="Arial" w:hAnsi="Arial" w:cs="Arial"/>
                <w:sz w:val="18"/>
                <w:szCs w:val="18"/>
              </w:rPr>
            </w:pPr>
            <w:r w:rsidRPr="003D6281">
              <w:rPr>
                <w:rFonts w:ascii="Arial" w:hAnsi="Arial" w:cs="Arial"/>
                <w:sz w:val="18"/>
                <w:szCs w:val="18"/>
              </w:rPr>
              <w:t>S1</w:t>
            </w:r>
          </w:p>
        </w:tc>
        <w:tc>
          <w:tcPr>
            <w:tcW w:w="1276" w:type="dxa"/>
            <w:tcBorders>
              <w:top w:val="single" w:sz="4" w:space="0" w:color="auto"/>
              <w:bottom w:val="nil"/>
            </w:tcBorders>
            <w:vAlign w:val="center"/>
          </w:tcPr>
          <w:p w14:paraId="62FA3D16"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30</w:t>
            </w:r>
          </w:p>
        </w:tc>
        <w:tc>
          <w:tcPr>
            <w:tcW w:w="714" w:type="dxa"/>
            <w:tcBorders>
              <w:top w:val="single" w:sz="4" w:space="0" w:color="auto"/>
              <w:bottom w:val="nil"/>
            </w:tcBorders>
            <w:vAlign w:val="center"/>
          </w:tcPr>
          <w:p w14:paraId="3506666F"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40</w:t>
            </w:r>
          </w:p>
        </w:tc>
        <w:tc>
          <w:tcPr>
            <w:tcW w:w="1303" w:type="dxa"/>
            <w:tcBorders>
              <w:top w:val="single" w:sz="4" w:space="0" w:color="auto"/>
              <w:bottom w:val="nil"/>
            </w:tcBorders>
            <w:vAlign w:val="center"/>
          </w:tcPr>
          <w:p w14:paraId="51948A50"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w:t>
            </w:r>
          </w:p>
        </w:tc>
        <w:tc>
          <w:tcPr>
            <w:tcW w:w="1301" w:type="dxa"/>
            <w:tcBorders>
              <w:top w:val="single" w:sz="4" w:space="0" w:color="auto"/>
              <w:bottom w:val="nil"/>
            </w:tcBorders>
            <w:vAlign w:val="center"/>
          </w:tcPr>
          <w:p w14:paraId="4A8AFEAC"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120</w:t>
            </w:r>
          </w:p>
        </w:tc>
        <w:tc>
          <w:tcPr>
            <w:tcW w:w="1501" w:type="dxa"/>
            <w:tcBorders>
              <w:top w:val="single" w:sz="4" w:space="0" w:color="auto"/>
              <w:bottom w:val="nil"/>
            </w:tcBorders>
          </w:tcPr>
          <w:p w14:paraId="5158DDA2"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190</w:t>
            </w:r>
          </w:p>
        </w:tc>
        <w:tc>
          <w:tcPr>
            <w:tcW w:w="1558" w:type="dxa"/>
            <w:tcBorders>
              <w:top w:val="single" w:sz="4" w:space="0" w:color="auto"/>
              <w:bottom w:val="nil"/>
            </w:tcBorders>
          </w:tcPr>
          <w:p w14:paraId="593B5ED3" w14:textId="2AE92190"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2.</w:t>
            </w:r>
            <w:r w:rsidR="003D6281" w:rsidRPr="003D6281">
              <w:rPr>
                <w:rFonts w:ascii="Arial" w:hAnsi="Arial" w:cs="Arial"/>
                <w:sz w:val="18"/>
                <w:szCs w:val="18"/>
              </w:rPr>
              <w:t>1</w:t>
            </w:r>
          </w:p>
        </w:tc>
      </w:tr>
      <w:tr w:rsidR="00E7038C" w:rsidRPr="003D6281" w14:paraId="6FBE372A" w14:textId="77777777" w:rsidTr="00E7038C">
        <w:trPr>
          <w:jc w:val="center"/>
        </w:trPr>
        <w:tc>
          <w:tcPr>
            <w:tcW w:w="993" w:type="dxa"/>
            <w:tcBorders>
              <w:top w:val="nil"/>
            </w:tcBorders>
            <w:vAlign w:val="center"/>
          </w:tcPr>
          <w:p w14:paraId="1CAF3BB4" w14:textId="77777777" w:rsidR="00E7038C" w:rsidRPr="003D6281" w:rsidRDefault="00E7038C" w:rsidP="00E7038C">
            <w:pPr>
              <w:spacing w:after="0"/>
              <w:ind w:leftChars="-49" w:left="-108" w:firstLine="1"/>
              <w:jc w:val="center"/>
              <w:rPr>
                <w:rFonts w:ascii="Arial" w:hAnsi="Arial" w:cs="Arial"/>
                <w:sz w:val="18"/>
                <w:szCs w:val="18"/>
              </w:rPr>
            </w:pPr>
            <w:r w:rsidRPr="003D6281">
              <w:rPr>
                <w:rFonts w:ascii="Arial" w:hAnsi="Arial" w:cs="Arial"/>
                <w:sz w:val="18"/>
                <w:szCs w:val="18"/>
              </w:rPr>
              <w:t>S2</w:t>
            </w:r>
          </w:p>
        </w:tc>
        <w:tc>
          <w:tcPr>
            <w:tcW w:w="1276" w:type="dxa"/>
            <w:tcBorders>
              <w:top w:val="nil"/>
            </w:tcBorders>
            <w:vAlign w:val="center"/>
          </w:tcPr>
          <w:p w14:paraId="099226A9"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120</w:t>
            </w:r>
          </w:p>
        </w:tc>
        <w:tc>
          <w:tcPr>
            <w:tcW w:w="714" w:type="dxa"/>
            <w:tcBorders>
              <w:top w:val="nil"/>
            </w:tcBorders>
            <w:vAlign w:val="center"/>
          </w:tcPr>
          <w:p w14:paraId="46E1D2B2"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80</w:t>
            </w:r>
          </w:p>
        </w:tc>
        <w:tc>
          <w:tcPr>
            <w:tcW w:w="1303" w:type="dxa"/>
            <w:tcBorders>
              <w:top w:val="nil"/>
            </w:tcBorders>
            <w:vAlign w:val="center"/>
          </w:tcPr>
          <w:p w14:paraId="605CE46F"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20</w:t>
            </w:r>
          </w:p>
        </w:tc>
        <w:tc>
          <w:tcPr>
            <w:tcW w:w="1301" w:type="dxa"/>
            <w:tcBorders>
              <w:top w:val="nil"/>
            </w:tcBorders>
            <w:vAlign w:val="center"/>
          </w:tcPr>
          <w:p w14:paraId="66B45422"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160</w:t>
            </w:r>
          </w:p>
        </w:tc>
        <w:tc>
          <w:tcPr>
            <w:tcW w:w="1501" w:type="dxa"/>
            <w:tcBorders>
              <w:top w:val="nil"/>
            </w:tcBorders>
          </w:tcPr>
          <w:p w14:paraId="2F0C8614"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1360</w:t>
            </w:r>
          </w:p>
        </w:tc>
        <w:tc>
          <w:tcPr>
            <w:tcW w:w="1558" w:type="dxa"/>
            <w:tcBorders>
              <w:top w:val="nil"/>
            </w:tcBorders>
          </w:tcPr>
          <w:p w14:paraId="0E806C0F" w14:textId="5BFE8226" w:rsidR="00E7038C" w:rsidRPr="003D6281" w:rsidRDefault="003D6281" w:rsidP="00E7038C">
            <w:pPr>
              <w:spacing w:after="0"/>
              <w:ind w:hanging="2"/>
              <w:jc w:val="center"/>
              <w:rPr>
                <w:rFonts w:ascii="Arial" w:hAnsi="Arial" w:cs="Arial"/>
                <w:sz w:val="18"/>
                <w:szCs w:val="18"/>
              </w:rPr>
            </w:pPr>
            <w:r w:rsidRPr="003D6281">
              <w:rPr>
                <w:rFonts w:ascii="Arial" w:hAnsi="Arial" w:cs="Arial"/>
                <w:sz w:val="18"/>
                <w:szCs w:val="18"/>
              </w:rPr>
              <w:t>4.0</w:t>
            </w:r>
          </w:p>
        </w:tc>
      </w:tr>
      <w:tr w:rsidR="00E7038C" w:rsidRPr="003D6281" w14:paraId="68902F2A" w14:textId="77777777" w:rsidTr="00E7038C">
        <w:trPr>
          <w:jc w:val="center"/>
        </w:trPr>
        <w:tc>
          <w:tcPr>
            <w:tcW w:w="993" w:type="dxa"/>
            <w:vAlign w:val="center"/>
          </w:tcPr>
          <w:p w14:paraId="6F573D8B" w14:textId="77777777" w:rsidR="00E7038C" w:rsidRPr="003D6281" w:rsidRDefault="00E7038C" w:rsidP="00E7038C">
            <w:pPr>
              <w:spacing w:after="0"/>
              <w:ind w:leftChars="-49" w:left="-108" w:firstLine="1"/>
              <w:jc w:val="center"/>
              <w:rPr>
                <w:rFonts w:ascii="Arial" w:hAnsi="Arial" w:cs="Arial"/>
                <w:sz w:val="18"/>
                <w:szCs w:val="18"/>
              </w:rPr>
            </w:pPr>
            <w:r w:rsidRPr="003D6281">
              <w:rPr>
                <w:rFonts w:ascii="Arial" w:hAnsi="Arial" w:cs="Arial"/>
                <w:sz w:val="18"/>
                <w:szCs w:val="18"/>
              </w:rPr>
              <w:t>S3</w:t>
            </w:r>
          </w:p>
        </w:tc>
        <w:tc>
          <w:tcPr>
            <w:tcW w:w="1276" w:type="dxa"/>
            <w:vAlign w:val="center"/>
          </w:tcPr>
          <w:p w14:paraId="00E0DDEF"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30</w:t>
            </w:r>
          </w:p>
        </w:tc>
        <w:tc>
          <w:tcPr>
            <w:tcW w:w="714" w:type="dxa"/>
            <w:vAlign w:val="center"/>
          </w:tcPr>
          <w:p w14:paraId="4DAEC49C"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20</w:t>
            </w:r>
          </w:p>
        </w:tc>
        <w:tc>
          <w:tcPr>
            <w:tcW w:w="1303" w:type="dxa"/>
            <w:vAlign w:val="center"/>
          </w:tcPr>
          <w:p w14:paraId="44B963A6"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w:t>
            </w:r>
          </w:p>
        </w:tc>
        <w:tc>
          <w:tcPr>
            <w:tcW w:w="1301" w:type="dxa"/>
            <w:vAlign w:val="center"/>
          </w:tcPr>
          <w:p w14:paraId="1730A77B"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40</w:t>
            </w:r>
          </w:p>
        </w:tc>
        <w:tc>
          <w:tcPr>
            <w:tcW w:w="1501" w:type="dxa"/>
          </w:tcPr>
          <w:p w14:paraId="4095DACC"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100</w:t>
            </w:r>
          </w:p>
        </w:tc>
        <w:tc>
          <w:tcPr>
            <w:tcW w:w="1558" w:type="dxa"/>
          </w:tcPr>
          <w:p w14:paraId="4FF79807"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w:t>
            </w:r>
          </w:p>
        </w:tc>
      </w:tr>
      <w:tr w:rsidR="00E7038C" w:rsidRPr="003D6281" w14:paraId="40584F91" w14:textId="77777777" w:rsidTr="00E7038C">
        <w:trPr>
          <w:jc w:val="center"/>
        </w:trPr>
        <w:tc>
          <w:tcPr>
            <w:tcW w:w="993" w:type="dxa"/>
            <w:vAlign w:val="center"/>
          </w:tcPr>
          <w:p w14:paraId="7E6E4A4D" w14:textId="77777777" w:rsidR="00E7038C" w:rsidRPr="003D6281" w:rsidRDefault="00E7038C" w:rsidP="00E7038C">
            <w:pPr>
              <w:spacing w:after="0"/>
              <w:ind w:leftChars="-49" w:left="-108" w:firstLine="1"/>
              <w:jc w:val="center"/>
              <w:rPr>
                <w:rFonts w:ascii="Arial" w:hAnsi="Arial" w:cs="Arial"/>
                <w:sz w:val="18"/>
                <w:szCs w:val="18"/>
              </w:rPr>
            </w:pPr>
            <w:r w:rsidRPr="003D6281">
              <w:rPr>
                <w:rFonts w:ascii="Arial" w:hAnsi="Arial" w:cs="Arial"/>
                <w:sz w:val="18"/>
                <w:szCs w:val="18"/>
              </w:rPr>
              <w:t>S4</w:t>
            </w:r>
          </w:p>
        </w:tc>
        <w:tc>
          <w:tcPr>
            <w:tcW w:w="1276" w:type="dxa"/>
            <w:vAlign w:val="center"/>
          </w:tcPr>
          <w:p w14:paraId="68256953"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30</w:t>
            </w:r>
          </w:p>
        </w:tc>
        <w:tc>
          <w:tcPr>
            <w:tcW w:w="714" w:type="dxa"/>
            <w:vAlign w:val="center"/>
          </w:tcPr>
          <w:p w14:paraId="7E469101"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40</w:t>
            </w:r>
          </w:p>
        </w:tc>
        <w:tc>
          <w:tcPr>
            <w:tcW w:w="1303" w:type="dxa"/>
            <w:vAlign w:val="center"/>
          </w:tcPr>
          <w:p w14:paraId="7435DD3A"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20</w:t>
            </w:r>
          </w:p>
        </w:tc>
        <w:tc>
          <w:tcPr>
            <w:tcW w:w="1301" w:type="dxa"/>
            <w:vAlign w:val="center"/>
          </w:tcPr>
          <w:p w14:paraId="517502AA"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40</w:t>
            </w:r>
          </w:p>
        </w:tc>
        <w:tc>
          <w:tcPr>
            <w:tcW w:w="1501" w:type="dxa"/>
          </w:tcPr>
          <w:p w14:paraId="10F412B2"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110</w:t>
            </w:r>
          </w:p>
        </w:tc>
        <w:tc>
          <w:tcPr>
            <w:tcW w:w="1558" w:type="dxa"/>
          </w:tcPr>
          <w:p w14:paraId="7E7DEF75"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1.3</w:t>
            </w:r>
          </w:p>
        </w:tc>
      </w:tr>
      <w:tr w:rsidR="00E7038C" w:rsidRPr="003D6281" w14:paraId="20306AEF" w14:textId="77777777" w:rsidTr="00E7038C">
        <w:trPr>
          <w:jc w:val="center"/>
        </w:trPr>
        <w:tc>
          <w:tcPr>
            <w:tcW w:w="993" w:type="dxa"/>
            <w:vAlign w:val="center"/>
          </w:tcPr>
          <w:p w14:paraId="16F15574" w14:textId="77777777" w:rsidR="00E7038C" w:rsidRPr="003D6281" w:rsidRDefault="00E7038C" w:rsidP="00E7038C">
            <w:pPr>
              <w:spacing w:after="0"/>
              <w:ind w:leftChars="-49" w:left="-108" w:firstLine="1"/>
              <w:jc w:val="center"/>
              <w:rPr>
                <w:rFonts w:ascii="Arial" w:hAnsi="Arial" w:cs="Arial"/>
                <w:sz w:val="18"/>
                <w:szCs w:val="18"/>
              </w:rPr>
            </w:pPr>
            <w:r w:rsidRPr="003D6281">
              <w:rPr>
                <w:rFonts w:ascii="Arial" w:hAnsi="Arial" w:cs="Arial"/>
                <w:sz w:val="18"/>
                <w:szCs w:val="18"/>
              </w:rPr>
              <w:t>S5</w:t>
            </w:r>
          </w:p>
        </w:tc>
        <w:tc>
          <w:tcPr>
            <w:tcW w:w="1276" w:type="dxa"/>
            <w:vAlign w:val="center"/>
          </w:tcPr>
          <w:p w14:paraId="43680C92"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30</w:t>
            </w:r>
          </w:p>
        </w:tc>
        <w:tc>
          <w:tcPr>
            <w:tcW w:w="714" w:type="dxa"/>
            <w:vAlign w:val="center"/>
          </w:tcPr>
          <w:p w14:paraId="09B7172E"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20</w:t>
            </w:r>
          </w:p>
        </w:tc>
        <w:tc>
          <w:tcPr>
            <w:tcW w:w="1303" w:type="dxa"/>
            <w:vAlign w:val="center"/>
          </w:tcPr>
          <w:p w14:paraId="500106E4"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w:t>
            </w:r>
          </w:p>
        </w:tc>
        <w:tc>
          <w:tcPr>
            <w:tcW w:w="1301" w:type="dxa"/>
            <w:vAlign w:val="center"/>
          </w:tcPr>
          <w:p w14:paraId="52724819"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40</w:t>
            </w:r>
          </w:p>
        </w:tc>
        <w:tc>
          <w:tcPr>
            <w:tcW w:w="1501" w:type="dxa"/>
          </w:tcPr>
          <w:p w14:paraId="0544B6CF"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100</w:t>
            </w:r>
          </w:p>
        </w:tc>
        <w:tc>
          <w:tcPr>
            <w:tcW w:w="1558" w:type="dxa"/>
          </w:tcPr>
          <w:p w14:paraId="3825E0DE"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w:t>
            </w:r>
          </w:p>
        </w:tc>
      </w:tr>
      <w:tr w:rsidR="00E7038C" w:rsidRPr="003D6281" w14:paraId="4B48E9B2" w14:textId="77777777" w:rsidTr="00E7038C">
        <w:trPr>
          <w:jc w:val="center"/>
        </w:trPr>
        <w:tc>
          <w:tcPr>
            <w:tcW w:w="993" w:type="dxa"/>
            <w:vAlign w:val="center"/>
          </w:tcPr>
          <w:p w14:paraId="7C8314D5" w14:textId="77777777" w:rsidR="00E7038C" w:rsidRPr="003D6281" w:rsidRDefault="00E7038C" w:rsidP="00E7038C">
            <w:pPr>
              <w:spacing w:after="0"/>
              <w:ind w:leftChars="-49" w:left="-108" w:firstLine="1"/>
              <w:jc w:val="center"/>
              <w:rPr>
                <w:rFonts w:ascii="Arial" w:hAnsi="Arial" w:cs="Arial"/>
                <w:sz w:val="18"/>
                <w:szCs w:val="18"/>
              </w:rPr>
            </w:pPr>
            <w:r w:rsidRPr="003D6281">
              <w:rPr>
                <w:rFonts w:ascii="Arial" w:hAnsi="Arial" w:cs="Arial"/>
                <w:sz w:val="18"/>
                <w:szCs w:val="18"/>
              </w:rPr>
              <w:t>S6</w:t>
            </w:r>
          </w:p>
        </w:tc>
        <w:tc>
          <w:tcPr>
            <w:tcW w:w="1276" w:type="dxa"/>
            <w:vAlign w:val="center"/>
          </w:tcPr>
          <w:p w14:paraId="4BC3308E"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30</w:t>
            </w:r>
          </w:p>
        </w:tc>
        <w:tc>
          <w:tcPr>
            <w:tcW w:w="714" w:type="dxa"/>
            <w:vAlign w:val="center"/>
          </w:tcPr>
          <w:p w14:paraId="1A2A971F"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20</w:t>
            </w:r>
          </w:p>
        </w:tc>
        <w:tc>
          <w:tcPr>
            <w:tcW w:w="1303" w:type="dxa"/>
            <w:vAlign w:val="center"/>
          </w:tcPr>
          <w:p w14:paraId="6EF44A70"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w:t>
            </w:r>
          </w:p>
        </w:tc>
        <w:tc>
          <w:tcPr>
            <w:tcW w:w="1301" w:type="dxa"/>
            <w:vAlign w:val="center"/>
          </w:tcPr>
          <w:p w14:paraId="2CD8A426"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40</w:t>
            </w:r>
          </w:p>
        </w:tc>
        <w:tc>
          <w:tcPr>
            <w:tcW w:w="1501" w:type="dxa"/>
          </w:tcPr>
          <w:p w14:paraId="0E1E0A38"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100</w:t>
            </w:r>
          </w:p>
        </w:tc>
        <w:tc>
          <w:tcPr>
            <w:tcW w:w="1558" w:type="dxa"/>
          </w:tcPr>
          <w:p w14:paraId="317AB39A"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w:t>
            </w:r>
          </w:p>
        </w:tc>
      </w:tr>
    </w:tbl>
    <w:p w14:paraId="6967766A" w14:textId="77777777" w:rsidR="00512CFF" w:rsidRDefault="00512CFF" w:rsidP="00E7038C">
      <w:pPr>
        <w:pStyle w:val="Caption"/>
        <w:spacing w:before="0" w:after="0"/>
        <w:ind w:hanging="2"/>
        <w:jc w:val="center"/>
        <w:rPr>
          <w:rFonts w:ascii="Arial" w:hAnsi="Arial" w:cs="Arial"/>
          <w:bCs w:val="0"/>
        </w:rPr>
      </w:pPr>
    </w:p>
    <w:p w14:paraId="49090E16" w14:textId="77777777" w:rsidR="003D6281" w:rsidRDefault="003D6281" w:rsidP="003D6281">
      <w:pPr>
        <w:spacing w:after="0" w:line="240" w:lineRule="auto"/>
        <w:ind w:left="-2" w:firstLine="569"/>
        <w:jc w:val="both"/>
        <w:rPr>
          <w:rFonts w:ascii="Arial" w:hAnsi="Arial" w:cs="Arial"/>
          <w:sz w:val="20"/>
          <w:szCs w:val="20"/>
        </w:rPr>
        <w:sectPr w:rsidR="003D6281" w:rsidSect="00E7038C">
          <w:type w:val="continuous"/>
          <w:pgSz w:w="11907" w:h="16840" w:code="9"/>
          <w:pgMar w:top="1699" w:right="1138" w:bottom="1699" w:left="1699" w:header="677" w:footer="677" w:gutter="0"/>
          <w:cols w:space="284"/>
          <w:titlePg/>
          <w:docGrid w:linePitch="360"/>
        </w:sectPr>
      </w:pPr>
    </w:p>
    <w:p w14:paraId="6F587FD7" w14:textId="4DCD6CCE" w:rsidR="003D6281" w:rsidRPr="003D6281" w:rsidRDefault="003D6281" w:rsidP="003D6281">
      <w:pPr>
        <w:spacing w:after="0" w:line="240" w:lineRule="auto"/>
        <w:ind w:left="-2" w:firstLine="569"/>
        <w:jc w:val="both"/>
        <w:rPr>
          <w:rFonts w:ascii="Arial" w:hAnsi="Arial" w:cs="Arial"/>
          <w:sz w:val="20"/>
          <w:szCs w:val="20"/>
        </w:rPr>
      </w:pPr>
      <w:r>
        <w:rPr>
          <w:rFonts w:ascii="Arial" w:hAnsi="Arial" w:cs="Arial"/>
          <w:sz w:val="20"/>
          <w:szCs w:val="20"/>
        </w:rPr>
        <w:t>Table 5</w:t>
      </w:r>
      <w:r w:rsidRPr="003D6281">
        <w:rPr>
          <w:rFonts w:ascii="Arial" w:hAnsi="Arial" w:cs="Arial"/>
          <w:sz w:val="20"/>
          <w:szCs w:val="20"/>
        </w:rPr>
        <w:t xml:space="preserve"> </w:t>
      </w:r>
      <w:r w:rsidR="00EA56F2">
        <w:rPr>
          <w:rFonts w:ascii="Arial" w:hAnsi="Arial" w:cs="Arial"/>
          <w:sz w:val="20"/>
          <w:szCs w:val="20"/>
        </w:rPr>
        <w:t xml:space="preserve">is </w:t>
      </w:r>
      <w:r w:rsidRPr="003D6281">
        <w:rPr>
          <w:rFonts w:ascii="Arial" w:hAnsi="Arial" w:cs="Arial"/>
          <w:sz w:val="20"/>
          <w:szCs w:val="20"/>
        </w:rPr>
        <w:t xml:space="preserve">a detailed evaluation of the structural condition of different segments (S1 to S6) of a revetment structure, focusing on four key components: the crest, body, foundation, and material. Each </w:t>
      </w:r>
      <w:r w:rsidR="00EA56F2">
        <w:rPr>
          <w:rFonts w:ascii="Arial" w:hAnsi="Arial" w:cs="Arial"/>
          <w:sz w:val="20"/>
          <w:szCs w:val="20"/>
        </w:rPr>
        <w:t>component</w:t>
      </w:r>
      <w:r w:rsidRPr="003D6281">
        <w:rPr>
          <w:rFonts w:ascii="Arial" w:hAnsi="Arial" w:cs="Arial"/>
          <w:sz w:val="20"/>
          <w:szCs w:val="20"/>
        </w:rPr>
        <w:t xml:space="preserve"> is assigned a specific value, reflecting its condition within each segment. These values are then summed to provide a total component value for each segment, subsequently used to calculate an index condition value. This index </w:t>
      </w:r>
      <w:r w:rsidR="00EA56F2">
        <w:rPr>
          <w:rFonts w:ascii="Arial" w:hAnsi="Arial" w:cs="Arial"/>
          <w:sz w:val="20"/>
          <w:szCs w:val="20"/>
        </w:rPr>
        <w:t>is</w:t>
      </w:r>
      <w:r w:rsidRPr="003D6281">
        <w:rPr>
          <w:rFonts w:ascii="Arial" w:hAnsi="Arial" w:cs="Arial"/>
          <w:sz w:val="20"/>
          <w:szCs w:val="20"/>
        </w:rPr>
        <w:t xml:space="preserve"> an overall metric of the segment's structural health, with higher values indicating better conditions.</w:t>
      </w:r>
    </w:p>
    <w:p w14:paraId="304EE2E7" w14:textId="00FF4634" w:rsidR="003D6281" w:rsidRPr="003D6281" w:rsidRDefault="003D6281" w:rsidP="003D6281">
      <w:pPr>
        <w:spacing w:after="0" w:line="240" w:lineRule="auto"/>
        <w:ind w:left="-2" w:firstLine="569"/>
        <w:jc w:val="both"/>
        <w:rPr>
          <w:rFonts w:ascii="Arial" w:hAnsi="Arial" w:cs="Arial"/>
          <w:sz w:val="20"/>
          <w:szCs w:val="20"/>
        </w:rPr>
      </w:pPr>
      <w:r w:rsidRPr="003D6281">
        <w:rPr>
          <w:rFonts w:ascii="Arial" w:hAnsi="Arial" w:cs="Arial"/>
          <w:sz w:val="20"/>
          <w:szCs w:val="20"/>
        </w:rPr>
        <w:t xml:space="preserve">Segment S2 stands out as the most robust section of the revetment, with high component </w:t>
      </w:r>
      <w:r w:rsidRPr="003D6281">
        <w:rPr>
          <w:rFonts w:ascii="Arial" w:hAnsi="Arial" w:cs="Arial"/>
          <w:sz w:val="20"/>
          <w:szCs w:val="20"/>
        </w:rPr>
        <w:t xml:space="preserve">values across the board—120 for the crest, 80 for the body, 20 for the foundation, and 160 for the material—resulting in a total value of 1360 and an index condition value of </w:t>
      </w:r>
      <w:r>
        <w:rPr>
          <w:rFonts w:ascii="Arial" w:hAnsi="Arial" w:cs="Arial"/>
          <w:sz w:val="20"/>
          <w:szCs w:val="20"/>
        </w:rPr>
        <w:t>4.0</w:t>
      </w:r>
      <w:r w:rsidRPr="003D6281">
        <w:rPr>
          <w:rFonts w:ascii="Arial" w:hAnsi="Arial" w:cs="Arial"/>
          <w:sz w:val="20"/>
          <w:szCs w:val="20"/>
        </w:rPr>
        <w:t>. This indicates that S2 is in excellent condition</w:t>
      </w:r>
      <w:r w:rsidR="009E560E">
        <w:rPr>
          <w:rFonts w:ascii="Arial" w:hAnsi="Arial" w:cs="Arial"/>
          <w:sz w:val="20"/>
          <w:szCs w:val="20"/>
        </w:rPr>
        <w:t xml:space="preserve"> and </w:t>
      </w:r>
      <w:r w:rsidRPr="003D6281">
        <w:rPr>
          <w:rFonts w:ascii="Arial" w:hAnsi="Arial" w:cs="Arial"/>
          <w:sz w:val="20"/>
          <w:szCs w:val="20"/>
        </w:rPr>
        <w:t>likely performing well in protecting the coastline. In contrast, segments S3, S5, and S6 are in the poorest condition, each with identical low component values—30 for the crest, 20 for the body, 10 for the foundation, and 40 for the material—resulting in a total value of 100 and an index condition value of just 1.0. These low values suggest that these segments are vulnerable to structural failure and require maintenance or reinforcement.</w:t>
      </w:r>
    </w:p>
    <w:p w14:paraId="4B9FE1E7" w14:textId="76996C2B" w:rsidR="003D6281" w:rsidRPr="003D6281" w:rsidRDefault="003D6281" w:rsidP="003D6281">
      <w:pPr>
        <w:spacing w:after="0" w:line="240" w:lineRule="auto"/>
        <w:ind w:left="-2" w:firstLine="569"/>
        <w:jc w:val="both"/>
        <w:rPr>
          <w:rFonts w:ascii="Arial" w:hAnsi="Arial" w:cs="Arial"/>
          <w:sz w:val="20"/>
          <w:szCs w:val="20"/>
        </w:rPr>
      </w:pPr>
      <w:r w:rsidRPr="003D6281">
        <w:rPr>
          <w:rFonts w:ascii="Arial" w:hAnsi="Arial" w:cs="Arial"/>
          <w:sz w:val="20"/>
          <w:szCs w:val="20"/>
        </w:rPr>
        <w:lastRenderedPageBreak/>
        <w:t>Segment S1, with a total value of 190 and an index condition value of 2.0, falls into a moderate condition category. While the material component is relatively strong</w:t>
      </w:r>
      <w:r w:rsidR="00EA56F2">
        <w:rPr>
          <w:rFonts w:ascii="Arial" w:hAnsi="Arial" w:cs="Arial"/>
          <w:sz w:val="20"/>
          <w:szCs w:val="20"/>
        </w:rPr>
        <w:t>,</w:t>
      </w:r>
      <w:r w:rsidRPr="003D6281">
        <w:rPr>
          <w:rFonts w:ascii="Arial" w:hAnsi="Arial" w:cs="Arial"/>
          <w:sz w:val="20"/>
          <w:szCs w:val="20"/>
        </w:rPr>
        <w:t xml:space="preserve"> with a value of 120, the foundation is weaker, which may compromise the overall structural integrity of this segment. </w:t>
      </w:r>
      <w:r w:rsidRPr="003D6281">
        <w:rPr>
          <w:rFonts w:ascii="Arial" w:hAnsi="Arial" w:cs="Arial"/>
          <w:sz w:val="20"/>
          <w:szCs w:val="20"/>
        </w:rPr>
        <w:t xml:space="preserve">Segment S4, with slightly better component values than S3, S5, and S6, particularly in the body and foundation, has a total value of 110 and an index condition value of 1.3. Although slightly better, </w:t>
      </w:r>
      <w:r w:rsidR="00EA56F2">
        <w:rPr>
          <w:rFonts w:ascii="Arial" w:hAnsi="Arial" w:cs="Arial"/>
          <w:sz w:val="20"/>
          <w:szCs w:val="20"/>
        </w:rPr>
        <w:t xml:space="preserve">the </w:t>
      </w:r>
      <w:r w:rsidRPr="003D6281">
        <w:rPr>
          <w:rFonts w:ascii="Arial" w:hAnsi="Arial" w:cs="Arial"/>
          <w:sz w:val="20"/>
          <w:szCs w:val="20"/>
        </w:rPr>
        <w:t xml:space="preserve">S4 reflects a relatively poor condition, necessitating </w:t>
      </w:r>
      <w:r w:rsidR="00EA56F2">
        <w:rPr>
          <w:rFonts w:ascii="Arial" w:hAnsi="Arial" w:cs="Arial"/>
          <w:sz w:val="20"/>
          <w:szCs w:val="20"/>
        </w:rPr>
        <w:t>improved</w:t>
      </w:r>
      <w:r w:rsidRPr="003D6281">
        <w:rPr>
          <w:rFonts w:ascii="Arial" w:hAnsi="Arial" w:cs="Arial"/>
          <w:sz w:val="20"/>
          <w:szCs w:val="20"/>
        </w:rPr>
        <w:t xml:space="preserve"> reliability.</w:t>
      </w:r>
    </w:p>
    <w:p w14:paraId="1B8A4351" w14:textId="77777777" w:rsidR="003D6281" w:rsidRDefault="003D6281" w:rsidP="00E7038C">
      <w:pPr>
        <w:pStyle w:val="Caption"/>
        <w:spacing w:before="0" w:after="0"/>
        <w:ind w:hanging="2"/>
        <w:jc w:val="center"/>
        <w:rPr>
          <w:rFonts w:ascii="Arial" w:hAnsi="Arial" w:cs="Arial"/>
          <w:bCs w:val="0"/>
        </w:rPr>
        <w:sectPr w:rsidR="003D6281" w:rsidSect="003D6281">
          <w:type w:val="continuous"/>
          <w:pgSz w:w="11907" w:h="16840" w:code="9"/>
          <w:pgMar w:top="1699" w:right="1138" w:bottom="1699" w:left="1699" w:header="677" w:footer="677" w:gutter="0"/>
          <w:cols w:num="2" w:space="284"/>
          <w:titlePg/>
          <w:docGrid w:linePitch="360"/>
        </w:sectPr>
      </w:pPr>
    </w:p>
    <w:p w14:paraId="67CECE5D" w14:textId="77777777" w:rsidR="00512CFF" w:rsidRDefault="00512CFF" w:rsidP="00E7038C">
      <w:pPr>
        <w:pStyle w:val="Caption"/>
        <w:spacing w:before="0" w:after="0"/>
        <w:ind w:hanging="2"/>
        <w:jc w:val="center"/>
        <w:rPr>
          <w:rFonts w:ascii="Arial" w:hAnsi="Arial" w:cs="Arial"/>
          <w:bCs w:val="0"/>
        </w:rPr>
      </w:pPr>
    </w:p>
    <w:p w14:paraId="473A27D5" w14:textId="4136A117" w:rsidR="00E7038C" w:rsidRPr="00E33ED1" w:rsidRDefault="00E7038C" w:rsidP="00E7038C">
      <w:pPr>
        <w:pStyle w:val="Caption"/>
        <w:spacing w:before="0" w:after="0"/>
        <w:ind w:hanging="2"/>
        <w:jc w:val="center"/>
        <w:rPr>
          <w:rFonts w:ascii="Arial" w:hAnsi="Arial" w:cs="Arial"/>
          <w:bCs w:val="0"/>
          <w:lang w:val="en-US"/>
        </w:rPr>
      </w:pPr>
      <w:r w:rsidRPr="00F1793C">
        <w:rPr>
          <w:rFonts w:ascii="Arial" w:hAnsi="Arial" w:cs="Arial"/>
          <w:bCs w:val="0"/>
        </w:rPr>
        <w:t xml:space="preserve">Table </w:t>
      </w:r>
      <w:r w:rsidRPr="00F1793C">
        <w:rPr>
          <w:rFonts w:ascii="Arial" w:hAnsi="Arial" w:cs="Arial"/>
          <w:bCs w:val="0"/>
        </w:rPr>
        <w:fldChar w:fldCharType="begin"/>
      </w:r>
      <w:r w:rsidRPr="00F1793C">
        <w:rPr>
          <w:rFonts w:ascii="Arial" w:hAnsi="Arial" w:cs="Arial"/>
          <w:bCs w:val="0"/>
        </w:rPr>
        <w:instrText xml:space="preserve"> SEQ Table \* ARABIC </w:instrText>
      </w:r>
      <w:r w:rsidRPr="00F1793C">
        <w:rPr>
          <w:rFonts w:ascii="Arial" w:hAnsi="Arial" w:cs="Arial"/>
          <w:bCs w:val="0"/>
        </w:rPr>
        <w:fldChar w:fldCharType="separate"/>
      </w:r>
      <w:r w:rsidR="00315CA5">
        <w:rPr>
          <w:rFonts w:ascii="Arial" w:hAnsi="Arial" w:cs="Arial"/>
          <w:bCs w:val="0"/>
          <w:noProof/>
        </w:rPr>
        <w:t>6</w:t>
      </w:r>
      <w:r w:rsidRPr="00F1793C">
        <w:rPr>
          <w:rFonts w:ascii="Arial" w:hAnsi="Arial" w:cs="Arial"/>
          <w:bCs w:val="0"/>
        </w:rPr>
        <w:fldChar w:fldCharType="end"/>
      </w:r>
      <w:r w:rsidRPr="00F1793C">
        <w:rPr>
          <w:rFonts w:ascii="Arial" w:hAnsi="Arial" w:cs="Arial"/>
          <w:bCs w:val="0"/>
        </w:rPr>
        <w:t xml:space="preserve"> </w:t>
      </w:r>
      <w:r>
        <w:rPr>
          <w:rFonts w:ascii="Arial" w:hAnsi="Arial" w:cs="Arial"/>
          <w:bCs w:val="0"/>
          <w:lang w:val="en-US"/>
        </w:rPr>
        <w:t>Functional Performances of each segment</w:t>
      </w:r>
    </w:p>
    <w:tbl>
      <w:tblPr>
        <w:tblStyle w:val="TableGrid"/>
        <w:tblW w:w="864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827"/>
        <w:gridCol w:w="1701"/>
        <w:gridCol w:w="1700"/>
      </w:tblGrid>
      <w:tr w:rsidR="00E7038C" w:rsidRPr="003D6281" w14:paraId="7204832E" w14:textId="77777777" w:rsidTr="00E7038C">
        <w:trPr>
          <w:trHeight w:val="416"/>
          <w:jc w:val="center"/>
        </w:trPr>
        <w:tc>
          <w:tcPr>
            <w:tcW w:w="1418" w:type="dxa"/>
            <w:vMerge w:val="restart"/>
            <w:tcBorders>
              <w:top w:val="single" w:sz="4" w:space="0" w:color="auto"/>
              <w:bottom w:val="single" w:sz="4" w:space="0" w:color="auto"/>
            </w:tcBorders>
            <w:vAlign w:val="center"/>
          </w:tcPr>
          <w:p w14:paraId="1D16EBE0"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Segment</w:t>
            </w:r>
          </w:p>
        </w:tc>
        <w:tc>
          <w:tcPr>
            <w:tcW w:w="7228" w:type="dxa"/>
            <w:gridSpan w:val="3"/>
            <w:tcBorders>
              <w:top w:val="single" w:sz="4" w:space="0" w:color="auto"/>
              <w:bottom w:val="single" w:sz="4" w:space="0" w:color="auto"/>
            </w:tcBorders>
            <w:vAlign w:val="center"/>
          </w:tcPr>
          <w:p w14:paraId="1363AD85"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Functional Performance</w:t>
            </w:r>
          </w:p>
        </w:tc>
      </w:tr>
      <w:tr w:rsidR="00E7038C" w:rsidRPr="003D6281" w14:paraId="6A045C9B" w14:textId="77777777" w:rsidTr="00E7038C">
        <w:trPr>
          <w:trHeight w:val="253"/>
          <w:jc w:val="center"/>
        </w:trPr>
        <w:tc>
          <w:tcPr>
            <w:tcW w:w="1418" w:type="dxa"/>
            <w:vMerge/>
            <w:tcBorders>
              <w:top w:val="single" w:sz="4" w:space="0" w:color="auto"/>
              <w:bottom w:val="single" w:sz="4" w:space="0" w:color="auto"/>
            </w:tcBorders>
            <w:vAlign w:val="center"/>
          </w:tcPr>
          <w:p w14:paraId="322980EF" w14:textId="77777777" w:rsidR="00E7038C" w:rsidRPr="003D6281" w:rsidRDefault="00E7038C" w:rsidP="00E7038C">
            <w:pPr>
              <w:spacing w:after="0"/>
              <w:ind w:hanging="2"/>
              <w:jc w:val="center"/>
              <w:rPr>
                <w:rFonts w:ascii="Arial" w:hAnsi="Arial" w:cs="Arial"/>
                <w:b/>
                <w:bCs/>
                <w:sz w:val="18"/>
                <w:szCs w:val="18"/>
              </w:rPr>
            </w:pPr>
          </w:p>
        </w:tc>
        <w:tc>
          <w:tcPr>
            <w:tcW w:w="3827" w:type="dxa"/>
            <w:tcBorders>
              <w:top w:val="single" w:sz="4" w:space="0" w:color="auto"/>
              <w:bottom w:val="single" w:sz="4" w:space="0" w:color="auto"/>
            </w:tcBorders>
            <w:vAlign w:val="center"/>
          </w:tcPr>
          <w:p w14:paraId="7D442929"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Protected object</w:t>
            </w:r>
          </w:p>
        </w:tc>
        <w:tc>
          <w:tcPr>
            <w:tcW w:w="1701" w:type="dxa"/>
            <w:tcBorders>
              <w:top w:val="single" w:sz="4" w:space="0" w:color="auto"/>
              <w:bottom w:val="single" w:sz="4" w:space="0" w:color="auto"/>
            </w:tcBorders>
            <w:vAlign w:val="center"/>
          </w:tcPr>
          <w:p w14:paraId="3AEC1004"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Description</w:t>
            </w:r>
          </w:p>
        </w:tc>
        <w:tc>
          <w:tcPr>
            <w:tcW w:w="1700" w:type="dxa"/>
            <w:tcBorders>
              <w:top w:val="single" w:sz="4" w:space="0" w:color="auto"/>
              <w:bottom w:val="single" w:sz="4" w:space="0" w:color="auto"/>
            </w:tcBorders>
            <w:vAlign w:val="center"/>
          </w:tcPr>
          <w:p w14:paraId="0D2F48B1"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Function Performance</w:t>
            </w:r>
          </w:p>
        </w:tc>
      </w:tr>
      <w:tr w:rsidR="00E7038C" w:rsidRPr="003D6281" w14:paraId="33ED7590" w14:textId="77777777" w:rsidTr="00E7038C">
        <w:trPr>
          <w:jc w:val="center"/>
        </w:trPr>
        <w:tc>
          <w:tcPr>
            <w:tcW w:w="1418" w:type="dxa"/>
            <w:tcBorders>
              <w:top w:val="single" w:sz="4" w:space="0" w:color="auto"/>
              <w:bottom w:val="nil"/>
            </w:tcBorders>
            <w:vAlign w:val="center"/>
          </w:tcPr>
          <w:p w14:paraId="446189E3"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S1</w:t>
            </w:r>
          </w:p>
        </w:tc>
        <w:tc>
          <w:tcPr>
            <w:tcW w:w="3827" w:type="dxa"/>
            <w:tcBorders>
              <w:top w:val="single" w:sz="4" w:space="0" w:color="auto"/>
              <w:bottom w:val="nil"/>
            </w:tcBorders>
          </w:tcPr>
          <w:p w14:paraId="6CF3B2A9"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Tourist area</w:t>
            </w:r>
          </w:p>
        </w:tc>
        <w:tc>
          <w:tcPr>
            <w:tcW w:w="1701" w:type="dxa"/>
            <w:tcBorders>
              <w:top w:val="single" w:sz="4" w:space="0" w:color="auto"/>
              <w:bottom w:val="nil"/>
            </w:tcBorders>
          </w:tcPr>
          <w:p w14:paraId="5C19FE7F"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Overtopping</w:t>
            </w:r>
          </w:p>
        </w:tc>
        <w:tc>
          <w:tcPr>
            <w:tcW w:w="1700" w:type="dxa"/>
            <w:tcBorders>
              <w:top w:val="single" w:sz="4" w:space="0" w:color="auto"/>
              <w:bottom w:val="nil"/>
            </w:tcBorders>
          </w:tcPr>
          <w:p w14:paraId="6C4526C6"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Bad</w:t>
            </w:r>
          </w:p>
        </w:tc>
      </w:tr>
      <w:tr w:rsidR="00E7038C" w:rsidRPr="003D6281" w14:paraId="47E99BCC" w14:textId="77777777" w:rsidTr="00E7038C">
        <w:trPr>
          <w:jc w:val="center"/>
        </w:trPr>
        <w:tc>
          <w:tcPr>
            <w:tcW w:w="1418" w:type="dxa"/>
            <w:tcBorders>
              <w:top w:val="nil"/>
            </w:tcBorders>
            <w:vAlign w:val="center"/>
          </w:tcPr>
          <w:p w14:paraId="37C3E410"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S2</w:t>
            </w:r>
          </w:p>
        </w:tc>
        <w:tc>
          <w:tcPr>
            <w:tcW w:w="3827" w:type="dxa"/>
            <w:tcBorders>
              <w:top w:val="nil"/>
            </w:tcBorders>
          </w:tcPr>
          <w:p w14:paraId="71110FFA"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Tourist area</w:t>
            </w:r>
          </w:p>
        </w:tc>
        <w:tc>
          <w:tcPr>
            <w:tcW w:w="1701" w:type="dxa"/>
            <w:tcBorders>
              <w:top w:val="nil"/>
            </w:tcBorders>
          </w:tcPr>
          <w:p w14:paraId="369EE5AD"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Overtopping</w:t>
            </w:r>
          </w:p>
        </w:tc>
        <w:tc>
          <w:tcPr>
            <w:tcW w:w="1700" w:type="dxa"/>
            <w:tcBorders>
              <w:top w:val="nil"/>
            </w:tcBorders>
          </w:tcPr>
          <w:p w14:paraId="08DE016E"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Bad</w:t>
            </w:r>
          </w:p>
        </w:tc>
      </w:tr>
      <w:tr w:rsidR="00E7038C" w:rsidRPr="003D6281" w14:paraId="51BBAC62" w14:textId="77777777" w:rsidTr="00E7038C">
        <w:trPr>
          <w:jc w:val="center"/>
        </w:trPr>
        <w:tc>
          <w:tcPr>
            <w:tcW w:w="1418" w:type="dxa"/>
            <w:vAlign w:val="center"/>
          </w:tcPr>
          <w:p w14:paraId="680ABBD8"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S3</w:t>
            </w:r>
          </w:p>
        </w:tc>
        <w:tc>
          <w:tcPr>
            <w:tcW w:w="3827" w:type="dxa"/>
          </w:tcPr>
          <w:p w14:paraId="7ED54C65" w14:textId="167D844F"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 xml:space="preserve">Tourist area and public/social </w:t>
            </w:r>
            <w:r w:rsidR="00EA56F2">
              <w:rPr>
                <w:rFonts w:ascii="Arial" w:hAnsi="Arial" w:cs="Arial"/>
                <w:sz w:val="18"/>
                <w:szCs w:val="18"/>
              </w:rPr>
              <w:t>facilities</w:t>
            </w:r>
          </w:p>
        </w:tc>
        <w:tc>
          <w:tcPr>
            <w:tcW w:w="1701" w:type="dxa"/>
          </w:tcPr>
          <w:p w14:paraId="57E0B35B"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Overtopping</w:t>
            </w:r>
          </w:p>
        </w:tc>
        <w:tc>
          <w:tcPr>
            <w:tcW w:w="1700" w:type="dxa"/>
          </w:tcPr>
          <w:p w14:paraId="624D7CDA"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Bad</w:t>
            </w:r>
          </w:p>
        </w:tc>
      </w:tr>
      <w:tr w:rsidR="00E7038C" w:rsidRPr="003D6281" w14:paraId="5D6F3B30" w14:textId="77777777" w:rsidTr="00E7038C">
        <w:trPr>
          <w:jc w:val="center"/>
        </w:trPr>
        <w:tc>
          <w:tcPr>
            <w:tcW w:w="1418" w:type="dxa"/>
            <w:vAlign w:val="center"/>
          </w:tcPr>
          <w:p w14:paraId="27D108BD"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S4</w:t>
            </w:r>
          </w:p>
        </w:tc>
        <w:tc>
          <w:tcPr>
            <w:tcW w:w="3827" w:type="dxa"/>
          </w:tcPr>
          <w:p w14:paraId="19490C09" w14:textId="4790F34D"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 xml:space="preserve">Tourist area and public/social </w:t>
            </w:r>
            <w:r w:rsidR="00EA56F2">
              <w:rPr>
                <w:rFonts w:ascii="Arial" w:hAnsi="Arial" w:cs="Arial"/>
                <w:sz w:val="18"/>
                <w:szCs w:val="18"/>
              </w:rPr>
              <w:t>facilities</w:t>
            </w:r>
          </w:p>
        </w:tc>
        <w:tc>
          <w:tcPr>
            <w:tcW w:w="1701" w:type="dxa"/>
          </w:tcPr>
          <w:p w14:paraId="225F72CA"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Overtopping</w:t>
            </w:r>
          </w:p>
        </w:tc>
        <w:tc>
          <w:tcPr>
            <w:tcW w:w="1700" w:type="dxa"/>
          </w:tcPr>
          <w:p w14:paraId="42C367BB"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Bad</w:t>
            </w:r>
          </w:p>
        </w:tc>
      </w:tr>
      <w:tr w:rsidR="00E7038C" w:rsidRPr="003D6281" w14:paraId="5DCB39C5" w14:textId="77777777" w:rsidTr="00E7038C">
        <w:trPr>
          <w:jc w:val="center"/>
        </w:trPr>
        <w:tc>
          <w:tcPr>
            <w:tcW w:w="1418" w:type="dxa"/>
            <w:vAlign w:val="center"/>
          </w:tcPr>
          <w:p w14:paraId="0F3E7A81"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S5</w:t>
            </w:r>
          </w:p>
        </w:tc>
        <w:tc>
          <w:tcPr>
            <w:tcW w:w="3827" w:type="dxa"/>
          </w:tcPr>
          <w:p w14:paraId="6AEE6713"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Tourist area</w:t>
            </w:r>
          </w:p>
        </w:tc>
        <w:tc>
          <w:tcPr>
            <w:tcW w:w="1701" w:type="dxa"/>
          </w:tcPr>
          <w:p w14:paraId="56F5374A"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Non-overtopping</w:t>
            </w:r>
          </w:p>
        </w:tc>
        <w:tc>
          <w:tcPr>
            <w:tcW w:w="1700" w:type="dxa"/>
          </w:tcPr>
          <w:p w14:paraId="18570799"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Good</w:t>
            </w:r>
          </w:p>
        </w:tc>
      </w:tr>
      <w:tr w:rsidR="00E7038C" w:rsidRPr="003D6281" w14:paraId="691D76A3" w14:textId="77777777" w:rsidTr="00E7038C">
        <w:trPr>
          <w:jc w:val="center"/>
        </w:trPr>
        <w:tc>
          <w:tcPr>
            <w:tcW w:w="1418" w:type="dxa"/>
            <w:vAlign w:val="center"/>
          </w:tcPr>
          <w:p w14:paraId="58741574"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S6</w:t>
            </w:r>
          </w:p>
        </w:tc>
        <w:tc>
          <w:tcPr>
            <w:tcW w:w="3827" w:type="dxa"/>
          </w:tcPr>
          <w:p w14:paraId="7867E9A4"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Tourist area</w:t>
            </w:r>
          </w:p>
        </w:tc>
        <w:tc>
          <w:tcPr>
            <w:tcW w:w="1701" w:type="dxa"/>
          </w:tcPr>
          <w:p w14:paraId="457B2500"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Non-overtopping</w:t>
            </w:r>
          </w:p>
        </w:tc>
        <w:tc>
          <w:tcPr>
            <w:tcW w:w="1700" w:type="dxa"/>
          </w:tcPr>
          <w:p w14:paraId="2047448C"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Good</w:t>
            </w:r>
          </w:p>
        </w:tc>
      </w:tr>
    </w:tbl>
    <w:p w14:paraId="47A2843D" w14:textId="77777777" w:rsidR="00512CFF" w:rsidRDefault="00512CFF" w:rsidP="00E7038C">
      <w:pPr>
        <w:pStyle w:val="Caption"/>
        <w:spacing w:before="0" w:after="0"/>
        <w:ind w:hanging="2"/>
        <w:jc w:val="center"/>
        <w:rPr>
          <w:rFonts w:ascii="Arial" w:hAnsi="Arial" w:cs="Arial"/>
          <w:bCs w:val="0"/>
        </w:rPr>
      </w:pPr>
    </w:p>
    <w:p w14:paraId="3B8639BF" w14:textId="77777777" w:rsidR="003D6281" w:rsidRDefault="003D6281" w:rsidP="003D6281">
      <w:pPr>
        <w:spacing w:after="0" w:line="240" w:lineRule="auto"/>
        <w:ind w:left="-2" w:firstLine="569"/>
        <w:jc w:val="both"/>
        <w:rPr>
          <w:rFonts w:ascii="Arial" w:hAnsi="Arial" w:cs="Arial"/>
          <w:sz w:val="20"/>
          <w:szCs w:val="20"/>
        </w:rPr>
        <w:sectPr w:rsidR="003D6281" w:rsidSect="00E7038C">
          <w:type w:val="continuous"/>
          <w:pgSz w:w="11907" w:h="16840" w:code="9"/>
          <w:pgMar w:top="1699" w:right="1138" w:bottom="1699" w:left="1699" w:header="677" w:footer="677" w:gutter="0"/>
          <w:cols w:space="284"/>
          <w:titlePg/>
          <w:docGrid w:linePitch="360"/>
        </w:sectPr>
      </w:pPr>
    </w:p>
    <w:p w14:paraId="2762162D" w14:textId="1ED2A9EA" w:rsidR="003D6281" w:rsidRPr="00A84E27" w:rsidRDefault="003D6281" w:rsidP="00A84E27">
      <w:pPr>
        <w:spacing w:after="0" w:line="240" w:lineRule="auto"/>
        <w:ind w:left="-2" w:firstLine="569"/>
        <w:jc w:val="both"/>
        <w:rPr>
          <w:rFonts w:ascii="Arial" w:hAnsi="Arial" w:cs="Arial"/>
          <w:sz w:val="20"/>
          <w:szCs w:val="20"/>
        </w:rPr>
        <w:sectPr w:rsidR="003D6281" w:rsidRPr="00A84E27" w:rsidSect="003D6281">
          <w:type w:val="continuous"/>
          <w:pgSz w:w="11907" w:h="16840" w:code="9"/>
          <w:pgMar w:top="1699" w:right="1138" w:bottom="1699" w:left="1699" w:header="677" w:footer="677" w:gutter="0"/>
          <w:cols w:num="2" w:space="284"/>
          <w:titlePg/>
          <w:docGrid w:linePitch="360"/>
        </w:sectPr>
      </w:pPr>
      <w:r w:rsidRPr="003D6281">
        <w:rPr>
          <w:rFonts w:ascii="Arial" w:hAnsi="Arial" w:cs="Arial"/>
          <w:sz w:val="20"/>
          <w:szCs w:val="20"/>
        </w:rPr>
        <w:t xml:space="preserve">Table 6 presents the functional performances of different segments of a coastal protection structure, specifically focusing on their ability to prevent overtopping during tidal events. Segments S1, S2, S3, and S4 are all located in areas with significant tourist and public/social facilities, and they are reported to have poor performance due to overtopping, indicating that these segments are failing to adequately protect the areas they serve from flooding and wave </w:t>
      </w:r>
      <w:r w:rsidRPr="003D6281">
        <w:rPr>
          <w:rFonts w:ascii="Arial" w:hAnsi="Arial" w:cs="Arial"/>
          <w:sz w:val="20"/>
          <w:szCs w:val="20"/>
        </w:rPr>
        <w:t>impacts. In contrast, Segment S5, which also serves a tourist area, has demonstrated good performance by effectively preventing overtopping, highlighting its reliability in safeguarding the designated location. This disparity in performance among the segments suggests an urgent need for improvements in the segments experiencing overtopping to ensure adequate protection for tourists and public facilities.</w:t>
      </w:r>
    </w:p>
    <w:p w14:paraId="73708EBB" w14:textId="77777777" w:rsidR="003D6281" w:rsidRPr="003D6281" w:rsidRDefault="003D6281" w:rsidP="003D6281">
      <w:pPr>
        <w:rPr>
          <w:lang w:val="id-ID"/>
        </w:rPr>
      </w:pPr>
    </w:p>
    <w:p w14:paraId="2A5D4BDE" w14:textId="4FBE03BF" w:rsidR="00E7038C" w:rsidRPr="00B76217" w:rsidRDefault="00E7038C" w:rsidP="00E7038C">
      <w:pPr>
        <w:pStyle w:val="Caption"/>
        <w:spacing w:before="0" w:after="0"/>
        <w:ind w:hanging="2"/>
        <w:jc w:val="center"/>
        <w:rPr>
          <w:rFonts w:ascii="Arial" w:hAnsi="Arial" w:cs="Arial"/>
          <w:bCs w:val="0"/>
          <w:lang w:val="en-US"/>
        </w:rPr>
      </w:pPr>
      <w:r w:rsidRPr="00F1793C">
        <w:rPr>
          <w:rFonts w:ascii="Arial" w:hAnsi="Arial" w:cs="Arial"/>
          <w:bCs w:val="0"/>
        </w:rPr>
        <w:t xml:space="preserve">Table </w:t>
      </w:r>
      <w:r w:rsidRPr="00F1793C">
        <w:rPr>
          <w:rFonts w:ascii="Arial" w:hAnsi="Arial" w:cs="Arial"/>
          <w:bCs w:val="0"/>
        </w:rPr>
        <w:fldChar w:fldCharType="begin"/>
      </w:r>
      <w:r w:rsidRPr="00F1793C">
        <w:rPr>
          <w:rFonts w:ascii="Arial" w:hAnsi="Arial" w:cs="Arial"/>
          <w:bCs w:val="0"/>
        </w:rPr>
        <w:instrText xml:space="preserve"> SEQ Table \* ARABIC </w:instrText>
      </w:r>
      <w:r w:rsidRPr="00F1793C">
        <w:rPr>
          <w:rFonts w:ascii="Arial" w:hAnsi="Arial" w:cs="Arial"/>
          <w:bCs w:val="0"/>
        </w:rPr>
        <w:fldChar w:fldCharType="separate"/>
      </w:r>
      <w:r w:rsidR="00315CA5">
        <w:rPr>
          <w:rFonts w:ascii="Arial" w:hAnsi="Arial" w:cs="Arial"/>
          <w:bCs w:val="0"/>
          <w:noProof/>
        </w:rPr>
        <w:t>7</w:t>
      </w:r>
      <w:r w:rsidRPr="00F1793C">
        <w:rPr>
          <w:rFonts w:ascii="Arial" w:hAnsi="Arial" w:cs="Arial"/>
          <w:bCs w:val="0"/>
        </w:rPr>
        <w:fldChar w:fldCharType="end"/>
      </w:r>
      <w:r w:rsidRPr="00F1793C">
        <w:rPr>
          <w:rFonts w:ascii="Arial" w:hAnsi="Arial" w:cs="Arial"/>
          <w:bCs w:val="0"/>
        </w:rPr>
        <w:t xml:space="preserve"> </w:t>
      </w:r>
      <w:r>
        <w:rPr>
          <w:rFonts w:ascii="Arial" w:hAnsi="Arial" w:cs="Arial"/>
          <w:bCs w:val="0"/>
          <w:lang w:val="en-US"/>
        </w:rPr>
        <w:t>Recapitulation of the evaluation of the physical condition and functional performance</w:t>
      </w:r>
    </w:p>
    <w:tbl>
      <w:tblPr>
        <w:tblStyle w:val="TableGrid"/>
        <w:tblW w:w="850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558"/>
        <w:gridCol w:w="1846"/>
        <w:gridCol w:w="2268"/>
        <w:gridCol w:w="1557"/>
      </w:tblGrid>
      <w:tr w:rsidR="00E7038C" w:rsidRPr="003D6281" w14:paraId="3942AC3E" w14:textId="77777777" w:rsidTr="00E7038C">
        <w:trPr>
          <w:jc w:val="center"/>
        </w:trPr>
        <w:tc>
          <w:tcPr>
            <w:tcW w:w="1276" w:type="dxa"/>
            <w:vMerge w:val="restart"/>
            <w:tcBorders>
              <w:top w:val="single" w:sz="4" w:space="0" w:color="auto"/>
              <w:bottom w:val="single" w:sz="4" w:space="0" w:color="auto"/>
            </w:tcBorders>
            <w:shd w:val="clear" w:color="auto" w:fill="auto"/>
            <w:vAlign w:val="center"/>
          </w:tcPr>
          <w:p w14:paraId="583458C4"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Segment</w:t>
            </w:r>
          </w:p>
        </w:tc>
        <w:tc>
          <w:tcPr>
            <w:tcW w:w="3404" w:type="dxa"/>
            <w:gridSpan w:val="2"/>
            <w:tcBorders>
              <w:top w:val="single" w:sz="4" w:space="0" w:color="auto"/>
              <w:bottom w:val="single" w:sz="4" w:space="0" w:color="auto"/>
            </w:tcBorders>
            <w:shd w:val="clear" w:color="auto" w:fill="auto"/>
            <w:vAlign w:val="center"/>
          </w:tcPr>
          <w:p w14:paraId="6B3E3E3A"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 xml:space="preserve">Physical Structure </w:t>
            </w:r>
          </w:p>
        </w:tc>
        <w:tc>
          <w:tcPr>
            <w:tcW w:w="2268" w:type="dxa"/>
            <w:vMerge w:val="restart"/>
            <w:tcBorders>
              <w:top w:val="single" w:sz="4" w:space="0" w:color="auto"/>
            </w:tcBorders>
            <w:shd w:val="clear" w:color="auto" w:fill="auto"/>
            <w:vAlign w:val="center"/>
          </w:tcPr>
          <w:p w14:paraId="4DE62DE8" w14:textId="673B437F" w:rsidR="00E7038C" w:rsidRPr="003D6281" w:rsidRDefault="00EA56F2" w:rsidP="00E7038C">
            <w:pPr>
              <w:spacing w:after="0"/>
              <w:ind w:hanging="2"/>
              <w:jc w:val="center"/>
              <w:rPr>
                <w:rFonts w:ascii="Arial" w:hAnsi="Arial" w:cs="Arial"/>
                <w:b/>
                <w:bCs/>
                <w:sz w:val="18"/>
                <w:szCs w:val="18"/>
              </w:rPr>
            </w:pPr>
            <w:r>
              <w:rPr>
                <w:rFonts w:ascii="Arial" w:hAnsi="Arial" w:cs="Arial"/>
                <w:b/>
                <w:bCs/>
                <w:sz w:val="18"/>
                <w:szCs w:val="18"/>
              </w:rPr>
              <w:t>Functional</w:t>
            </w:r>
            <w:r w:rsidR="00E7038C" w:rsidRPr="003D6281">
              <w:rPr>
                <w:rFonts w:ascii="Arial" w:hAnsi="Arial" w:cs="Arial"/>
                <w:b/>
                <w:bCs/>
                <w:sz w:val="18"/>
                <w:szCs w:val="18"/>
              </w:rPr>
              <w:t xml:space="preserve"> Performance</w:t>
            </w:r>
          </w:p>
        </w:tc>
        <w:tc>
          <w:tcPr>
            <w:tcW w:w="1557" w:type="dxa"/>
            <w:vMerge w:val="restart"/>
            <w:tcBorders>
              <w:top w:val="single" w:sz="4" w:space="0" w:color="auto"/>
            </w:tcBorders>
            <w:shd w:val="clear" w:color="auto" w:fill="auto"/>
            <w:vAlign w:val="center"/>
          </w:tcPr>
          <w:p w14:paraId="127BFA6C"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Action Advice</w:t>
            </w:r>
          </w:p>
        </w:tc>
      </w:tr>
      <w:tr w:rsidR="00E7038C" w:rsidRPr="003D6281" w14:paraId="0C8FBC92" w14:textId="77777777" w:rsidTr="00E7038C">
        <w:trPr>
          <w:trHeight w:val="287"/>
          <w:jc w:val="center"/>
        </w:trPr>
        <w:tc>
          <w:tcPr>
            <w:tcW w:w="1276" w:type="dxa"/>
            <w:vMerge/>
            <w:tcBorders>
              <w:top w:val="single" w:sz="4" w:space="0" w:color="auto"/>
              <w:bottom w:val="single" w:sz="4" w:space="0" w:color="auto"/>
            </w:tcBorders>
            <w:shd w:val="clear" w:color="auto" w:fill="auto"/>
            <w:vAlign w:val="center"/>
          </w:tcPr>
          <w:p w14:paraId="4DD6AA67" w14:textId="77777777" w:rsidR="00E7038C" w:rsidRPr="003D6281" w:rsidRDefault="00E7038C" w:rsidP="00E7038C">
            <w:pPr>
              <w:spacing w:after="0"/>
              <w:ind w:hanging="2"/>
              <w:jc w:val="center"/>
              <w:rPr>
                <w:rFonts w:ascii="Arial" w:hAnsi="Arial" w:cs="Arial"/>
                <w:sz w:val="18"/>
                <w:szCs w:val="18"/>
              </w:rPr>
            </w:pPr>
          </w:p>
        </w:tc>
        <w:tc>
          <w:tcPr>
            <w:tcW w:w="1558" w:type="dxa"/>
            <w:tcBorders>
              <w:top w:val="single" w:sz="4" w:space="0" w:color="auto"/>
              <w:bottom w:val="single" w:sz="4" w:space="0" w:color="auto"/>
            </w:tcBorders>
            <w:shd w:val="clear" w:color="auto" w:fill="auto"/>
            <w:vAlign w:val="center"/>
          </w:tcPr>
          <w:p w14:paraId="3F541021"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Index Value</w:t>
            </w:r>
          </w:p>
        </w:tc>
        <w:tc>
          <w:tcPr>
            <w:tcW w:w="1846" w:type="dxa"/>
            <w:tcBorders>
              <w:top w:val="single" w:sz="4" w:space="0" w:color="auto"/>
              <w:bottom w:val="single" w:sz="4" w:space="0" w:color="auto"/>
            </w:tcBorders>
            <w:shd w:val="clear" w:color="auto" w:fill="auto"/>
            <w:vAlign w:val="center"/>
          </w:tcPr>
          <w:p w14:paraId="16FB8C3F" w14:textId="77777777" w:rsidR="00E7038C" w:rsidRPr="003D6281" w:rsidRDefault="00E7038C" w:rsidP="00E7038C">
            <w:pPr>
              <w:spacing w:after="0"/>
              <w:ind w:hanging="2"/>
              <w:jc w:val="center"/>
              <w:rPr>
                <w:rFonts w:ascii="Arial" w:hAnsi="Arial" w:cs="Arial"/>
                <w:b/>
                <w:bCs/>
                <w:sz w:val="18"/>
                <w:szCs w:val="18"/>
              </w:rPr>
            </w:pPr>
            <w:r w:rsidRPr="003D6281">
              <w:rPr>
                <w:rFonts w:ascii="Arial" w:hAnsi="Arial" w:cs="Arial"/>
                <w:b/>
                <w:bCs/>
                <w:sz w:val="18"/>
                <w:szCs w:val="18"/>
              </w:rPr>
              <w:t>Condition</w:t>
            </w:r>
          </w:p>
        </w:tc>
        <w:tc>
          <w:tcPr>
            <w:tcW w:w="2268" w:type="dxa"/>
            <w:vMerge/>
            <w:tcBorders>
              <w:bottom w:val="single" w:sz="4" w:space="0" w:color="auto"/>
            </w:tcBorders>
            <w:shd w:val="clear" w:color="auto" w:fill="auto"/>
            <w:vAlign w:val="center"/>
          </w:tcPr>
          <w:p w14:paraId="4B400096" w14:textId="77777777" w:rsidR="00E7038C" w:rsidRPr="003D6281" w:rsidRDefault="00E7038C" w:rsidP="00E7038C">
            <w:pPr>
              <w:spacing w:after="0"/>
              <w:rPr>
                <w:rFonts w:ascii="Arial" w:hAnsi="Arial" w:cs="Arial"/>
                <w:sz w:val="18"/>
                <w:szCs w:val="18"/>
              </w:rPr>
            </w:pPr>
          </w:p>
        </w:tc>
        <w:tc>
          <w:tcPr>
            <w:tcW w:w="1557" w:type="dxa"/>
            <w:vMerge/>
            <w:tcBorders>
              <w:bottom w:val="single" w:sz="4" w:space="0" w:color="auto"/>
            </w:tcBorders>
            <w:shd w:val="clear" w:color="auto" w:fill="auto"/>
            <w:vAlign w:val="center"/>
          </w:tcPr>
          <w:p w14:paraId="71636111" w14:textId="77777777" w:rsidR="00E7038C" w:rsidRPr="003D6281" w:rsidRDefault="00E7038C" w:rsidP="00E7038C">
            <w:pPr>
              <w:spacing w:after="0"/>
              <w:ind w:hanging="2"/>
              <w:jc w:val="center"/>
              <w:rPr>
                <w:rFonts w:ascii="Arial" w:hAnsi="Arial" w:cs="Arial"/>
                <w:sz w:val="18"/>
                <w:szCs w:val="18"/>
              </w:rPr>
            </w:pPr>
          </w:p>
        </w:tc>
      </w:tr>
      <w:tr w:rsidR="00E7038C" w:rsidRPr="003D6281" w14:paraId="561A7194" w14:textId="77777777" w:rsidTr="00E7038C">
        <w:trPr>
          <w:jc w:val="center"/>
        </w:trPr>
        <w:tc>
          <w:tcPr>
            <w:tcW w:w="1276" w:type="dxa"/>
            <w:tcBorders>
              <w:top w:val="single" w:sz="4" w:space="0" w:color="auto"/>
            </w:tcBorders>
            <w:shd w:val="clear" w:color="auto" w:fill="auto"/>
            <w:vAlign w:val="center"/>
          </w:tcPr>
          <w:p w14:paraId="0141D607"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S1</w:t>
            </w:r>
          </w:p>
        </w:tc>
        <w:tc>
          <w:tcPr>
            <w:tcW w:w="1558" w:type="dxa"/>
            <w:tcBorders>
              <w:top w:val="single" w:sz="4" w:space="0" w:color="auto"/>
            </w:tcBorders>
            <w:shd w:val="clear" w:color="auto" w:fill="auto"/>
            <w:vAlign w:val="center"/>
          </w:tcPr>
          <w:p w14:paraId="55BC8BBB"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2.0</w:t>
            </w:r>
          </w:p>
        </w:tc>
        <w:tc>
          <w:tcPr>
            <w:tcW w:w="1846" w:type="dxa"/>
            <w:tcBorders>
              <w:top w:val="single" w:sz="4" w:space="0" w:color="auto"/>
            </w:tcBorders>
            <w:shd w:val="clear" w:color="auto" w:fill="auto"/>
            <w:vAlign w:val="center"/>
          </w:tcPr>
          <w:p w14:paraId="3D495FD3"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Good enough</w:t>
            </w:r>
          </w:p>
        </w:tc>
        <w:tc>
          <w:tcPr>
            <w:tcW w:w="2268" w:type="dxa"/>
            <w:tcBorders>
              <w:top w:val="single" w:sz="4" w:space="0" w:color="auto"/>
            </w:tcBorders>
            <w:shd w:val="clear" w:color="auto" w:fill="auto"/>
            <w:vAlign w:val="center"/>
          </w:tcPr>
          <w:p w14:paraId="42EDED41"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Bad</w:t>
            </w:r>
          </w:p>
        </w:tc>
        <w:tc>
          <w:tcPr>
            <w:tcW w:w="1557" w:type="dxa"/>
            <w:tcBorders>
              <w:top w:val="single" w:sz="4" w:space="0" w:color="auto"/>
            </w:tcBorders>
            <w:shd w:val="clear" w:color="auto" w:fill="auto"/>
            <w:vAlign w:val="center"/>
          </w:tcPr>
          <w:p w14:paraId="3CB3BB05"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Reexamination</w:t>
            </w:r>
          </w:p>
        </w:tc>
      </w:tr>
      <w:tr w:rsidR="00E7038C" w:rsidRPr="003D6281" w14:paraId="6DC3B114" w14:textId="77777777" w:rsidTr="00E7038C">
        <w:trPr>
          <w:jc w:val="center"/>
        </w:trPr>
        <w:tc>
          <w:tcPr>
            <w:tcW w:w="1276" w:type="dxa"/>
            <w:shd w:val="clear" w:color="auto" w:fill="auto"/>
            <w:vAlign w:val="center"/>
          </w:tcPr>
          <w:p w14:paraId="4F840E89"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S2</w:t>
            </w:r>
          </w:p>
        </w:tc>
        <w:tc>
          <w:tcPr>
            <w:tcW w:w="1558" w:type="dxa"/>
            <w:shd w:val="clear" w:color="auto" w:fill="auto"/>
            <w:vAlign w:val="center"/>
          </w:tcPr>
          <w:p w14:paraId="182E7A75"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3.8</w:t>
            </w:r>
          </w:p>
        </w:tc>
        <w:tc>
          <w:tcPr>
            <w:tcW w:w="1846" w:type="dxa"/>
            <w:shd w:val="clear" w:color="auto" w:fill="auto"/>
            <w:vAlign w:val="center"/>
          </w:tcPr>
          <w:p w14:paraId="4A1CA86E"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Heavily damaged</w:t>
            </w:r>
          </w:p>
        </w:tc>
        <w:tc>
          <w:tcPr>
            <w:tcW w:w="2268" w:type="dxa"/>
            <w:shd w:val="clear" w:color="auto" w:fill="auto"/>
            <w:vAlign w:val="center"/>
          </w:tcPr>
          <w:p w14:paraId="48765A34"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Bad</w:t>
            </w:r>
          </w:p>
        </w:tc>
        <w:tc>
          <w:tcPr>
            <w:tcW w:w="1557" w:type="dxa"/>
            <w:shd w:val="clear" w:color="auto" w:fill="auto"/>
            <w:vAlign w:val="center"/>
          </w:tcPr>
          <w:p w14:paraId="7F6F5959"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Reexamination</w:t>
            </w:r>
          </w:p>
        </w:tc>
      </w:tr>
      <w:tr w:rsidR="00E7038C" w:rsidRPr="003D6281" w14:paraId="0FF3DA9E" w14:textId="77777777" w:rsidTr="00E7038C">
        <w:trPr>
          <w:jc w:val="center"/>
        </w:trPr>
        <w:tc>
          <w:tcPr>
            <w:tcW w:w="1276" w:type="dxa"/>
            <w:shd w:val="clear" w:color="auto" w:fill="auto"/>
            <w:vAlign w:val="center"/>
          </w:tcPr>
          <w:p w14:paraId="076D2EF3"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S3</w:t>
            </w:r>
          </w:p>
        </w:tc>
        <w:tc>
          <w:tcPr>
            <w:tcW w:w="1558" w:type="dxa"/>
            <w:shd w:val="clear" w:color="auto" w:fill="auto"/>
            <w:vAlign w:val="center"/>
          </w:tcPr>
          <w:p w14:paraId="02AEDC4D"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w:t>
            </w:r>
          </w:p>
        </w:tc>
        <w:tc>
          <w:tcPr>
            <w:tcW w:w="1846" w:type="dxa"/>
            <w:shd w:val="clear" w:color="auto" w:fill="auto"/>
            <w:vAlign w:val="center"/>
          </w:tcPr>
          <w:p w14:paraId="0946160C"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Good</w:t>
            </w:r>
          </w:p>
        </w:tc>
        <w:tc>
          <w:tcPr>
            <w:tcW w:w="2268" w:type="dxa"/>
            <w:shd w:val="clear" w:color="auto" w:fill="auto"/>
            <w:vAlign w:val="center"/>
          </w:tcPr>
          <w:p w14:paraId="60C873F2"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Bad</w:t>
            </w:r>
          </w:p>
        </w:tc>
        <w:tc>
          <w:tcPr>
            <w:tcW w:w="1557" w:type="dxa"/>
            <w:shd w:val="clear" w:color="auto" w:fill="auto"/>
            <w:vAlign w:val="center"/>
          </w:tcPr>
          <w:p w14:paraId="0514F47C"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Reexamination</w:t>
            </w:r>
          </w:p>
        </w:tc>
      </w:tr>
      <w:tr w:rsidR="00E7038C" w:rsidRPr="003D6281" w14:paraId="2C109C7E" w14:textId="77777777" w:rsidTr="00E7038C">
        <w:trPr>
          <w:jc w:val="center"/>
        </w:trPr>
        <w:tc>
          <w:tcPr>
            <w:tcW w:w="1276" w:type="dxa"/>
            <w:shd w:val="clear" w:color="auto" w:fill="auto"/>
            <w:vAlign w:val="center"/>
          </w:tcPr>
          <w:p w14:paraId="1916A143"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S4</w:t>
            </w:r>
          </w:p>
        </w:tc>
        <w:tc>
          <w:tcPr>
            <w:tcW w:w="1558" w:type="dxa"/>
            <w:shd w:val="clear" w:color="auto" w:fill="auto"/>
            <w:vAlign w:val="center"/>
          </w:tcPr>
          <w:p w14:paraId="14355438"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1.3</w:t>
            </w:r>
          </w:p>
        </w:tc>
        <w:tc>
          <w:tcPr>
            <w:tcW w:w="1846" w:type="dxa"/>
            <w:shd w:val="clear" w:color="auto" w:fill="auto"/>
            <w:vAlign w:val="center"/>
          </w:tcPr>
          <w:p w14:paraId="5CECA9C1"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Good</w:t>
            </w:r>
          </w:p>
        </w:tc>
        <w:tc>
          <w:tcPr>
            <w:tcW w:w="2268" w:type="dxa"/>
            <w:shd w:val="clear" w:color="auto" w:fill="auto"/>
            <w:vAlign w:val="center"/>
          </w:tcPr>
          <w:p w14:paraId="7E3940E7"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Bad</w:t>
            </w:r>
          </w:p>
        </w:tc>
        <w:tc>
          <w:tcPr>
            <w:tcW w:w="1557" w:type="dxa"/>
            <w:shd w:val="clear" w:color="auto" w:fill="auto"/>
            <w:vAlign w:val="center"/>
          </w:tcPr>
          <w:p w14:paraId="757BDE6B"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Reexamination</w:t>
            </w:r>
          </w:p>
        </w:tc>
      </w:tr>
      <w:tr w:rsidR="00E7038C" w:rsidRPr="003D6281" w14:paraId="2CDEADB4" w14:textId="77777777" w:rsidTr="00E7038C">
        <w:trPr>
          <w:jc w:val="center"/>
        </w:trPr>
        <w:tc>
          <w:tcPr>
            <w:tcW w:w="1276" w:type="dxa"/>
            <w:shd w:val="clear" w:color="auto" w:fill="auto"/>
            <w:vAlign w:val="center"/>
          </w:tcPr>
          <w:p w14:paraId="14505DBA"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S5</w:t>
            </w:r>
          </w:p>
        </w:tc>
        <w:tc>
          <w:tcPr>
            <w:tcW w:w="1558" w:type="dxa"/>
            <w:shd w:val="clear" w:color="auto" w:fill="auto"/>
            <w:vAlign w:val="center"/>
          </w:tcPr>
          <w:p w14:paraId="6A2854C7"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w:t>
            </w:r>
          </w:p>
        </w:tc>
        <w:tc>
          <w:tcPr>
            <w:tcW w:w="1846" w:type="dxa"/>
            <w:shd w:val="clear" w:color="auto" w:fill="auto"/>
            <w:vAlign w:val="center"/>
          </w:tcPr>
          <w:p w14:paraId="28493694"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Good</w:t>
            </w:r>
          </w:p>
        </w:tc>
        <w:tc>
          <w:tcPr>
            <w:tcW w:w="2268" w:type="dxa"/>
            <w:shd w:val="clear" w:color="auto" w:fill="auto"/>
            <w:vAlign w:val="center"/>
          </w:tcPr>
          <w:p w14:paraId="1BBF8EE7"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Good</w:t>
            </w:r>
          </w:p>
        </w:tc>
        <w:tc>
          <w:tcPr>
            <w:tcW w:w="1557" w:type="dxa"/>
            <w:shd w:val="clear" w:color="auto" w:fill="auto"/>
            <w:vAlign w:val="center"/>
          </w:tcPr>
          <w:p w14:paraId="1EDA042B"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Monitoring</w:t>
            </w:r>
          </w:p>
        </w:tc>
      </w:tr>
      <w:tr w:rsidR="00E7038C" w:rsidRPr="003D6281" w14:paraId="173BB63E" w14:textId="77777777" w:rsidTr="00E7038C">
        <w:trPr>
          <w:jc w:val="center"/>
        </w:trPr>
        <w:tc>
          <w:tcPr>
            <w:tcW w:w="1276" w:type="dxa"/>
            <w:shd w:val="clear" w:color="auto" w:fill="auto"/>
            <w:vAlign w:val="center"/>
          </w:tcPr>
          <w:p w14:paraId="75BAA230"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S6</w:t>
            </w:r>
          </w:p>
        </w:tc>
        <w:tc>
          <w:tcPr>
            <w:tcW w:w="1558" w:type="dxa"/>
            <w:shd w:val="clear" w:color="auto" w:fill="auto"/>
            <w:vAlign w:val="center"/>
          </w:tcPr>
          <w:p w14:paraId="13ECF670"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1.0</w:t>
            </w:r>
          </w:p>
        </w:tc>
        <w:tc>
          <w:tcPr>
            <w:tcW w:w="1846" w:type="dxa"/>
            <w:shd w:val="clear" w:color="auto" w:fill="auto"/>
            <w:vAlign w:val="center"/>
          </w:tcPr>
          <w:p w14:paraId="04B6E8DA"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Good</w:t>
            </w:r>
          </w:p>
        </w:tc>
        <w:tc>
          <w:tcPr>
            <w:tcW w:w="2268" w:type="dxa"/>
            <w:shd w:val="clear" w:color="auto" w:fill="auto"/>
            <w:vAlign w:val="center"/>
          </w:tcPr>
          <w:p w14:paraId="780FB594"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Good</w:t>
            </w:r>
          </w:p>
        </w:tc>
        <w:tc>
          <w:tcPr>
            <w:tcW w:w="1557" w:type="dxa"/>
            <w:shd w:val="clear" w:color="auto" w:fill="auto"/>
            <w:vAlign w:val="center"/>
          </w:tcPr>
          <w:p w14:paraId="0DB5EC6C" w14:textId="77777777" w:rsidR="00E7038C" w:rsidRPr="003D6281" w:rsidRDefault="00E7038C" w:rsidP="00E7038C">
            <w:pPr>
              <w:spacing w:after="0"/>
              <w:ind w:hanging="2"/>
              <w:jc w:val="center"/>
              <w:rPr>
                <w:rFonts w:ascii="Arial" w:hAnsi="Arial" w:cs="Arial"/>
                <w:sz w:val="18"/>
                <w:szCs w:val="18"/>
              </w:rPr>
            </w:pPr>
            <w:r w:rsidRPr="003D6281">
              <w:rPr>
                <w:rFonts w:ascii="Arial" w:hAnsi="Arial" w:cs="Arial"/>
                <w:sz w:val="18"/>
                <w:szCs w:val="18"/>
              </w:rPr>
              <w:t>Monitoring</w:t>
            </w:r>
          </w:p>
        </w:tc>
      </w:tr>
    </w:tbl>
    <w:p w14:paraId="2F14B934" w14:textId="77777777" w:rsidR="00E7038C" w:rsidRDefault="00E7038C" w:rsidP="00E7038C">
      <w:pPr>
        <w:spacing w:after="0" w:line="240" w:lineRule="auto"/>
        <w:ind w:left="-2" w:firstLine="569"/>
        <w:jc w:val="both"/>
        <w:rPr>
          <w:rFonts w:ascii="Arial" w:hAnsi="Arial" w:cs="Arial"/>
          <w:sz w:val="20"/>
          <w:szCs w:val="20"/>
        </w:rPr>
        <w:sectPr w:rsidR="00E7038C" w:rsidSect="00E7038C">
          <w:type w:val="continuous"/>
          <w:pgSz w:w="11907" w:h="16840" w:code="9"/>
          <w:pgMar w:top="1699" w:right="1138" w:bottom="1699" w:left="1699" w:header="677" w:footer="677" w:gutter="0"/>
          <w:cols w:space="284"/>
          <w:titlePg/>
          <w:docGrid w:linePitch="360"/>
        </w:sectPr>
      </w:pPr>
    </w:p>
    <w:p w14:paraId="741E4E9B" w14:textId="269384B6" w:rsidR="00E7038C" w:rsidRPr="009426F6" w:rsidRDefault="00E7038C" w:rsidP="00E7038C">
      <w:pPr>
        <w:spacing w:after="0" w:line="240" w:lineRule="auto"/>
        <w:ind w:left="-2" w:firstLine="569"/>
        <w:jc w:val="both"/>
        <w:rPr>
          <w:rFonts w:ascii="Arial" w:hAnsi="Arial" w:cs="Arial"/>
          <w:sz w:val="20"/>
          <w:szCs w:val="20"/>
        </w:rPr>
      </w:pPr>
      <w:r w:rsidRPr="009426F6">
        <w:rPr>
          <w:rFonts w:ascii="Arial" w:hAnsi="Arial" w:cs="Arial"/>
          <w:sz w:val="20"/>
          <w:szCs w:val="20"/>
        </w:rPr>
        <w:t xml:space="preserve">Based on </w:t>
      </w:r>
      <w:r w:rsidR="009E560E">
        <w:rPr>
          <w:rFonts w:ascii="Arial" w:hAnsi="Arial" w:cs="Arial"/>
          <w:sz w:val="20"/>
          <w:szCs w:val="20"/>
        </w:rPr>
        <w:t>Table 7's result, segments 1, 2, 3, and 4 needed to be reexamined against current waves, and segments 5 and 6 needed</w:t>
      </w:r>
      <w:r w:rsidRPr="009426F6">
        <w:rPr>
          <w:rFonts w:ascii="Arial" w:hAnsi="Arial" w:cs="Arial"/>
          <w:sz w:val="20"/>
          <w:szCs w:val="20"/>
        </w:rPr>
        <w:t xml:space="preserve"> to be monitored. </w:t>
      </w:r>
    </w:p>
    <w:p w14:paraId="49BA86D8" w14:textId="77777777" w:rsidR="00E7038C" w:rsidRPr="009F5A56" w:rsidRDefault="00E7038C" w:rsidP="00E7038C">
      <w:pPr>
        <w:spacing w:after="0" w:line="240" w:lineRule="auto"/>
        <w:ind w:hanging="2"/>
        <w:jc w:val="both"/>
        <w:rPr>
          <w:rFonts w:ascii="Arial" w:eastAsia="Arial" w:hAnsi="Arial" w:cs="Arial"/>
          <w:b/>
          <w:color w:val="1F4E79"/>
          <w:sz w:val="20"/>
          <w:szCs w:val="20"/>
        </w:rPr>
      </w:pPr>
      <w:r w:rsidRPr="009F5A56">
        <w:rPr>
          <w:rFonts w:ascii="Arial" w:eastAsia="Arial" w:hAnsi="Arial" w:cs="Arial"/>
          <w:b/>
          <w:color w:val="1F4E79"/>
          <w:sz w:val="20"/>
          <w:szCs w:val="20"/>
        </w:rPr>
        <w:t xml:space="preserve">Wave </w:t>
      </w:r>
      <w:r>
        <w:rPr>
          <w:rFonts w:ascii="Arial" w:eastAsia="Arial" w:hAnsi="Arial" w:cs="Arial"/>
          <w:b/>
          <w:color w:val="1F4E79"/>
          <w:sz w:val="20"/>
          <w:szCs w:val="20"/>
        </w:rPr>
        <w:t>analysis results</w:t>
      </w:r>
    </w:p>
    <w:p w14:paraId="45481E93" w14:textId="3FC3C8D1" w:rsidR="00E7038C" w:rsidRPr="009426F6" w:rsidRDefault="00E7038C" w:rsidP="003D6281">
      <w:pPr>
        <w:spacing w:after="0" w:line="240" w:lineRule="auto"/>
        <w:ind w:firstLine="569"/>
        <w:jc w:val="both"/>
        <w:rPr>
          <w:rFonts w:ascii="Arial" w:hAnsi="Arial" w:cs="Arial"/>
          <w:sz w:val="20"/>
          <w:szCs w:val="20"/>
        </w:rPr>
      </w:pPr>
      <w:r>
        <w:rPr>
          <w:rFonts w:ascii="Arial" w:hAnsi="Arial" w:cs="Arial"/>
          <w:sz w:val="20"/>
          <w:szCs w:val="20"/>
        </w:rPr>
        <w:t xml:space="preserve">Wave analysis starts with making a windrose that contains wind speed in all </w:t>
      </w:r>
      <w:r w:rsidR="00EA56F2">
        <w:rPr>
          <w:rFonts w:ascii="Arial" w:hAnsi="Arial" w:cs="Arial"/>
          <w:sz w:val="20"/>
          <w:szCs w:val="20"/>
        </w:rPr>
        <w:t>directions</w:t>
      </w:r>
      <w:r>
        <w:rPr>
          <w:rFonts w:ascii="Arial" w:hAnsi="Arial" w:cs="Arial"/>
          <w:sz w:val="20"/>
          <w:szCs w:val="20"/>
        </w:rPr>
        <w:t xml:space="preserve"> at Lebih Beach.</w:t>
      </w:r>
      <w:r w:rsidR="003D6281">
        <w:rPr>
          <w:rFonts w:ascii="Arial" w:hAnsi="Arial" w:cs="Arial"/>
          <w:sz w:val="20"/>
          <w:szCs w:val="20"/>
        </w:rPr>
        <w:t xml:space="preserve"> </w:t>
      </w:r>
      <w:r w:rsidRPr="00BC115C">
        <w:rPr>
          <w:rFonts w:ascii="Arial" w:hAnsi="Arial" w:cs="Arial"/>
          <w:sz w:val="20"/>
          <w:szCs w:val="20"/>
        </w:rPr>
        <w:t xml:space="preserve">Figure 5 </w:t>
      </w:r>
      <w:r w:rsidRPr="009426F6">
        <w:rPr>
          <w:rFonts w:ascii="Arial" w:hAnsi="Arial" w:cs="Arial"/>
          <w:sz w:val="20"/>
          <w:szCs w:val="20"/>
        </w:rPr>
        <w:t>shows the sequence of presentations of winds at Lebih Beach. The dominant wind direction is from the southeast (42.86%). Subsequently, the wind speed correction (U</w:t>
      </w:r>
      <w:r w:rsidRPr="008155BD">
        <w:rPr>
          <w:rFonts w:ascii="Arial" w:hAnsi="Arial" w:cs="Arial"/>
          <w:sz w:val="20"/>
          <w:szCs w:val="20"/>
          <w:vertAlign w:val="subscript"/>
        </w:rPr>
        <w:t>A</w:t>
      </w:r>
      <w:r w:rsidRPr="009426F6">
        <w:rPr>
          <w:rFonts w:ascii="Arial" w:hAnsi="Arial" w:cs="Arial"/>
          <w:sz w:val="20"/>
          <w:szCs w:val="20"/>
        </w:rPr>
        <w:t xml:space="preserve">) </w:t>
      </w:r>
      <w:r w:rsidR="00EA56F2">
        <w:rPr>
          <w:rFonts w:ascii="Arial" w:hAnsi="Arial" w:cs="Arial"/>
          <w:sz w:val="20"/>
          <w:szCs w:val="20"/>
        </w:rPr>
        <w:t xml:space="preserve">was </w:t>
      </w:r>
      <w:r w:rsidRPr="009426F6">
        <w:rPr>
          <w:rFonts w:ascii="Arial" w:hAnsi="Arial" w:cs="Arial"/>
          <w:sz w:val="20"/>
          <w:szCs w:val="20"/>
        </w:rPr>
        <w:t>analyzed using dominant wind data and using (3)</w:t>
      </w:r>
      <w:r w:rsidR="00EA56F2">
        <w:rPr>
          <w:rFonts w:ascii="Arial" w:hAnsi="Arial" w:cs="Arial"/>
          <w:sz w:val="20"/>
          <w:szCs w:val="20"/>
        </w:rPr>
        <w:t>,</w:t>
      </w:r>
      <w:r w:rsidRPr="009426F6">
        <w:rPr>
          <w:rFonts w:ascii="Arial" w:hAnsi="Arial" w:cs="Arial"/>
          <w:sz w:val="20"/>
          <w:szCs w:val="20"/>
        </w:rPr>
        <w:t xml:space="preserve"> as shown in </w:t>
      </w:r>
      <w:hyperlink w:anchor="Table_11" w:history="1">
        <w:r w:rsidRPr="009426F6">
          <w:rPr>
            <w:rFonts w:ascii="Arial" w:hAnsi="Arial" w:cs="Arial"/>
            <w:sz w:val="20"/>
            <w:szCs w:val="20"/>
          </w:rPr>
          <w:t>Table 11</w:t>
        </w:r>
      </w:hyperlink>
      <w:r w:rsidRPr="009426F6">
        <w:rPr>
          <w:rFonts w:ascii="Arial" w:hAnsi="Arial" w:cs="Arial"/>
          <w:sz w:val="20"/>
          <w:szCs w:val="20"/>
        </w:rPr>
        <w:t xml:space="preserve"> </w:t>
      </w:r>
      <w:hyperlink w:anchor="dafpus_2" w:history="1">
        <w:r w:rsidRPr="009426F6">
          <w:rPr>
            <w:rFonts w:ascii="Arial" w:hAnsi="Arial" w:cs="Arial"/>
            <w:sz w:val="20"/>
            <w:szCs w:val="20"/>
          </w:rPr>
          <w:fldChar w:fldCharType="begin" w:fldLock="1"/>
        </w:r>
        <w:r w:rsidR="00E82F26">
          <w:rPr>
            <w:rFonts w:ascii="Arial" w:hAnsi="Arial" w:cs="Arial"/>
            <w:sz w:val="20"/>
            <w:szCs w:val="20"/>
          </w:rPr>
          <w:instrText>ADDIN CSL_CITATION {"citationItems":[{"id":"ITEM-1","itemData":{"abstract":"Jim passed away peacefully at home,\\nwith family by his bedside, on September\\n13, 2009. Jim was born in Revelstoke\\nwhere his family worked a farm\\nin the Big Eddy area. In winters\\nhe helped run the family trapline up the Columbia River. It\\nwas during those years the seeds were planted for his two\\nlifetime sporting passions, bird hunting and fishing.\\nAfter schooling, Jim worked on the CPR trains until\\nCanada's involvement in WW II. He enlisted, took pilot training\\nand was commissioned as a Pilot Officer in late 1943.\\nHe was awarded the Distinguished Flying Cross for piloting\\nhis heavily damaged bomber back to safety in England\\nafter being attacked by a German fighter. A few months\\nlater his plane was shot down over Berlin. Jim was captured\\nand spent the remaining months of the war as a POW.\\nAfter the war Jim enrolled in forestry at UBC, lived in Fort\\nCamp on the UBC site, married and graduated with the class of\\n’50. He worked in logging camps on Vancouver Island and the\\nInterior, before moving to a job in Alberta. In 1956, he returned\\nto Vancouver to work for the federal Western Forest Products Lab\\n(now Forintek), received his RPF in 1964 and retired in 1984.\\nAfter retirement, he volunteered at the Seymour\\nDemonstration Forest and he made a scholarship endowment\\nto UBC Forestry. Forestry was in Jim's blood, often a subject of conversation\\nor debate, and he took great pride knowing\\nhe was to be part of a three generation RPF family.","author":[{"dropping-particle":"","family":"Ni Nyoman Pujianiki, Gusti Ngurah Kerta Arsana","given":"Gde Rai Putra Arya Simpangan","non-dropping-particle":"","parse-names":false,"suffix":""}],"container-title":"Jurnal Ilmiah Teknik Sipil Fakultas Teknik Universitas Udayana","id":"ITEM-1","issue":"1","issued":{"date-parts":[["2021"]]},"page":"75-82","title":"Tegal Besar Beach Rehabilitation With Scalloped Concrete Block Revetment","type":"article-journal","volume":"25"},"uris":["http://www.mendeley.com/documents/?uuid=bde772fd-9eee-47fa-a327-c64fd5ec7c8c","http://www.mendeley.com/documents/?uuid=abfd94de-d374-4459-96c6-6f3529e3ed54"]}],"mendeley":{"formattedCitation":"[32]","plainTextFormattedCitation":"[32]","previouslyFormattedCitation":"[32]"},"properties":{"noteIndex":0},"schema":"https://github.com/citation-style-language/schema/raw/master/csl-citation.json"}</w:instrText>
        </w:r>
        <w:r w:rsidRPr="009426F6">
          <w:rPr>
            <w:rFonts w:ascii="Arial" w:hAnsi="Arial" w:cs="Arial"/>
            <w:sz w:val="20"/>
            <w:szCs w:val="20"/>
          </w:rPr>
          <w:fldChar w:fldCharType="separate"/>
        </w:r>
        <w:r w:rsidR="00E82F26" w:rsidRPr="00E82F26">
          <w:rPr>
            <w:rFonts w:ascii="Arial" w:hAnsi="Arial" w:cs="Arial"/>
            <w:noProof/>
            <w:sz w:val="20"/>
            <w:szCs w:val="20"/>
          </w:rPr>
          <w:t>[32]</w:t>
        </w:r>
        <w:r w:rsidRPr="009426F6">
          <w:rPr>
            <w:rFonts w:ascii="Arial" w:hAnsi="Arial" w:cs="Arial"/>
            <w:sz w:val="20"/>
            <w:szCs w:val="20"/>
          </w:rPr>
          <w:fldChar w:fldCharType="end"/>
        </w:r>
      </w:hyperlink>
      <w:r w:rsidRPr="009426F6">
        <w:rPr>
          <w:rFonts w:ascii="Arial" w:hAnsi="Arial" w:cs="Arial"/>
          <w:sz w:val="20"/>
          <w:szCs w:val="20"/>
        </w:rPr>
        <w:t>.</w:t>
      </w:r>
    </w:p>
    <w:p w14:paraId="7AC9CFC8" w14:textId="77777777" w:rsidR="00E7038C" w:rsidRPr="009426F6" w:rsidRDefault="00E7038C" w:rsidP="00E7038C">
      <w:pPr>
        <w:spacing w:after="0" w:line="240" w:lineRule="auto"/>
        <w:jc w:val="center"/>
        <w:rPr>
          <w:rFonts w:ascii="Arial" w:hAnsi="Arial" w:cs="Arial"/>
          <w:sz w:val="20"/>
          <w:szCs w:val="20"/>
        </w:rPr>
      </w:pPr>
      <w:bookmarkStart w:id="11" w:name="Figure_6"/>
      <w:r w:rsidRPr="009426F6">
        <w:rPr>
          <w:rFonts w:ascii="Arial" w:hAnsi="Arial" w:cs="Arial"/>
          <w:noProof/>
          <w:sz w:val="20"/>
          <w:szCs w:val="20"/>
        </w:rPr>
        <w:drawing>
          <wp:inline distT="0" distB="0" distL="0" distR="0" wp14:anchorId="4E1E5FB3" wp14:editId="6288DFFF">
            <wp:extent cx="1404257" cy="1353481"/>
            <wp:effectExtent l="0" t="0" r="571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06985" cy="1356111"/>
                    </a:xfrm>
                    <a:prstGeom prst="rect">
                      <a:avLst/>
                    </a:prstGeom>
                  </pic:spPr>
                </pic:pic>
              </a:graphicData>
            </a:graphic>
          </wp:inline>
        </w:drawing>
      </w:r>
    </w:p>
    <w:p w14:paraId="2B351874" w14:textId="7414F1D2" w:rsidR="00E7038C" w:rsidRDefault="00E7038C" w:rsidP="00E7038C">
      <w:pPr>
        <w:spacing w:after="0" w:line="240" w:lineRule="auto"/>
        <w:jc w:val="center"/>
        <w:rPr>
          <w:rFonts w:ascii="Arial" w:hAnsi="Arial" w:cs="Arial"/>
          <w:sz w:val="20"/>
          <w:szCs w:val="20"/>
        </w:rPr>
      </w:pPr>
      <w:r w:rsidRPr="009426F6">
        <w:rPr>
          <w:rFonts w:ascii="Arial" w:hAnsi="Arial" w:cs="Arial"/>
          <w:sz w:val="20"/>
          <w:szCs w:val="20"/>
        </w:rPr>
        <w:t xml:space="preserve">Figure </w:t>
      </w:r>
      <w:r w:rsidRPr="009426F6">
        <w:rPr>
          <w:rFonts w:ascii="Arial" w:hAnsi="Arial" w:cs="Arial"/>
          <w:sz w:val="20"/>
          <w:szCs w:val="20"/>
        </w:rPr>
        <w:fldChar w:fldCharType="begin"/>
      </w:r>
      <w:r w:rsidRPr="009426F6">
        <w:rPr>
          <w:rFonts w:ascii="Arial" w:hAnsi="Arial" w:cs="Arial"/>
          <w:sz w:val="20"/>
          <w:szCs w:val="20"/>
        </w:rPr>
        <w:instrText xml:space="preserve"> SEQ Figure \* ARABIC </w:instrText>
      </w:r>
      <w:r w:rsidRPr="009426F6">
        <w:rPr>
          <w:rFonts w:ascii="Arial" w:hAnsi="Arial" w:cs="Arial"/>
          <w:sz w:val="20"/>
          <w:szCs w:val="20"/>
        </w:rPr>
        <w:fldChar w:fldCharType="separate"/>
      </w:r>
      <w:r w:rsidR="00315CA5">
        <w:rPr>
          <w:rFonts w:ascii="Arial" w:hAnsi="Arial" w:cs="Arial"/>
          <w:noProof/>
          <w:sz w:val="20"/>
          <w:szCs w:val="20"/>
        </w:rPr>
        <w:t>5</w:t>
      </w:r>
      <w:r w:rsidRPr="009426F6">
        <w:rPr>
          <w:rFonts w:ascii="Arial" w:hAnsi="Arial" w:cs="Arial"/>
          <w:sz w:val="20"/>
          <w:szCs w:val="20"/>
        </w:rPr>
        <w:fldChar w:fldCharType="end"/>
      </w:r>
      <w:r w:rsidRPr="009426F6">
        <w:rPr>
          <w:rFonts w:ascii="Arial" w:hAnsi="Arial" w:cs="Arial"/>
          <w:sz w:val="20"/>
          <w:szCs w:val="20"/>
        </w:rPr>
        <w:t xml:space="preserve"> </w:t>
      </w:r>
      <w:r w:rsidR="00EA56F2">
        <w:rPr>
          <w:rFonts w:ascii="Arial" w:hAnsi="Arial" w:cs="Arial"/>
          <w:sz w:val="20"/>
          <w:szCs w:val="20"/>
        </w:rPr>
        <w:t>The wind</w:t>
      </w:r>
      <w:r w:rsidRPr="009426F6">
        <w:rPr>
          <w:rFonts w:ascii="Arial" w:hAnsi="Arial" w:cs="Arial"/>
          <w:sz w:val="20"/>
          <w:szCs w:val="20"/>
        </w:rPr>
        <w:t xml:space="preserve"> rose at Lebih Beach</w:t>
      </w:r>
      <w:r w:rsidR="00EA56F2">
        <w:rPr>
          <w:rFonts w:ascii="Arial" w:hAnsi="Arial" w:cs="Arial"/>
          <w:sz w:val="20"/>
          <w:szCs w:val="20"/>
        </w:rPr>
        <w:t>.</w:t>
      </w:r>
    </w:p>
    <w:bookmarkEnd w:id="11"/>
    <w:p w14:paraId="2EF7EA17" w14:textId="16E74E5C" w:rsidR="00E7038C" w:rsidRDefault="00EA56F2" w:rsidP="00E7038C">
      <w:pPr>
        <w:spacing w:after="0" w:line="240" w:lineRule="auto"/>
        <w:ind w:left="-2" w:firstLine="569"/>
        <w:jc w:val="both"/>
        <w:rPr>
          <w:rFonts w:ascii="Arial" w:hAnsi="Arial" w:cs="Arial"/>
          <w:sz w:val="20"/>
          <w:szCs w:val="20"/>
        </w:rPr>
      </w:pPr>
      <w:r>
        <w:rPr>
          <w:rFonts w:ascii="Arial" w:hAnsi="Arial" w:cs="Arial"/>
          <w:sz w:val="20"/>
          <w:szCs w:val="20"/>
        </w:rPr>
        <w:t xml:space="preserve">The </w:t>
      </w:r>
      <w:r w:rsidR="00E7038C" w:rsidRPr="009426F6">
        <w:rPr>
          <w:rFonts w:ascii="Arial" w:hAnsi="Arial" w:cs="Arial"/>
          <w:sz w:val="20"/>
          <w:szCs w:val="20"/>
        </w:rPr>
        <w:t>Fetch line is drawn at intervals of every 6˚- 42˚</w:t>
      </w:r>
      <w:r w:rsidR="00E7038C">
        <w:rPr>
          <w:rFonts w:ascii="Arial" w:hAnsi="Arial" w:cs="Arial"/>
          <w:iCs/>
          <w:sz w:val="20"/>
          <w:szCs w:val="20"/>
        </w:rPr>
        <w:fldChar w:fldCharType="begin" w:fldLock="1"/>
      </w:r>
      <w:r w:rsidR="00E82F26">
        <w:rPr>
          <w:rFonts w:ascii="Arial" w:hAnsi="Arial" w:cs="Arial"/>
          <w:iCs/>
          <w:sz w:val="20"/>
          <w:szCs w:val="20"/>
        </w:rPr>
        <w:instrText>ADDIN CSL_CITATION {"citationItems":[{"id":"ITEM-1","itemData":{"DOI":"10.5220/0010060802190230","author":[{"dropping-particle":"","family":"Prasita","given":"Viv","non-dropping-particle":"","parse-names":false,"suffix":""},{"dropping-particle":"","family":"Permatasari","given":"Ima","non-dropping-particle":"","parse-names":false,"suffix":""}],"id":"ITEM-1","issue":"December","issued":{"date-parts":[["2021"]]},"page":"219-230","title":"Characteristics of Wind and Wave along the Kenjeran Beach Tourism Areas in Surabaya, Indonesia","type":"article-journal"},"uris":["http://www.mendeley.com/documents/?uuid=0512281a-3533-4f2a-aaea-65318afce710","http://www.mendeley.com/documents/?uuid=a98a08db-0e86-42a5-8127-147f1a88f59e"]}],"mendeley":{"formattedCitation":"[22]","plainTextFormattedCitation":"[22]","previouslyFormattedCitation":"[22]"},"properties":{"noteIndex":0},"schema":"https://github.com/citation-style-language/schema/raw/master/csl-citation.json"}</w:instrText>
      </w:r>
      <w:r w:rsidR="00E7038C">
        <w:rPr>
          <w:rFonts w:ascii="Arial" w:hAnsi="Arial" w:cs="Arial"/>
          <w:iCs/>
          <w:sz w:val="20"/>
          <w:szCs w:val="20"/>
        </w:rPr>
        <w:fldChar w:fldCharType="separate"/>
      </w:r>
      <w:r w:rsidR="00E82F26" w:rsidRPr="00E82F26">
        <w:rPr>
          <w:rFonts w:ascii="Arial" w:hAnsi="Arial" w:cs="Arial"/>
          <w:iCs/>
          <w:noProof/>
          <w:sz w:val="20"/>
          <w:szCs w:val="20"/>
        </w:rPr>
        <w:t>[22]</w:t>
      </w:r>
      <w:r w:rsidR="00E7038C">
        <w:rPr>
          <w:rFonts w:ascii="Arial" w:hAnsi="Arial" w:cs="Arial"/>
          <w:iCs/>
          <w:sz w:val="20"/>
          <w:szCs w:val="20"/>
        </w:rPr>
        <w:fldChar w:fldCharType="end"/>
      </w:r>
      <w:r w:rsidR="00E7038C" w:rsidRPr="009426F6">
        <w:rPr>
          <w:rFonts w:ascii="Arial" w:hAnsi="Arial" w:cs="Arial"/>
          <w:sz w:val="20"/>
          <w:szCs w:val="20"/>
        </w:rPr>
        <w:t xml:space="preserve">. The fetch length is assumed to be 1000 km if not encountering land </w:t>
      </w:r>
      <w:hyperlink w:anchor="dafpus_10" w:history="1">
        <w:r w:rsidR="00E7038C" w:rsidRPr="009426F6">
          <w:rPr>
            <w:rFonts w:ascii="Arial" w:hAnsi="Arial" w:cs="Arial"/>
            <w:sz w:val="20"/>
            <w:szCs w:val="20"/>
          </w:rPr>
          <w:fldChar w:fldCharType="begin" w:fldLock="1"/>
        </w:r>
        <w:r w:rsidR="00E82F26">
          <w:rPr>
            <w:rFonts w:ascii="Arial" w:hAnsi="Arial" w:cs="Arial"/>
            <w:sz w:val="20"/>
            <w:szCs w:val="20"/>
          </w:rPr>
          <w:instrText>ADDIN CSL_CITATION {"citationItems":[{"id":"ITEM-1","itemData":{"author":[{"dropping-particle":"","family":"Coastal Engineering Research Center","given":"","non-dropping-particle":"","parse-names":false,"suffix":""}],"id":"ITEM-1","issued":{"date-parts":[["1984"]]},"publisher":"US Army Corps of Engineers","publisher-place":"Washington D. C","title":"Shore Protection Manual","type":"book"},"uris":["http://www.mendeley.com/documents/?uuid=6862c1f2-f336-4487-87c8-0d2f65ee6bca","http://www.mendeley.com/documents/?uuid=1c728382-e35f-4780-859c-70622cc73a8a"]}],"mendeley":{"formattedCitation":"[33]","plainTextFormattedCitation":"[33]","previouslyFormattedCitation":"[33]"},"properties":{"noteIndex":0},"schema":"https://github.com/citation-style-language/schema/raw/master/csl-citation.json"}</w:instrText>
        </w:r>
        <w:r w:rsidR="00E7038C" w:rsidRPr="009426F6">
          <w:rPr>
            <w:rFonts w:ascii="Arial" w:hAnsi="Arial" w:cs="Arial"/>
            <w:sz w:val="20"/>
            <w:szCs w:val="20"/>
          </w:rPr>
          <w:fldChar w:fldCharType="separate"/>
        </w:r>
        <w:r w:rsidR="00E82F26" w:rsidRPr="00E82F26">
          <w:rPr>
            <w:rFonts w:ascii="Arial" w:hAnsi="Arial" w:cs="Arial"/>
            <w:noProof/>
            <w:sz w:val="20"/>
            <w:szCs w:val="20"/>
          </w:rPr>
          <w:t>[33]</w:t>
        </w:r>
        <w:r w:rsidR="00E7038C" w:rsidRPr="009426F6">
          <w:rPr>
            <w:rFonts w:ascii="Arial" w:hAnsi="Arial" w:cs="Arial"/>
            <w:sz w:val="20"/>
            <w:szCs w:val="20"/>
          </w:rPr>
          <w:fldChar w:fldCharType="end"/>
        </w:r>
      </w:hyperlink>
      <w:r w:rsidR="00E7038C" w:rsidRPr="009426F6">
        <w:rPr>
          <w:rFonts w:ascii="Arial" w:hAnsi="Arial" w:cs="Arial"/>
          <w:sz w:val="20"/>
          <w:szCs w:val="20"/>
        </w:rPr>
        <w:t xml:space="preserve">. Effective fetch </w:t>
      </w:r>
      <w:r>
        <w:rPr>
          <w:rFonts w:ascii="Arial" w:hAnsi="Arial" w:cs="Arial"/>
          <w:sz w:val="20"/>
          <w:szCs w:val="20"/>
        </w:rPr>
        <w:t xml:space="preserve">is calculated using (4) in the </w:t>
      </w:r>
      <w:r w:rsidR="00E7038C" w:rsidRPr="009426F6">
        <w:rPr>
          <w:rFonts w:ascii="Arial" w:hAnsi="Arial" w:cs="Arial"/>
          <w:sz w:val="20"/>
          <w:szCs w:val="20"/>
        </w:rPr>
        <w:t>south-east direction according to the dominan</w:t>
      </w:r>
      <w:r w:rsidR="00E7038C">
        <w:rPr>
          <w:rFonts w:ascii="Arial" w:hAnsi="Arial" w:cs="Arial"/>
          <w:sz w:val="20"/>
          <w:szCs w:val="20"/>
        </w:rPr>
        <w:t>t</w:t>
      </w:r>
      <w:r w:rsidR="00E7038C" w:rsidRPr="009426F6">
        <w:rPr>
          <w:rFonts w:ascii="Arial" w:hAnsi="Arial" w:cs="Arial"/>
          <w:sz w:val="20"/>
          <w:szCs w:val="20"/>
        </w:rPr>
        <w:t xml:space="preserve"> wind direction.</w:t>
      </w:r>
    </w:p>
    <w:p w14:paraId="74006A58" w14:textId="77777777" w:rsidR="003D6281" w:rsidRPr="009426F6" w:rsidRDefault="003D6281" w:rsidP="00E7038C">
      <w:pPr>
        <w:spacing w:after="0" w:line="240" w:lineRule="auto"/>
        <w:ind w:left="-2" w:firstLine="569"/>
        <w:jc w:val="both"/>
        <w:rPr>
          <w:rFonts w:ascii="Arial" w:hAnsi="Arial" w:cs="Arial"/>
          <w:sz w:val="20"/>
          <w:szCs w:val="20"/>
        </w:rPr>
      </w:pPr>
    </w:p>
    <w:p w14:paraId="77DC46EC" w14:textId="77777777" w:rsidR="00E7038C" w:rsidRDefault="00E7038C" w:rsidP="00A84E27">
      <w:pPr>
        <w:spacing w:after="0" w:line="240" w:lineRule="auto"/>
        <w:ind w:hanging="2"/>
        <w:jc w:val="center"/>
        <w:rPr>
          <w:rFonts w:ascii="Arial" w:eastAsia="Arial" w:hAnsi="Arial" w:cs="Arial"/>
          <w:sz w:val="20"/>
          <w:szCs w:val="20"/>
        </w:rPr>
      </w:pPr>
      <w:r w:rsidRPr="00A1722C">
        <w:rPr>
          <w:rFonts w:ascii="Palatino Linotype" w:eastAsiaTheme="minorEastAsia" w:hAnsi="Palatino Linotype"/>
          <w:noProof/>
          <w:sz w:val="18"/>
          <w:szCs w:val="18"/>
        </w:rPr>
        <w:lastRenderedPageBreak/>
        <w:drawing>
          <wp:inline distT="0" distB="0" distL="0" distR="0" wp14:anchorId="001DDDAF" wp14:editId="3E966C76">
            <wp:extent cx="2609960" cy="142940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13401" cy="1431292"/>
                    </a:xfrm>
                    <a:prstGeom prst="rect">
                      <a:avLst/>
                    </a:prstGeom>
                  </pic:spPr>
                </pic:pic>
              </a:graphicData>
            </a:graphic>
          </wp:inline>
        </w:drawing>
      </w:r>
    </w:p>
    <w:p w14:paraId="5899D261" w14:textId="718055A9" w:rsidR="00E7038C" w:rsidRPr="003832F9" w:rsidRDefault="00E7038C" w:rsidP="00E7038C">
      <w:pPr>
        <w:spacing w:line="240" w:lineRule="auto"/>
        <w:ind w:hanging="2"/>
        <w:jc w:val="center"/>
        <w:rPr>
          <w:rFonts w:ascii="Palatino Linotype" w:hAnsi="Palatino Linotype"/>
          <w:b/>
          <w:bCs/>
          <w:sz w:val="18"/>
          <w:szCs w:val="18"/>
        </w:rPr>
      </w:pPr>
      <w:r w:rsidRPr="003D6281">
        <w:rPr>
          <w:rFonts w:ascii="Palatino Linotype" w:hAnsi="Palatino Linotype"/>
          <w:b/>
          <w:bCs/>
          <w:sz w:val="16"/>
          <w:szCs w:val="16"/>
        </w:rPr>
        <w:t xml:space="preserve">Figure </w:t>
      </w:r>
      <w:r w:rsidRPr="003D6281">
        <w:rPr>
          <w:rFonts w:ascii="Palatino Linotype" w:hAnsi="Palatino Linotype"/>
          <w:b/>
          <w:bCs/>
          <w:sz w:val="16"/>
          <w:szCs w:val="16"/>
        </w:rPr>
        <w:fldChar w:fldCharType="begin"/>
      </w:r>
      <w:r w:rsidRPr="003D6281">
        <w:rPr>
          <w:rFonts w:ascii="Palatino Linotype" w:hAnsi="Palatino Linotype"/>
          <w:b/>
          <w:bCs/>
          <w:sz w:val="16"/>
          <w:szCs w:val="16"/>
        </w:rPr>
        <w:instrText xml:space="preserve"> SEQ Figure \* ARABIC </w:instrText>
      </w:r>
      <w:r w:rsidRPr="003D6281">
        <w:rPr>
          <w:rFonts w:ascii="Palatino Linotype" w:hAnsi="Palatino Linotype"/>
          <w:b/>
          <w:bCs/>
          <w:sz w:val="16"/>
          <w:szCs w:val="16"/>
        </w:rPr>
        <w:fldChar w:fldCharType="separate"/>
      </w:r>
      <w:r w:rsidR="00315CA5" w:rsidRPr="003D6281">
        <w:rPr>
          <w:rFonts w:ascii="Palatino Linotype" w:hAnsi="Palatino Linotype"/>
          <w:b/>
          <w:bCs/>
          <w:noProof/>
          <w:sz w:val="16"/>
          <w:szCs w:val="16"/>
        </w:rPr>
        <w:t>6</w:t>
      </w:r>
      <w:r w:rsidRPr="003D6281">
        <w:rPr>
          <w:rFonts w:ascii="Palatino Linotype" w:hAnsi="Palatino Linotype"/>
          <w:b/>
          <w:bCs/>
          <w:sz w:val="16"/>
          <w:szCs w:val="16"/>
        </w:rPr>
        <w:fldChar w:fldCharType="end"/>
      </w:r>
      <w:r w:rsidRPr="003D6281">
        <w:rPr>
          <w:rFonts w:ascii="Palatino Linotype" w:hAnsi="Palatino Linotype"/>
          <w:sz w:val="16"/>
          <w:szCs w:val="16"/>
        </w:rPr>
        <w:t xml:space="preserve"> </w:t>
      </w:r>
      <w:r>
        <w:rPr>
          <w:rFonts w:ascii="Palatino Linotype" w:hAnsi="Palatino Linotype"/>
          <w:sz w:val="16"/>
          <w:szCs w:val="16"/>
        </w:rPr>
        <w:t>Fetch di Pantai Lebih</w:t>
      </w:r>
    </w:p>
    <w:p w14:paraId="2028BCD1" w14:textId="77777777" w:rsidR="00E7038C" w:rsidRDefault="00E7038C" w:rsidP="00E7038C">
      <w:pPr>
        <w:spacing w:line="240" w:lineRule="auto"/>
        <w:ind w:hanging="2"/>
        <w:jc w:val="both"/>
        <w:rPr>
          <w:rFonts w:ascii="Palatino Linotype" w:eastAsiaTheme="minorEastAsia" w:hAnsi="Palatino Linotype"/>
          <w:color w:val="000000"/>
          <w:sz w:val="18"/>
          <w:szCs w:val="18"/>
        </w:rPr>
      </w:pPr>
      <m:oMath>
        <m:r>
          <w:rPr>
            <w:rFonts w:ascii="Cambria Math" w:hAnsi="Cambria Math"/>
            <w:sz w:val="18"/>
            <w:szCs w:val="18"/>
          </w:rPr>
          <m:t>Feff=</m:t>
        </m:r>
        <m:f>
          <m:fPr>
            <m:ctrlPr>
              <w:rPr>
                <w:rFonts w:ascii="Cambria Math" w:hAnsi="Cambria Math"/>
                <w:bCs/>
                <w:i/>
                <w:sz w:val="18"/>
                <w:szCs w:val="18"/>
              </w:rPr>
            </m:ctrlPr>
          </m:fPr>
          <m:num>
            <m:nary>
              <m:naryPr>
                <m:chr m:val="∑"/>
                <m:limLoc m:val="undOvr"/>
                <m:subHide m:val="1"/>
                <m:supHide m:val="1"/>
                <m:ctrlPr>
                  <w:rPr>
                    <w:rFonts w:ascii="Cambria Math" w:hAnsi="Cambria Math"/>
                    <w:bCs/>
                    <w:i/>
                    <w:sz w:val="18"/>
                    <w:szCs w:val="18"/>
                  </w:rPr>
                </m:ctrlPr>
              </m:naryPr>
              <m:sub/>
              <m:sup/>
              <m:e>
                <m:sSub>
                  <m:sSubPr>
                    <m:ctrlPr>
                      <w:rPr>
                        <w:rFonts w:ascii="Cambria Math" w:hAnsi="Cambria Math"/>
                        <w:bCs/>
                        <w:i/>
                        <w:sz w:val="18"/>
                        <w:szCs w:val="18"/>
                      </w:rPr>
                    </m:ctrlPr>
                  </m:sSubPr>
                  <m:e>
                    <m:r>
                      <w:rPr>
                        <w:rFonts w:ascii="Cambria Math" w:hAnsi="Cambria Math"/>
                        <w:sz w:val="18"/>
                        <w:szCs w:val="18"/>
                      </w:rPr>
                      <m:t>x</m:t>
                    </m:r>
                  </m:e>
                  <m:sub>
                    <m:r>
                      <w:rPr>
                        <w:rFonts w:ascii="Cambria Math" w:hAnsi="Cambria Math"/>
                        <w:sz w:val="18"/>
                        <w:szCs w:val="18"/>
                      </w:rPr>
                      <m:t>i</m:t>
                    </m:r>
                  </m:sub>
                </m:sSub>
                <m:r>
                  <w:rPr>
                    <w:rFonts w:ascii="Cambria Math" w:hAnsi="Cambria Math"/>
                    <w:sz w:val="18"/>
                    <w:szCs w:val="18"/>
                  </w:rPr>
                  <m:t xml:space="preserve"> cos α</m:t>
                </m:r>
              </m:e>
            </m:nary>
          </m:num>
          <m:den>
            <m:nary>
              <m:naryPr>
                <m:chr m:val="∑"/>
                <m:limLoc m:val="undOvr"/>
                <m:subHide m:val="1"/>
                <m:supHide m:val="1"/>
                <m:ctrlPr>
                  <w:rPr>
                    <w:rFonts w:ascii="Cambria Math" w:hAnsi="Cambria Math"/>
                    <w:bCs/>
                    <w:i/>
                    <w:sz w:val="18"/>
                    <w:szCs w:val="18"/>
                  </w:rPr>
                </m:ctrlPr>
              </m:naryPr>
              <m:sub/>
              <m:sup/>
              <m:e>
                <m:r>
                  <w:rPr>
                    <w:rFonts w:ascii="Cambria Math" w:hAnsi="Cambria Math"/>
                    <w:sz w:val="18"/>
                    <w:szCs w:val="18"/>
                  </w:rPr>
                  <m:t>cos α</m:t>
                </m:r>
              </m:e>
            </m:nary>
          </m:den>
        </m:f>
        <m:r>
          <w:rPr>
            <w:rFonts w:ascii="Cambria Math" w:eastAsiaTheme="minorEastAsia" w:hAnsi="Cambria Math"/>
            <w:sz w:val="18"/>
            <w:szCs w:val="18"/>
          </w:rPr>
          <m:t xml:space="preserve">= </m:t>
        </m:r>
        <m:f>
          <m:fPr>
            <m:ctrlPr>
              <w:rPr>
                <w:rFonts w:ascii="Cambria Math" w:hAnsi="Cambria Math"/>
                <w:bCs/>
                <w:i/>
                <w:sz w:val="18"/>
                <w:szCs w:val="18"/>
              </w:rPr>
            </m:ctrlPr>
          </m:fPr>
          <m:num>
            <m:r>
              <m:rPr>
                <m:sty m:val="p"/>
              </m:rPr>
              <w:rPr>
                <w:rFonts w:ascii="Cambria Math" w:eastAsiaTheme="minorEastAsia" w:hAnsi="Cambria Math"/>
                <w:sz w:val="18"/>
                <w:szCs w:val="18"/>
              </w:rPr>
              <m:t>4612,257  km</m:t>
            </m:r>
          </m:num>
          <m:den>
            <m:r>
              <m:rPr>
                <m:sty m:val="p"/>
              </m:rPr>
              <w:rPr>
                <w:rFonts w:ascii="Cambria Math" w:eastAsiaTheme="minorEastAsia" w:hAnsi="Cambria Math"/>
                <w:sz w:val="18"/>
                <w:szCs w:val="18"/>
              </w:rPr>
              <m:t>13,511</m:t>
            </m:r>
          </m:den>
        </m:f>
      </m:oMath>
      <w:r>
        <w:rPr>
          <w:rFonts w:ascii="Palatino Linotype" w:eastAsiaTheme="minorEastAsia" w:hAnsi="Palatino Linotype"/>
          <w:bCs/>
          <w:sz w:val="18"/>
          <w:szCs w:val="18"/>
        </w:rPr>
        <w:t xml:space="preserve"> </w:t>
      </w:r>
      <w:r w:rsidRPr="003832F9">
        <w:rPr>
          <w:rFonts w:ascii="Palatino Linotype" w:eastAsiaTheme="minorEastAsia" w:hAnsi="Palatino Linotype"/>
          <w:bCs/>
          <w:sz w:val="18"/>
          <w:szCs w:val="18"/>
        </w:rPr>
        <w:t xml:space="preserve">= </w:t>
      </w:r>
      <m:oMath>
        <m:r>
          <m:rPr>
            <m:sty m:val="p"/>
          </m:rPr>
          <w:rPr>
            <w:rFonts w:ascii="Cambria Math" w:hAnsi="Cambria Math"/>
            <w:color w:val="000000"/>
            <w:sz w:val="18"/>
            <w:szCs w:val="18"/>
          </w:rPr>
          <m:t>341,373 km</m:t>
        </m:r>
      </m:oMath>
    </w:p>
    <w:p w14:paraId="55E04EC7" w14:textId="53771E17" w:rsidR="00E7038C" w:rsidRDefault="00E7038C" w:rsidP="00E7038C">
      <w:pPr>
        <w:spacing w:after="0" w:line="240" w:lineRule="auto"/>
        <w:ind w:left="-2" w:firstLine="569"/>
        <w:jc w:val="both"/>
        <w:rPr>
          <w:rFonts w:ascii="Arial" w:hAnsi="Arial" w:cs="Arial"/>
          <w:sz w:val="20"/>
          <w:szCs w:val="20"/>
        </w:rPr>
      </w:pPr>
      <w:r>
        <w:rPr>
          <w:rFonts w:ascii="Arial" w:hAnsi="Arial" w:cs="Arial"/>
          <w:sz w:val="20"/>
          <w:szCs w:val="20"/>
        </w:rPr>
        <w:t xml:space="preserve">After that, </w:t>
      </w:r>
      <w:r w:rsidR="00EA56F2">
        <w:rPr>
          <w:rFonts w:ascii="Arial" w:hAnsi="Arial" w:cs="Arial"/>
          <w:sz w:val="20"/>
          <w:szCs w:val="20"/>
        </w:rPr>
        <w:t>the significant wave height of each year was calculated using (5), and the maximal significant period wave of each year was calculated using (6),</w:t>
      </w:r>
      <w:r w:rsidRPr="009426F6">
        <w:rPr>
          <w:rFonts w:ascii="Arial" w:hAnsi="Arial" w:cs="Arial"/>
          <w:sz w:val="20"/>
          <w:szCs w:val="20"/>
        </w:rPr>
        <w:t xml:space="preserve"> with results as shown in</w:t>
      </w:r>
      <w:r>
        <w:rPr>
          <w:rFonts w:ascii="Arial" w:hAnsi="Arial" w:cs="Arial"/>
          <w:sz w:val="20"/>
          <w:szCs w:val="20"/>
        </w:rPr>
        <w:t xml:space="preserve"> Table 8.</w:t>
      </w:r>
    </w:p>
    <w:p w14:paraId="193B129E" w14:textId="45E55518" w:rsidR="00E7038C" w:rsidRPr="009426F6" w:rsidRDefault="00E7038C" w:rsidP="00E7038C">
      <w:pPr>
        <w:spacing w:after="0" w:line="240" w:lineRule="auto"/>
        <w:ind w:left="-2"/>
        <w:jc w:val="center"/>
        <w:rPr>
          <w:rFonts w:ascii="Arial" w:hAnsi="Arial" w:cs="Arial"/>
          <w:sz w:val="20"/>
          <w:szCs w:val="20"/>
        </w:rPr>
      </w:pPr>
      <w:bookmarkStart w:id="12" w:name="Table_11"/>
      <w:r w:rsidRPr="009426F6">
        <w:rPr>
          <w:rFonts w:ascii="Arial" w:hAnsi="Arial" w:cs="Arial"/>
          <w:sz w:val="20"/>
          <w:szCs w:val="20"/>
        </w:rPr>
        <w:t xml:space="preserve">Table </w:t>
      </w:r>
      <w:r w:rsidRPr="009426F6">
        <w:rPr>
          <w:rFonts w:ascii="Arial" w:hAnsi="Arial" w:cs="Arial"/>
          <w:sz w:val="20"/>
          <w:szCs w:val="20"/>
        </w:rPr>
        <w:fldChar w:fldCharType="begin"/>
      </w:r>
      <w:r w:rsidRPr="009426F6">
        <w:rPr>
          <w:rFonts w:ascii="Arial" w:hAnsi="Arial" w:cs="Arial"/>
          <w:sz w:val="20"/>
          <w:szCs w:val="20"/>
        </w:rPr>
        <w:instrText xml:space="preserve"> SEQ Table \* ARABIC </w:instrText>
      </w:r>
      <w:r w:rsidRPr="009426F6">
        <w:rPr>
          <w:rFonts w:ascii="Arial" w:hAnsi="Arial" w:cs="Arial"/>
          <w:sz w:val="20"/>
          <w:szCs w:val="20"/>
        </w:rPr>
        <w:fldChar w:fldCharType="separate"/>
      </w:r>
      <w:r w:rsidR="00315CA5">
        <w:rPr>
          <w:rFonts w:ascii="Arial" w:hAnsi="Arial" w:cs="Arial"/>
          <w:noProof/>
          <w:sz w:val="20"/>
          <w:szCs w:val="20"/>
        </w:rPr>
        <w:t>8</w:t>
      </w:r>
      <w:r w:rsidRPr="009426F6">
        <w:rPr>
          <w:rFonts w:ascii="Arial" w:hAnsi="Arial" w:cs="Arial"/>
          <w:sz w:val="20"/>
          <w:szCs w:val="20"/>
        </w:rPr>
        <w:fldChar w:fldCharType="end"/>
      </w:r>
      <w:r w:rsidRPr="009426F6">
        <w:rPr>
          <w:rFonts w:ascii="Arial" w:hAnsi="Arial" w:cs="Arial"/>
          <w:sz w:val="20"/>
          <w:szCs w:val="20"/>
        </w:rPr>
        <w:t xml:space="preserve"> Significant wave height and duration (2014-2023)</w:t>
      </w:r>
    </w:p>
    <w:tbl>
      <w:tblPr>
        <w:tblW w:w="4386" w:type="dxa"/>
        <w:jc w:val="center"/>
        <w:tblLook w:val="04A0" w:firstRow="1" w:lastRow="0" w:firstColumn="1" w:lastColumn="0" w:noHBand="0" w:noVBand="1"/>
      </w:tblPr>
      <w:tblGrid>
        <w:gridCol w:w="709"/>
        <w:gridCol w:w="660"/>
        <w:gridCol w:w="826"/>
        <w:gridCol w:w="823"/>
        <w:gridCol w:w="677"/>
        <w:gridCol w:w="691"/>
      </w:tblGrid>
      <w:tr w:rsidR="00E7038C" w:rsidRPr="009426F6" w14:paraId="25E87348" w14:textId="77777777" w:rsidTr="005624E1">
        <w:trPr>
          <w:trHeight w:val="254"/>
          <w:jc w:val="center"/>
        </w:trPr>
        <w:tc>
          <w:tcPr>
            <w:tcW w:w="709" w:type="dxa"/>
            <w:vMerge w:val="restart"/>
            <w:tcBorders>
              <w:top w:val="single" w:sz="4" w:space="0" w:color="auto"/>
              <w:left w:val="nil"/>
              <w:bottom w:val="single" w:sz="4" w:space="0" w:color="auto"/>
              <w:right w:val="nil"/>
            </w:tcBorders>
            <w:shd w:val="clear" w:color="auto" w:fill="auto"/>
            <w:noWrap/>
            <w:vAlign w:val="center"/>
            <w:hideMark/>
          </w:tcPr>
          <w:p w14:paraId="0A460793" w14:textId="77777777" w:rsidR="00E7038C" w:rsidRPr="009426F6" w:rsidRDefault="00E7038C" w:rsidP="005624E1">
            <w:pPr>
              <w:spacing w:after="0" w:line="240" w:lineRule="auto"/>
              <w:jc w:val="center"/>
              <w:rPr>
                <w:rFonts w:ascii="Arial" w:hAnsi="Arial" w:cs="Arial"/>
                <w:b/>
                <w:bCs/>
                <w:color w:val="000000"/>
                <w:sz w:val="14"/>
                <w:szCs w:val="14"/>
              </w:rPr>
            </w:pPr>
            <w:r w:rsidRPr="009426F6">
              <w:rPr>
                <w:rFonts w:ascii="Arial" w:hAnsi="Arial" w:cs="Arial"/>
                <w:b/>
                <w:bCs/>
                <w:color w:val="000000"/>
                <w:sz w:val="14"/>
                <w:szCs w:val="14"/>
              </w:rPr>
              <w:t>Year</w:t>
            </w:r>
          </w:p>
        </w:tc>
        <w:tc>
          <w:tcPr>
            <w:tcW w:w="660" w:type="dxa"/>
            <w:tcBorders>
              <w:top w:val="single" w:sz="4" w:space="0" w:color="auto"/>
              <w:left w:val="nil"/>
              <w:bottom w:val="nil"/>
              <w:right w:val="nil"/>
            </w:tcBorders>
            <w:shd w:val="clear" w:color="auto" w:fill="auto"/>
            <w:noWrap/>
            <w:vAlign w:val="center"/>
            <w:hideMark/>
          </w:tcPr>
          <w:p w14:paraId="3B9D5384" w14:textId="77777777" w:rsidR="00E7038C" w:rsidRPr="009426F6" w:rsidRDefault="00E7038C" w:rsidP="005624E1">
            <w:pPr>
              <w:spacing w:after="0" w:line="240" w:lineRule="auto"/>
              <w:jc w:val="center"/>
              <w:rPr>
                <w:rFonts w:ascii="Arial" w:hAnsi="Arial" w:cs="Arial"/>
                <w:b/>
                <w:bCs/>
                <w:color w:val="000000"/>
                <w:sz w:val="14"/>
                <w:szCs w:val="14"/>
              </w:rPr>
            </w:pPr>
            <w:r w:rsidRPr="009426F6">
              <w:rPr>
                <w:rFonts w:ascii="Arial" w:hAnsi="Arial" w:cs="Arial"/>
                <w:b/>
                <w:bCs/>
                <w:color w:val="000000"/>
                <w:sz w:val="14"/>
                <w:szCs w:val="14"/>
              </w:rPr>
              <w:t>Ua</w:t>
            </w:r>
          </w:p>
        </w:tc>
        <w:tc>
          <w:tcPr>
            <w:tcW w:w="826" w:type="dxa"/>
            <w:vMerge w:val="restart"/>
            <w:tcBorders>
              <w:top w:val="single" w:sz="4" w:space="0" w:color="auto"/>
              <w:left w:val="nil"/>
              <w:right w:val="nil"/>
            </w:tcBorders>
            <w:shd w:val="clear" w:color="auto" w:fill="auto"/>
            <w:vAlign w:val="center"/>
          </w:tcPr>
          <w:p w14:paraId="1D99C2E0" w14:textId="77777777" w:rsidR="00E7038C" w:rsidRPr="009426F6" w:rsidRDefault="00E7038C" w:rsidP="005624E1">
            <w:pPr>
              <w:spacing w:after="0" w:line="240" w:lineRule="auto"/>
              <w:jc w:val="center"/>
              <w:rPr>
                <w:rFonts w:ascii="Arial" w:hAnsi="Arial" w:cs="Arial"/>
                <w:b/>
                <w:bCs/>
                <w:color w:val="000000"/>
                <w:sz w:val="14"/>
                <w:szCs w:val="14"/>
              </w:rPr>
            </w:pPr>
            <w:r w:rsidRPr="009426F6">
              <w:rPr>
                <w:rFonts w:ascii="Arial" w:hAnsi="Arial" w:cs="Arial"/>
                <w:b/>
                <w:bCs/>
                <w:color w:val="000000"/>
                <w:sz w:val="14"/>
                <w:szCs w:val="14"/>
              </w:rPr>
              <w:t>Direction</w:t>
            </w:r>
          </w:p>
        </w:tc>
        <w:tc>
          <w:tcPr>
            <w:tcW w:w="823" w:type="dxa"/>
            <w:tcBorders>
              <w:top w:val="single" w:sz="4" w:space="0" w:color="auto"/>
              <w:left w:val="nil"/>
              <w:right w:val="nil"/>
            </w:tcBorders>
            <w:shd w:val="clear" w:color="auto" w:fill="auto"/>
            <w:vAlign w:val="center"/>
          </w:tcPr>
          <w:p w14:paraId="2ED5CFA3" w14:textId="77777777" w:rsidR="00E7038C" w:rsidRPr="009426F6" w:rsidRDefault="00E7038C" w:rsidP="005624E1">
            <w:pPr>
              <w:spacing w:after="0" w:line="240" w:lineRule="auto"/>
              <w:jc w:val="center"/>
              <w:rPr>
                <w:rFonts w:ascii="Arial" w:hAnsi="Arial" w:cs="Arial"/>
                <w:b/>
                <w:bCs/>
                <w:color w:val="000000"/>
                <w:sz w:val="14"/>
                <w:szCs w:val="14"/>
              </w:rPr>
            </w:pPr>
            <w:r w:rsidRPr="009426F6">
              <w:rPr>
                <w:rFonts w:ascii="Arial" w:hAnsi="Arial" w:cs="Arial"/>
                <w:b/>
                <w:bCs/>
                <w:color w:val="000000"/>
                <w:sz w:val="14"/>
                <w:szCs w:val="14"/>
              </w:rPr>
              <w:t>Feff</w:t>
            </w:r>
          </w:p>
        </w:tc>
        <w:tc>
          <w:tcPr>
            <w:tcW w:w="677" w:type="dxa"/>
            <w:tcBorders>
              <w:top w:val="single" w:sz="4" w:space="0" w:color="auto"/>
              <w:left w:val="nil"/>
              <w:bottom w:val="nil"/>
              <w:right w:val="nil"/>
            </w:tcBorders>
            <w:shd w:val="clear" w:color="auto" w:fill="auto"/>
            <w:noWrap/>
            <w:vAlign w:val="center"/>
            <w:hideMark/>
          </w:tcPr>
          <w:p w14:paraId="5B8B65E6" w14:textId="77777777" w:rsidR="00E7038C" w:rsidRPr="009426F6" w:rsidRDefault="00E7038C" w:rsidP="005624E1">
            <w:pPr>
              <w:spacing w:after="0" w:line="240" w:lineRule="auto"/>
              <w:jc w:val="center"/>
              <w:rPr>
                <w:rFonts w:ascii="Arial" w:hAnsi="Arial" w:cs="Arial"/>
                <w:b/>
                <w:bCs/>
                <w:color w:val="000000"/>
                <w:sz w:val="14"/>
                <w:szCs w:val="14"/>
              </w:rPr>
            </w:pPr>
            <w:r w:rsidRPr="009426F6">
              <w:rPr>
                <w:rFonts w:ascii="Arial" w:hAnsi="Arial" w:cs="Arial"/>
                <w:b/>
                <w:bCs/>
                <w:color w:val="000000"/>
                <w:sz w:val="14"/>
                <w:szCs w:val="14"/>
              </w:rPr>
              <w:t>Hs</w:t>
            </w:r>
            <w:r w:rsidRPr="009426F6">
              <w:rPr>
                <w:rFonts w:ascii="Arial" w:hAnsi="Arial" w:cs="Arial"/>
                <w:b/>
                <w:bCs/>
                <w:color w:val="000000"/>
                <w:sz w:val="14"/>
                <w:szCs w:val="14"/>
                <w:vertAlign w:val="subscript"/>
              </w:rPr>
              <w:t>max</w:t>
            </w:r>
          </w:p>
        </w:tc>
        <w:tc>
          <w:tcPr>
            <w:tcW w:w="691" w:type="dxa"/>
            <w:tcBorders>
              <w:top w:val="single" w:sz="4" w:space="0" w:color="auto"/>
              <w:left w:val="nil"/>
              <w:bottom w:val="nil"/>
              <w:right w:val="nil"/>
            </w:tcBorders>
            <w:shd w:val="clear" w:color="auto" w:fill="auto"/>
            <w:noWrap/>
            <w:vAlign w:val="center"/>
            <w:hideMark/>
          </w:tcPr>
          <w:p w14:paraId="0DD0FF8D" w14:textId="77777777" w:rsidR="00E7038C" w:rsidRPr="009426F6" w:rsidRDefault="00E7038C" w:rsidP="005624E1">
            <w:pPr>
              <w:spacing w:after="0" w:line="240" w:lineRule="auto"/>
              <w:jc w:val="center"/>
              <w:rPr>
                <w:rFonts w:ascii="Arial" w:hAnsi="Arial" w:cs="Arial"/>
                <w:b/>
                <w:bCs/>
                <w:color w:val="000000"/>
                <w:sz w:val="14"/>
                <w:szCs w:val="14"/>
                <w:vertAlign w:val="subscript"/>
              </w:rPr>
            </w:pPr>
            <w:r w:rsidRPr="009426F6">
              <w:rPr>
                <w:rFonts w:ascii="Arial" w:hAnsi="Arial" w:cs="Arial"/>
                <w:b/>
                <w:bCs/>
                <w:color w:val="000000"/>
                <w:sz w:val="14"/>
                <w:szCs w:val="14"/>
              </w:rPr>
              <w:t>Ts</w:t>
            </w:r>
            <w:r w:rsidRPr="009426F6">
              <w:rPr>
                <w:rFonts w:ascii="Arial" w:hAnsi="Arial" w:cs="Arial"/>
                <w:b/>
                <w:bCs/>
                <w:color w:val="000000"/>
                <w:sz w:val="14"/>
                <w:szCs w:val="14"/>
                <w:vertAlign w:val="subscript"/>
              </w:rPr>
              <w:t>max</w:t>
            </w:r>
          </w:p>
        </w:tc>
      </w:tr>
      <w:tr w:rsidR="00E7038C" w:rsidRPr="009426F6" w14:paraId="6AD561A0" w14:textId="77777777" w:rsidTr="005624E1">
        <w:trPr>
          <w:trHeight w:val="44"/>
          <w:jc w:val="center"/>
        </w:trPr>
        <w:tc>
          <w:tcPr>
            <w:tcW w:w="709" w:type="dxa"/>
            <w:vMerge/>
            <w:tcBorders>
              <w:top w:val="single" w:sz="4" w:space="0" w:color="auto"/>
              <w:left w:val="nil"/>
              <w:bottom w:val="single" w:sz="4" w:space="0" w:color="auto"/>
              <w:right w:val="nil"/>
            </w:tcBorders>
            <w:shd w:val="clear" w:color="auto" w:fill="auto"/>
            <w:vAlign w:val="center"/>
            <w:hideMark/>
          </w:tcPr>
          <w:p w14:paraId="619B4754" w14:textId="77777777" w:rsidR="00E7038C" w:rsidRPr="009426F6" w:rsidRDefault="00E7038C" w:rsidP="005624E1">
            <w:pPr>
              <w:spacing w:after="0" w:line="240" w:lineRule="auto"/>
              <w:jc w:val="center"/>
              <w:rPr>
                <w:rFonts w:ascii="Arial" w:hAnsi="Arial" w:cs="Arial"/>
                <w:b/>
                <w:bCs/>
                <w:color w:val="000000"/>
                <w:sz w:val="14"/>
                <w:szCs w:val="14"/>
              </w:rPr>
            </w:pPr>
          </w:p>
        </w:tc>
        <w:tc>
          <w:tcPr>
            <w:tcW w:w="660" w:type="dxa"/>
            <w:tcBorders>
              <w:top w:val="nil"/>
              <w:left w:val="nil"/>
              <w:bottom w:val="single" w:sz="4" w:space="0" w:color="auto"/>
              <w:right w:val="nil"/>
            </w:tcBorders>
            <w:shd w:val="clear" w:color="auto" w:fill="auto"/>
            <w:noWrap/>
            <w:vAlign w:val="center"/>
            <w:hideMark/>
          </w:tcPr>
          <w:p w14:paraId="1D0C47DF" w14:textId="77777777" w:rsidR="00E7038C" w:rsidRPr="009426F6" w:rsidRDefault="00E7038C" w:rsidP="005624E1">
            <w:pPr>
              <w:spacing w:after="0" w:line="240" w:lineRule="auto"/>
              <w:jc w:val="center"/>
              <w:rPr>
                <w:rFonts w:ascii="Arial" w:hAnsi="Arial" w:cs="Arial"/>
                <w:b/>
                <w:bCs/>
                <w:color w:val="000000"/>
                <w:sz w:val="14"/>
                <w:szCs w:val="14"/>
              </w:rPr>
            </w:pPr>
            <w:r w:rsidRPr="009426F6">
              <w:rPr>
                <w:rFonts w:ascii="Arial" w:hAnsi="Arial" w:cs="Arial"/>
                <w:b/>
                <w:bCs/>
                <w:color w:val="000000"/>
                <w:sz w:val="14"/>
                <w:szCs w:val="14"/>
              </w:rPr>
              <w:t>(m/s)</w:t>
            </w:r>
          </w:p>
        </w:tc>
        <w:tc>
          <w:tcPr>
            <w:tcW w:w="826" w:type="dxa"/>
            <w:vMerge/>
            <w:tcBorders>
              <w:left w:val="nil"/>
              <w:bottom w:val="single" w:sz="4" w:space="0" w:color="auto"/>
              <w:right w:val="nil"/>
            </w:tcBorders>
            <w:shd w:val="clear" w:color="auto" w:fill="auto"/>
            <w:vAlign w:val="center"/>
          </w:tcPr>
          <w:p w14:paraId="7B2DEE21" w14:textId="77777777" w:rsidR="00E7038C" w:rsidRPr="009426F6" w:rsidRDefault="00E7038C" w:rsidP="005624E1">
            <w:pPr>
              <w:spacing w:after="0" w:line="240" w:lineRule="auto"/>
              <w:jc w:val="center"/>
              <w:rPr>
                <w:rFonts w:ascii="Arial" w:hAnsi="Arial" w:cs="Arial"/>
                <w:b/>
                <w:bCs/>
                <w:color w:val="000000"/>
                <w:sz w:val="14"/>
                <w:szCs w:val="14"/>
              </w:rPr>
            </w:pPr>
          </w:p>
        </w:tc>
        <w:tc>
          <w:tcPr>
            <w:tcW w:w="823" w:type="dxa"/>
            <w:tcBorders>
              <w:left w:val="nil"/>
              <w:bottom w:val="single" w:sz="4" w:space="0" w:color="auto"/>
              <w:right w:val="nil"/>
            </w:tcBorders>
            <w:shd w:val="clear" w:color="auto" w:fill="auto"/>
            <w:vAlign w:val="center"/>
          </w:tcPr>
          <w:p w14:paraId="2C156A11" w14:textId="77777777" w:rsidR="00E7038C" w:rsidRPr="009426F6" w:rsidRDefault="00E7038C" w:rsidP="005624E1">
            <w:pPr>
              <w:spacing w:after="0" w:line="240" w:lineRule="auto"/>
              <w:jc w:val="center"/>
              <w:rPr>
                <w:rFonts w:ascii="Arial" w:hAnsi="Arial" w:cs="Arial"/>
                <w:b/>
                <w:bCs/>
                <w:color w:val="000000"/>
                <w:sz w:val="14"/>
                <w:szCs w:val="14"/>
              </w:rPr>
            </w:pPr>
            <w:r w:rsidRPr="009426F6">
              <w:rPr>
                <w:rFonts w:ascii="Arial" w:hAnsi="Arial" w:cs="Arial"/>
                <w:b/>
                <w:bCs/>
                <w:color w:val="000000"/>
                <w:sz w:val="14"/>
                <w:szCs w:val="14"/>
              </w:rPr>
              <w:t>(m)</w:t>
            </w:r>
          </w:p>
        </w:tc>
        <w:tc>
          <w:tcPr>
            <w:tcW w:w="677" w:type="dxa"/>
            <w:tcBorders>
              <w:top w:val="nil"/>
              <w:left w:val="nil"/>
              <w:bottom w:val="single" w:sz="4" w:space="0" w:color="auto"/>
              <w:right w:val="nil"/>
            </w:tcBorders>
            <w:shd w:val="clear" w:color="auto" w:fill="auto"/>
            <w:noWrap/>
            <w:vAlign w:val="center"/>
            <w:hideMark/>
          </w:tcPr>
          <w:p w14:paraId="4C92CE3D" w14:textId="77777777" w:rsidR="00E7038C" w:rsidRPr="009426F6" w:rsidRDefault="00E7038C" w:rsidP="005624E1">
            <w:pPr>
              <w:spacing w:after="0" w:line="240" w:lineRule="auto"/>
              <w:jc w:val="center"/>
              <w:rPr>
                <w:rFonts w:ascii="Arial" w:hAnsi="Arial" w:cs="Arial"/>
                <w:b/>
                <w:bCs/>
                <w:color w:val="000000"/>
                <w:sz w:val="14"/>
                <w:szCs w:val="14"/>
              </w:rPr>
            </w:pPr>
            <w:r w:rsidRPr="009426F6">
              <w:rPr>
                <w:rFonts w:ascii="Arial" w:hAnsi="Arial" w:cs="Arial"/>
                <w:b/>
                <w:bCs/>
                <w:color w:val="000000"/>
                <w:sz w:val="14"/>
                <w:szCs w:val="14"/>
              </w:rPr>
              <w:t>(m)</w:t>
            </w:r>
          </w:p>
        </w:tc>
        <w:tc>
          <w:tcPr>
            <w:tcW w:w="691" w:type="dxa"/>
            <w:tcBorders>
              <w:top w:val="nil"/>
              <w:left w:val="nil"/>
              <w:bottom w:val="single" w:sz="4" w:space="0" w:color="auto"/>
              <w:right w:val="nil"/>
            </w:tcBorders>
            <w:shd w:val="clear" w:color="auto" w:fill="auto"/>
            <w:noWrap/>
            <w:vAlign w:val="center"/>
            <w:hideMark/>
          </w:tcPr>
          <w:p w14:paraId="36FEDF9D" w14:textId="77777777" w:rsidR="00E7038C" w:rsidRPr="009426F6" w:rsidRDefault="00E7038C" w:rsidP="005624E1">
            <w:pPr>
              <w:spacing w:after="0" w:line="240" w:lineRule="auto"/>
              <w:jc w:val="center"/>
              <w:rPr>
                <w:rFonts w:ascii="Arial" w:hAnsi="Arial" w:cs="Arial"/>
                <w:b/>
                <w:bCs/>
                <w:color w:val="000000"/>
                <w:sz w:val="14"/>
                <w:szCs w:val="14"/>
              </w:rPr>
            </w:pPr>
            <w:r w:rsidRPr="009426F6">
              <w:rPr>
                <w:rFonts w:ascii="Arial" w:hAnsi="Arial" w:cs="Arial"/>
                <w:b/>
                <w:bCs/>
                <w:color w:val="000000"/>
                <w:sz w:val="14"/>
                <w:szCs w:val="14"/>
              </w:rPr>
              <w:t>(s)</w:t>
            </w:r>
          </w:p>
        </w:tc>
      </w:tr>
      <w:tr w:rsidR="00E7038C" w:rsidRPr="009426F6" w14:paraId="7B6D3B16" w14:textId="77777777" w:rsidTr="005624E1">
        <w:trPr>
          <w:trHeight w:val="209"/>
          <w:jc w:val="center"/>
        </w:trPr>
        <w:tc>
          <w:tcPr>
            <w:tcW w:w="709" w:type="dxa"/>
            <w:tcBorders>
              <w:top w:val="single" w:sz="4" w:space="0" w:color="auto"/>
              <w:left w:val="nil"/>
              <w:right w:val="nil"/>
            </w:tcBorders>
            <w:shd w:val="clear" w:color="auto" w:fill="auto"/>
            <w:noWrap/>
            <w:vAlign w:val="center"/>
            <w:hideMark/>
          </w:tcPr>
          <w:p w14:paraId="170F1DEE"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2014</w:t>
            </w:r>
          </w:p>
        </w:tc>
        <w:tc>
          <w:tcPr>
            <w:tcW w:w="660" w:type="dxa"/>
            <w:tcBorders>
              <w:top w:val="single" w:sz="4" w:space="0" w:color="auto"/>
              <w:left w:val="nil"/>
              <w:right w:val="nil"/>
            </w:tcBorders>
            <w:shd w:val="clear" w:color="auto" w:fill="auto"/>
            <w:noWrap/>
            <w:vAlign w:val="center"/>
            <w:hideMark/>
          </w:tcPr>
          <w:p w14:paraId="39FBEF08"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10.584</w:t>
            </w:r>
          </w:p>
        </w:tc>
        <w:tc>
          <w:tcPr>
            <w:tcW w:w="826" w:type="dxa"/>
            <w:tcBorders>
              <w:top w:val="single" w:sz="4" w:space="0" w:color="auto"/>
              <w:left w:val="nil"/>
              <w:right w:val="nil"/>
            </w:tcBorders>
            <w:shd w:val="clear" w:color="auto" w:fill="auto"/>
            <w:vAlign w:val="center"/>
          </w:tcPr>
          <w:p w14:paraId="110DC8E5"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SE</w:t>
            </w:r>
          </w:p>
        </w:tc>
        <w:tc>
          <w:tcPr>
            <w:tcW w:w="823" w:type="dxa"/>
            <w:tcBorders>
              <w:top w:val="single" w:sz="4" w:space="0" w:color="auto"/>
              <w:left w:val="nil"/>
              <w:right w:val="nil"/>
            </w:tcBorders>
            <w:shd w:val="clear" w:color="auto" w:fill="auto"/>
            <w:vAlign w:val="center"/>
          </w:tcPr>
          <w:p w14:paraId="58E0BB80"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341372.6</w:t>
            </w:r>
          </w:p>
        </w:tc>
        <w:tc>
          <w:tcPr>
            <w:tcW w:w="677" w:type="dxa"/>
            <w:tcBorders>
              <w:top w:val="single" w:sz="4" w:space="0" w:color="auto"/>
              <w:left w:val="nil"/>
              <w:right w:val="nil"/>
            </w:tcBorders>
            <w:shd w:val="clear" w:color="auto" w:fill="auto"/>
            <w:noWrap/>
            <w:vAlign w:val="center"/>
            <w:hideMark/>
          </w:tcPr>
          <w:p w14:paraId="40861430"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3.159</w:t>
            </w:r>
          </w:p>
        </w:tc>
        <w:tc>
          <w:tcPr>
            <w:tcW w:w="691" w:type="dxa"/>
            <w:tcBorders>
              <w:top w:val="single" w:sz="4" w:space="0" w:color="auto"/>
              <w:left w:val="nil"/>
              <w:right w:val="nil"/>
            </w:tcBorders>
            <w:shd w:val="clear" w:color="auto" w:fill="auto"/>
            <w:noWrap/>
            <w:vAlign w:val="center"/>
            <w:hideMark/>
          </w:tcPr>
          <w:p w14:paraId="72C1447C"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9.567</w:t>
            </w:r>
          </w:p>
        </w:tc>
      </w:tr>
      <w:tr w:rsidR="00E7038C" w:rsidRPr="009426F6" w14:paraId="55C5724B" w14:textId="77777777" w:rsidTr="005624E1">
        <w:trPr>
          <w:trHeight w:val="137"/>
          <w:jc w:val="center"/>
        </w:trPr>
        <w:tc>
          <w:tcPr>
            <w:tcW w:w="709" w:type="dxa"/>
            <w:tcBorders>
              <w:top w:val="nil"/>
              <w:left w:val="nil"/>
              <w:right w:val="nil"/>
            </w:tcBorders>
            <w:shd w:val="clear" w:color="auto" w:fill="auto"/>
            <w:noWrap/>
            <w:vAlign w:val="center"/>
            <w:hideMark/>
          </w:tcPr>
          <w:p w14:paraId="2880A684"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2015</w:t>
            </w:r>
          </w:p>
        </w:tc>
        <w:tc>
          <w:tcPr>
            <w:tcW w:w="660" w:type="dxa"/>
            <w:tcBorders>
              <w:top w:val="nil"/>
              <w:left w:val="nil"/>
              <w:right w:val="nil"/>
            </w:tcBorders>
            <w:shd w:val="clear" w:color="auto" w:fill="auto"/>
            <w:noWrap/>
            <w:vAlign w:val="center"/>
            <w:hideMark/>
          </w:tcPr>
          <w:p w14:paraId="6A80E29A"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9.632</w:t>
            </w:r>
          </w:p>
        </w:tc>
        <w:tc>
          <w:tcPr>
            <w:tcW w:w="826" w:type="dxa"/>
            <w:tcBorders>
              <w:top w:val="nil"/>
              <w:left w:val="nil"/>
              <w:right w:val="nil"/>
            </w:tcBorders>
            <w:shd w:val="clear" w:color="auto" w:fill="auto"/>
            <w:vAlign w:val="center"/>
          </w:tcPr>
          <w:p w14:paraId="6D82272D"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SE</w:t>
            </w:r>
          </w:p>
        </w:tc>
        <w:tc>
          <w:tcPr>
            <w:tcW w:w="823" w:type="dxa"/>
            <w:tcBorders>
              <w:top w:val="nil"/>
              <w:left w:val="nil"/>
              <w:right w:val="nil"/>
            </w:tcBorders>
            <w:shd w:val="clear" w:color="auto" w:fill="auto"/>
            <w:vAlign w:val="center"/>
          </w:tcPr>
          <w:p w14:paraId="3525E581"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341372.6</w:t>
            </w:r>
          </w:p>
        </w:tc>
        <w:tc>
          <w:tcPr>
            <w:tcW w:w="677" w:type="dxa"/>
            <w:tcBorders>
              <w:top w:val="nil"/>
              <w:left w:val="nil"/>
              <w:right w:val="nil"/>
            </w:tcBorders>
            <w:shd w:val="clear" w:color="auto" w:fill="auto"/>
            <w:noWrap/>
            <w:vAlign w:val="center"/>
            <w:hideMark/>
          </w:tcPr>
          <w:p w14:paraId="09E25EF5"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2.875</w:t>
            </w:r>
          </w:p>
        </w:tc>
        <w:tc>
          <w:tcPr>
            <w:tcW w:w="691" w:type="dxa"/>
            <w:tcBorders>
              <w:top w:val="nil"/>
              <w:left w:val="nil"/>
              <w:right w:val="nil"/>
            </w:tcBorders>
            <w:shd w:val="clear" w:color="auto" w:fill="auto"/>
            <w:noWrap/>
            <w:vAlign w:val="center"/>
            <w:hideMark/>
          </w:tcPr>
          <w:p w14:paraId="4C618F5B"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9.271</w:t>
            </w:r>
          </w:p>
        </w:tc>
      </w:tr>
      <w:tr w:rsidR="00E7038C" w:rsidRPr="009426F6" w14:paraId="7B9FF2CF" w14:textId="77777777" w:rsidTr="005624E1">
        <w:trPr>
          <w:trHeight w:val="126"/>
          <w:jc w:val="center"/>
        </w:trPr>
        <w:tc>
          <w:tcPr>
            <w:tcW w:w="709" w:type="dxa"/>
            <w:tcBorders>
              <w:top w:val="nil"/>
              <w:left w:val="nil"/>
              <w:right w:val="nil"/>
            </w:tcBorders>
            <w:shd w:val="clear" w:color="auto" w:fill="auto"/>
            <w:noWrap/>
            <w:vAlign w:val="center"/>
            <w:hideMark/>
          </w:tcPr>
          <w:p w14:paraId="12BE9817"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2016</w:t>
            </w:r>
          </w:p>
        </w:tc>
        <w:tc>
          <w:tcPr>
            <w:tcW w:w="660" w:type="dxa"/>
            <w:tcBorders>
              <w:top w:val="nil"/>
              <w:left w:val="nil"/>
              <w:right w:val="nil"/>
            </w:tcBorders>
            <w:shd w:val="clear" w:color="auto" w:fill="auto"/>
            <w:noWrap/>
            <w:vAlign w:val="center"/>
            <w:hideMark/>
          </w:tcPr>
          <w:p w14:paraId="34DD72F6"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9.145</w:t>
            </w:r>
          </w:p>
        </w:tc>
        <w:tc>
          <w:tcPr>
            <w:tcW w:w="826" w:type="dxa"/>
            <w:tcBorders>
              <w:top w:val="nil"/>
              <w:left w:val="nil"/>
              <w:right w:val="nil"/>
            </w:tcBorders>
            <w:shd w:val="clear" w:color="auto" w:fill="auto"/>
            <w:vAlign w:val="center"/>
          </w:tcPr>
          <w:p w14:paraId="2E902195"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SE</w:t>
            </w:r>
          </w:p>
        </w:tc>
        <w:tc>
          <w:tcPr>
            <w:tcW w:w="823" w:type="dxa"/>
            <w:tcBorders>
              <w:top w:val="nil"/>
              <w:left w:val="nil"/>
              <w:right w:val="nil"/>
            </w:tcBorders>
            <w:shd w:val="clear" w:color="auto" w:fill="auto"/>
            <w:vAlign w:val="center"/>
          </w:tcPr>
          <w:p w14:paraId="6A651F47"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341372.6</w:t>
            </w:r>
          </w:p>
        </w:tc>
        <w:tc>
          <w:tcPr>
            <w:tcW w:w="677" w:type="dxa"/>
            <w:tcBorders>
              <w:top w:val="nil"/>
              <w:left w:val="nil"/>
              <w:right w:val="nil"/>
            </w:tcBorders>
            <w:shd w:val="clear" w:color="auto" w:fill="auto"/>
            <w:noWrap/>
            <w:vAlign w:val="center"/>
            <w:hideMark/>
          </w:tcPr>
          <w:p w14:paraId="446DD1F1"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2.730</w:t>
            </w:r>
          </w:p>
        </w:tc>
        <w:tc>
          <w:tcPr>
            <w:tcW w:w="691" w:type="dxa"/>
            <w:tcBorders>
              <w:top w:val="nil"/>
              <w:left w:val="nil"/>
              <w:right w:val="nil"/>
            </w:tcBorders>
            <w:shd w:val="clear" w:color="auto" w:fill="auto"/>
            <w:noWrap/>
            <w:vAlign w:val="center"/>
            <w:hideMark/>
          </w:tcPr>
          <w:p w14:paraId="441BDAA6"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9.112</w:t>
            </w:r>
          </w:p>
        </w:tc>
      </w:tr>
      <w:tr w:rsidR="00E7038C" w:rsidRPr="009426F6" w14:paraId="38475881" w14:textId="77777777" w:rsidTr="005624E1">
        <w:trPr>
          <w:trHeight w:val="99"/>
          <w:jc w:val="center"/>
        </w:trPr>
        <w:tc>
          <w:tcPr>
            <w:tcW w:w="709" w:type="dxa"/>
            <w:tcBorders>
              <w:top w:val="nil"/>
              <w:left w:val="nil"/>
              <w:right w:val="nil"/>
            </w:tcBorders>
            <w:shd w:val="clear" w:color="auto" w:fill="auto"/>
            <w:noWrap/>
            <w:vAlign w:val="center"/>
            <w:hideMark/>
          </w:tcPr>
          <w:p w14:paraId="4232ED9A"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2017</w:t>
            </w:r>
          </w:p>
        </w:tc>
        <w:tc>
          <w:tcPr>
            <w:tcW w:w="660" w:type="dxa"/>
            <w:tcBorders>
              <w:top w:val="nil"/>
              <w:left w:val="nil"/>
              <w:right w:val="nil"/>
            </w:tcBorders>
            <w:shd w:val="clear" w:color="auto" w:fill="auto"/>
            <w:noWrap/>
            <w:vAlign w:val="center"/>
            <w:hideMark/>
          </w:tcPr>
          <w:p w14:paraId="36D21745"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10.407</w:t>
            </w:r>
          </w:p>
        </w:tc>
        <w:tc>
          <w:tcPr>
            <w:tcW w:w="826" w:type="dxa"/>
            <w:tcBorders>
              <w:top w:val="nil"/>
              <w:left w:val="nil"/>
              <w:right w:val="nil"/>
            </w:tcBorders>
            <w:shd w:val="clear" w:color="auto" w:fill="auto"/>
            <w:vAlign w:val="center"/>
          </w:tcPr>
          <w:p w14:paraId="34D3823E"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SE</w:t>
            </w:r>
          </w:p>
        </w:tc>
        <w:tc>
          <w:tcPr>
            <w:tcW w:w="823" w:type="dxa"/>
            <w:tcBorders>
              <w:top w:val="nil"/>
              <w:left w:val="nil"/>
              <w:right w:val="nil"/>
            </w:tcBorders>
            <w:shd w:val="clear" w:color="auto" w:fill="auto"/>
            <w:vAlign w:val="center"/>
          </w:tcPr>
          <w:p w14:paraId="313845A3"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341372.6</w:t>
            </w:r>
          </w:p>
        </w:tc>
        <w:tc>
          <w:tcPr>
            <w:tcW w:w="677" w:type="dxa"/>
            <w:tcBorders>
              <w:top w:val="nil"/>
              <w:left w:val="nil"/>
              <w:right w:val="nil"/>
            </w:tcBorders>
            <w:shd w:val="clear" w:color="auto" w:fill="auto"/>
            <w:noWrap/>
            <w:vAlign w:val="center"/>
            <w:hideMark/>
          </w:tcPr>
          <w:p w14:paraId="56D45222"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3.106</w:t>
            </w:r>
          </w:p>
        </w:tc>
        <w:tc>
          <w:tcPr>
            <w:tcW w:w="691" w:type="dxa"/>
            <w:tcBorders>
              <w:top w:val="nil"/>
              <w:left w:val="nil"/>
              <w:right w:val="nil"/>
            </w:tcBorders>
            <w:shd w:val="clear" w:color="auto" w:fill="auto"/>
            <w:noWrap/>
            <w:vAlign w:val="center"/>
            <w:hideMark/>
          </w:tcPr>
          <w:p w14:paraId="2A5FCCFA"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9.513</w:t>
            </w:r>
          </w:p>
        </w:tc>
      </w:tr>
      <w:tr w:rsidR="00E7038C" w:rsidRPr="009426F6" w14:paraId="085B89F5" w14:textId="77777777" w:rsidTr="005624E1">
        <w:trPr>
          <w:trHeight w:val="73"/>
          <w:jc w:val="center"/>
        </w:trPr>
        <w:tc>
          <w:tcPr>
            <w:tcW w:w="709" w:type="dxa"/>
            <w:tcBorders>
              <w:top w:val="nil"/>
              <w:left w:val="nil"/>
              <w:right w:val="nil"/>
            </w:tcBorders>
            <w:shd w:val="clear" w:color="auto" w:fill="auto"/>
            <w:noWrap/>
            <w:vAlign w:val="center"/>
            <w:hideMark/>
          </w:tcPr>
          <w:p w14:paraId="241B23DB"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2018</w:t>
            </w:r>
          </w:p>
        </w:tc>
        <w:tc>
          <w:tcPr>
            <w:tcW w:w="660" w:type="dxa"/>
            <w:tcBorders>
              <w:top w:val="nil"/>
              <w:left w:val="nil"/>
              <w:right w:val="nil"/>
            </w:tcBorders>
            <w:shd w:val="clear" w:color="auto" w:fill="auto"/>
            <w:noWrap/>
            <w:vAlign w:val="center"/>
            <w:hideMark/>
          </w:tcPr>
          <w:p w14:paraId="403B5DFA"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9.946</w:t>
            </w:r>
          </w:p>
        </w:tc>
        <w:tc>
          <w:tcPr>
            <w:tcW w:w="826" w:type="dxa"/>
            <w:tcBorders>
              <w:top w:val="nil"/>
              <w:left w:val="nil"/>
              <w:right w:val="nil"/>
            </w:tcBorders>
            <w:shd w:val="clear" w:color="auto" w:fill="auto"/>
            <w:vAlign w:val="center"/>
          </w:tcPr>
          <w:p w14:paraId="40911C5B"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SE</w:t>
            </w:r>
          </w:p>
        </w:tc>
        <w:tc>
          <w:tcPr>
            <w:tcW w:w="823" w:type="dxa"/>
            <w:tcBorders>
              <w:top w:val="nil"/>
              <w:left w:val="nil"/>
              <w:right w:val="nil"/>
            </w:tcBorders>
            <w:shd w:val="clear" w:color="auto" w:fill="auto"/>
            <w:vAlign w:val="center"/>
          </w:tcPr>
          <w:p w14:paraId="19F9B56A"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341372.6</w:t>
            </w:r>
          </w:p>
        </w:tc>
        <w:tc>
          <w:tcPr>
            <w:tcW w:w="677" w:type="dxa"/>
            <w:tcBorders>
              <w:top w:val="nil"/>
              <w:left w:val="nil"/>
              <w:right w:val="nil"/>
            </w:tcBorders>
            <w:shd w:val="clear" w:color="auto" w:fill="auto"/>
            <w:noWrap/>
            <w:vAlign w:val="center"/>
            <w:hideMark/>
          </w:tcPr>
          <w:p w14:paraId="1BB15BA2"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2.969</w:t>
            </w:r>
          </w:p>
        </w:tc>
        <w:tc>
          <w:tcPr>
            <w:tcW w:w="691" w:type="dxa"/>
            <w:tcBorders>
              <w:top w:val="nil"/>
              <w:left w:val="nil"/>
              <w:right w:val="nil"/>
            </w:tcBorders>
            <w:shd w:val="clear" w:color="auto" w:fill="auto"/>
            <w:noWrap/>
            <w:vAlign w:val="center"/>
            <w:hideMark/>
          </w:tcPr>
          <w:p w14:paraId="7E150B32"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9.370</w:t>
            </w:r>
          </w:p>
        </w:tc>
      </w:tr>
      <w:tr w:rsidR="00E7038C" w:rsidRPr="009426F6" w14:paraId="3F7FB35A" w14:textId="77777777" w:rsidTr="005624E1">
        <w:trPr>
          <w:trHeight w:val="61"/>
          <w:jc w:val="center"/>
        </w:trPr>
        <w:tc>
          <w:tcPr>
            <w:tcW w:w="709" w:type="dxa"/>
            <w:tcBorders>
              <w:top w:val="nil"/>
              <w:left w:val="nil"/>
              <w:right w:val="nil"/>
            </w:tcBorders>
            <w:shd w:val="clear" w:color="auto" w:fill="auto"/>
            <w:noWrap/>
            <w:vAlign w:val="center"/>
            <w:hideMark/>
          </w:tcPr>
          <w:p w14:paraId="3AC83B2B"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2019</w:t>
            </w:r>
          </w:p>
        </w:tc>
        <w:tc>
          <w:tcPr>
            <w:tcW w:w="660" w:type="dxa"/>
            <w:tcBorders>
              <w:top w:val="nil"/>
              <w:left w:val="nil"/>
              <w:right w:val="nil"/>
            </w:tcBorders>
            <w:shd w:val="clear" w:color="auto" w:fill="auto"/>
            <w:noWrap/>
            <w:vAlign w:val="center"/>
            <w:hideMark/>
          </w:tcPr>
          <w:p w14:paraId="2E92BF2F"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10.802</w:t>
            </w:r>
          </w:p>
        </w:tc>
        <w:tc>
          <w:tcPr>
            <w:tcW w:w="826" w:type="dxa"/>
            <w:tcBorders>
              <w:top w:val="nil"/>
              <w:left w:val="nil"/>
              <w:right w:val="nil"/>
            </w:tcBorders>
            <w:shd w:val="clear" w:color="auto" w:fill="auto"/>
            <w:vAlign w:val="center"/>
          </w:tcPr>
          <w:p w14:paraId="4EBD2A64"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SE</w:t>
            </w:r>
          </w:p>
        </w:tc>
        <w:tc>
          <w:tcPr>
            <w:tcW w:w="823" w:type="dxa"/>
            <w:tcBorders>
              <w:top w:val="nil"/>
              <w:left w:val="nil"/>
              <w:right w:val="nil"/>
            </w:tcBorders>
            <w:shd w:val="clear" w:color="auto" w:fill="auto"/>
            <w:vAlign w:val="center"/>
          </w:tcPr>
          <w:p w14:paraId="4A1020A2"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341372.6</w:t>
            </w:r>
          </w:p>
        </w:tc>
        <w:tc>
          <w:tcPr>
            <w:tcW w:w="677" w:type="dxa"/>
            <w:tcBorders>
              <w:top w:val="nil"/>
              <w:left w:val="nil"/>
              <w:right w:val="nil"/>
            </w:tcBorders>
            <w:shd w:val="clear" w:color="auto" w:fill="auto"/>
            <w:noWrap/>
            <w:vAlign w:val="center"/>
            <w:hideMark/>
          </w:tcPr>
          <w:p w14:paraId="67C0CCAD"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3.224</w:t>
            </w:r>
          </w:p>
        </w:tc>
        <w:tc>
          <w:tcPr>
            <w:tcW w:w="691" w:type="dxa"/>
            <w:tcBorders>
              <w:top w:val="nil"/>
              <w:left w:val="nil"/>
              <w:right w:val="nil"/>
            </w:tcBorders>
            <w:shd w:val="clear" w:color="auto" w:fill="auto"/>
            <w:noWrap/>
            <w:vAlign w:val="center"/>
            <w:hideMark/>
          </w:tcPr>
          <w:p w14:paraId="6A790347"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9.632</w:t>
            </w:r>
          </w:p>
        </w:tc>
      </w:tr>
      <w:tr w:rsidR="00E7038C" w:rsidRPr="009426F6" w14:paraId="68604F3D" w14:textId="77777777" w:rsidTr="005624E1">
        <w:trPr>
          <w:trHeight w:val="54"/>
          <w:jc w:val="center"/>
        </w:trPr>
        <w:tc>
          <w:tcPr>
            <w:tcW w:w="709" w:type="dxa"/>
            <w:tcBorders>
              <w:top w:val="nil"/>
              <w:left w:val="nil"/>
              <w:right w:val="nil"/>
            </w:tcBorders>
            <w:shd w:val="clear" w:color="auto" w:fill="auto"/>
            <w:noWrap/>
            <w:vAlign w:val="center"/>
            <w:hideMark/>
          </w:tcPr>
          <w:p w14:paraId="21106781"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2020</w:t>
            </w:r>
          </w:p>
        </w:tc>
        <w:tc>
          <w:tcPr>
            <w:tcW w:w="660" w:type="dxa"/>
            <w:tcBorders>
              <w:top w:val="nil"/>
              <w:left w:val="nil"/>
              <w:right w:val="nil"/>
            </w:tcBorders>
            <w:shd w:val="clear" w:color="auto" w:fill="auto"/>
            <w:noWrap/>
            <w:vAlign w:val="center"/>
            <w:hideMark/>
          </w:tcPr>
          <w:p w14:paraId="0D5F713F"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11.457</w:t>
            </w:r>
          </w:p>
        </w:tc>
        <w:tc>
          <w:tcPr>
            <w:tcW w:w="826" w:type="dxa"/>
            <w:tcBorders>
              <w:top w:val="nil"/>
              <w:left w:val="nil"/>
              <w:right w:val="nil"/>
            </w:tcBorders>
            <w:shd w:val="clear" w:color="auto" w:fill="auto"/>
            <w:vAlign w:val="center"/>
          </w:tcPr>
          <w:p w14:paraId="218825E7"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SE</w:t>
            </w:r>
          </w:p>
        </w:tc>
        <w:tc>
          <w:tcPr>
            <w:tcW w:w="823" w:type="dxa"/>
            <w:tcBorders>
              <w:top w:val="nil"/>
              <w:left w:val="nil"/>
              <w:right w:val="nil"/>
            </w:tcBorders>
            <w:shd w:val="clear" w:color="auto" w:fill="auto"/>
            <w:vAlign w:val="center"/>
          </w:tcPr>
          <w:p w14:paraId="7F22C23E"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341372.6</w:t>
            </w:r>
          </w:p>
        </w:tc>
        <w:tc>
          <w:tcPr>
            <w:tcW w:w="677" w:type="dxa"/>
            <w:tcBorders>
              <w:top w:val="nil"/>
              <w:left w:val="nil"/>
              <w:right w:val="nil"/>
            </w:tcBorders>
            <w:shd w:val="clear" w:color="auto" w:fill="auto"/>
            <w:noWrap/>
            <w:vAlign w:val="center"/>
            <w:hideMark/>
          </w:tcPr>
          <w:p w14:paraId="7382AE9E"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3.420</w:t>
            </w:r>
          </w:p>
        </w:tc>
        <w:tc>
          <w:tcPr>
            <w:tcW w:w="691" w:type="dxa"/>
            <w:tcBorders>
              <w:top w:val="nil"/>
              <w:left w:val="nil"/>
              <w:right w:val="nil"/>
            </w:tcBorders>
            <w:shd w:val="clear" w:color="auto" w:fill="auto"/>
            <w:noWrap/>
            <w:vAlign w:val="center"/>
            <w:hideMark/>
          </w:tcPr>
          <w:p w14:paraId="7771EB64"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9.823</w:t>
            </w:r>
          </w:p>
        </w:tc>
      </w:tr>
      <w:tr w:rsidR="00E7038C" w:rsidRPr="009426F6" w14:paraId="1720A055" w14:textId="77777777" w:rsidTr="005624E1">
        <w:trPr>
          <w:trHeight w:val="151"/>
          <w:jc w:val="center"/>
        </w:trPr>
        <w:tc>
          <w:tcPr>
            <w:tcW w:w="709" w:type="dxa"/>
            <w:tcBorders>
              <w:top w:val="nil"/>
              <w:left w:val="nil"/>
              <w:right w:val="nil"/>
            </w:tcBorders>
            <w:shd w:val="clear" w:color="auto" w:fill="auto"/>
            <w:noWrap/>
            <w:vAlign w:val="center"/>
            <w:hideMark/>
          </w:tcPr>
          <w:p w14:paraId="51CCD75D"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2021</w:t>
            </w:r>
          </w:p>
        </w:tc>
        <w:tc>
          <w:tcPr>
            <w:tcW w:w="660" w:type="dxa"/>
            <w:tcBorders>
              <w:top w:val="nil"/>
              <w:left w:val="nil"/>
              <w:right w:val="nil"/>
            </w:tcBorders>
            <w:shd w:val="clear" w:color="auto" w:fill="auto"/>
            <w:noWrap/>
            <w:vAlign w:val="center"/>
            <w:hideMark/>
          </w:tcPr>
          <w:p w14:paraId="3A6EDC75"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8.899</w:t>
            </w:r>
          </w:p>
        </w:tc>
        <w:tc>
          <w:tcPr>
            <w:tcW w:w="826" w:type="dxa"/>
            <w:tcBorders>
              <w:top w:val="nil"/>
              <w:left w:val="nil"/>
              <w:right w:val="nil"/>
            </w:tcBorders>
            <w:shd w:val="clear" w:color="auto" w:fill="auto"/>
            <w:vAlign w:val="center"/>
          </w:tcPr>
          <w:p w14:paraId="4A0C4DE5"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SE</w:t>
            </w:r>
          </w:p>
        </w:tc>
        <w:tc>
          <w:tcPr>
            <w:tcW w:w="823" w:type="dxa"/>
            <w:tcBorders>
              <w:top w:val="nil"/>
              <w:left w:val="nil"/>
              <w:right w:val="nil"/>
            </w:tcBorders>
            <w:shd w:val="clear" w:color="auto" w:fill="auto"/>
            <w:vAlign w:val="center"/>
          </w:tcPr>
          <w:p w14:paraId="5515186A"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341372.6</w:t>
            </w:r>
          </w:p>
        </w:tc>
        <w:tc>
          <w:tcPr>
            <w:tcW w:w="677" w:type="dxa"/>
            <w:tcBorders>
              <w:top w:val="nil"/>
              <w:left w:val="nil"/>
              <w:right w:val="nil"/>
            </w:tcBorders>
            <w:shd w:val="clear" w:color="auto" w:fill="auto"/>
            <w:noWrap/>
            <w:vAlign w:val="center"/>
            <w:hideMark/>
          </w:tcPr>
          <w:p w14:paraId="25568CA0"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2.656</w:t>
            </w:r>
          </w:p>
        </w:tc>
        <w:tc>
          <w:tcPr>
            <w:tcW w:w="691" w:type="dxa"/>
            <w:tcBorders>
              <w:top w:val="nil"/>
              <w:left w:val="nil"/>
              <w:right w:val="nil"/>
            </w:tcBorders>
            <w:shd w:val="clear" w:color="auto" w:fill="auto"/>
            <w:noWrap/>
            <w:vAlign w:val="center"/>
            <w:hideMark/>
          </w:tcPr>
          <w:p w14:paraId="045DA21B"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9.029</w:t>
            </w:r>
          </w:p>
        </w:tc>
      </w:tr>
      <w:tr w:rsidR="00E7038C" w:rsidRPr="009426F6" w14:paraId="342BC62B" w14:textId="77777777" w:rsidTr="009A46C9">
        <w:trPr>
          <w:trHeight w:val="125"/>
          <w:jc w:val="center"/>
        </w:trPr>
        <w:tc>
          <w:tcPr>
            <w:tcW w:w="709" w:type="dxa"/>
            <w:tcBorders>
              <w:top w:val="nil"/>
              <w:left w:val="nil"/>
              <w:right w:val="nil"/>
            </w:tcBorders>
            <w:shd w:val="clear" w:color="auto" w:fill="auto"/>
            <w:noWrap/>
            <w:vAlign w:val="center"/>
            <w:hideMark/>
          </w:tcPr>
          <w:p w14:paraId="59B38B09"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2022</w:t>
            </w:r>
          </w:p>
        </w:tc>
        <w:tc>
          <w:tcPr>
            <w:tcW w:w="660" w:type="dxa"/>
            <w:tcBorders>
              <w:top w:val="nil"/>
              <w:left w:val="nil"/>
              <w:right w:val="nil"/>
            </w:tcBorders>
            <w:shd w:val="clear" w:color="auto" w:fill="auto"/>
            <w:noWrap/>
            <w:vAlign w:val="center"/>
            <w:hideMark/>
          </w:tcPr>
          <w:p w14:paraId="57E9ADE9"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11.200</w:t>
            </w:r>
          </w:p>
        </w:tc>
        <w:tc>
          <w:tcPr>
            <w:tcW w:w="826" w:type="dxa"/>
            <w:tcBorders>
              <w:top w:val="nil"/>
              <w:left w:val="nil"/>
              <w:right w:val="nil"/>
            </w:tcBorders>
            <w:shd w:val="clear" w:color="auto" w:fill="auto"/>
            <w:vAlign w:val="center"/>
          </w:tcPr>
          <w:p w14:paraId="3AC1B516"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SE</w:t>
            </w:r>
          </w:p>
        </w:tc>
        <w:tc>
          <w:tcPr>
            <w:tcW w:w="823" w:type="dxa"/>
            <w:tcBorders>
              <w:top w:val="nil"/>
              <w:left w:val="nil"/>
              <w:right w:val="nil"/>
            </w:tcBorders>
            <w:shd w:val="clear" w:color="auto" w:fill="auto"/>
            <w:vAlign w:val="center"/>
          </w:tcPr>
          <w:p w14:paraId="344CE6FB"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341372.6</w:t>
            </w:r>
          </w:p>
        </w:tc>
        <w:tc>
          <w:tcPr>
            <w:tcW w:w="677" w:type="dxa"/>
            <w:tcBorders>
              <w:top w:val="nil"/>
              <w:left w:val="nil"/>
              <w:right w:val="nil"/>
            </w:tcBorders>
            <w:shd w:val="clear" w:color="auto" w:fill="auto"/>
            <w:noWrap/>
            <w:vAlign w:val="center"/>
            <w:hideMark/>
          </w:tcPr>
          <w:p w14:paraId="05460ACC"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3.343</w:t>
            </w:r>
          </w:p>
        </w:tc>
        <w:tc>
          <w:tcPr>
            <w:tcW w:w="691" w:type="dxa"/>
            <w:tcBorders>
              <w:top w:val="nil"/>
              <w:left w:val="nil"/>
              <w:right w:val="nil"/>
            </w:tcBorders>
            <w:shd w:val="clear" w:color="auto" w:fill="auto"/>
            <w:noWrap/>
            <w:vAlign w:val="center"/>
            <w:hideMark/>
          </w:tcPr>
          <w:p w14:paraId="6B18DEE4"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9.749</w:t>
            </w:r>
          </w:p>
        </w:tc>
      </w:tr>
      <w:tr w:rsidR="00E7038C" w:rsidRPr="009426F6" w14:paraId="655259AB" w14:textId="77777777" w:rsidTr="009A46C9">
        <w:trPr>
          <w:trHeight w:val="100"/>
          <w:jc w:val="center"/>
        </w:trPr>
        <w:tc>
          <w:tcPr>
            <w:tcW w:w="709" w:type="dxa"/>
            <w:tcBorders>
              <w:left w:val="nil"/>
              <w:bottom w:val="single" w:sz="4" w:space="0" w:color="auto"/>
              <w:right w:val="nil"/>
            </w:tcBorders>
            <w:shd w:val="clear" w:color="auto" w:fill="auto"/>
            <w:noWrap/>
            <w:vAlign w:val="center"/>
            <w:hideMark/>
          </w:tcPr>
          <w:p w14:paraId="0E5E247C"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2023</w:t>
            </w:r>
          </w:p>
        </w:tc>
        <w:tc>
          <w:tcPr>
            <w:tcW w:w="660" w:type="dxa"/>
            <w:tcBorders>
              <w:left w:val="nil"/>
              <w:bottom w:val="single" w:sz="4" w:space="0" w:color="auto"/>
              <w:right w:val="nil"/>
            </w:tcBorders>
            <w:shd w:val="clear" w:color="auto" w:fill="auto"/>
            <w:noWrap/>
            <w:vAlign w:val="center"/>
            <w:hideMark/>
          </w:tcPr>
          <w:p w14:paraId="4CAA59C0"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11.433</w:t>
            </w:r>
          </w:p>
        </w:tc>
        <w:tc>
          <w:tcPr>
            <w:tcW w:w="826" w:type="dxa"/>
            <w:tcBorders>
              <w:left w:val="nil"/>
              <w:bottom w:val="single" w:sz="4" w:space="0" w:color="auto"/>
              <w:right w:val="nil"/>
            </w:tcBorders>
            <w:shd w:val="clear" w:color="auto" w:fill="auto"/>
            <w:vAlign w:val="center"/>
          </w:tcPr>
          <w:p w14:paraId="3E41F723"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SE</w:t>
            </w:r>
          </w:p>
        </w:tc>
        <w:tc>
          <w:tcPr>
            <w:tcW w:w="823" w:type="dxa"/>
            <w:tcBorders>
              <w:left w:val="nil"/>
              <w:bottom w:val="single" w:sz="4" w:space="0" w:color="auto"/>
              <w:right w:val="nil"/>
            </w:tcBorders>
            <w:shd w:val="clear" w:color="auto" w:fill="auto"/>
            <w:vAlign w:val="center"/>
          </w:tcPr>
          <w:p w14:paraId="03B2D222"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341372.6</w:t>
            </w:r>
          </w:p>
        </w:tc>
        <w:tc>
          <w:tcPr>
            <w:tcW w:w="677" w:type="dxa"/>
            <w:tcBorders>
              <w:left w:val="nil"/>
              <w:bottom w:val="single" w:sz="4" w:space="0" w:color="auto"/>
              <w:right w:val="nil"/>
            </w:tcBorders>
            <w:shd w:val="clear" w:color="auto" w:fill="auto"/>
            <w:noWrap/>
            <w:vAlign w:val="center"/>
            <w:hideMark/>
          </w:tcPr>
          <w:p w14:paraId="7E3422B6"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3.412</w:t>
            </w:r>
          </w:p>
        </w:tc>
        <w:tc>
          <w:tcPr>
            <w:tcW w:w="691" w:type="dxa"/>
            <w:tcBorders>
              <w:left w:val="nil"/>
              <w:bottom w:val="single" w:sz="4" w:space="0" w:color="auto"/>
              <w:right w:val="nil"/>
            </w:tcBorders>
            <w:shd w:val="clear" w:color="auto" w:fill="auto"/>
            <w:noWrap/>
            <w:vAlign w:val="center"/>
            <w:hideMark/>
          </w:tcPr>
          <w:p w14:paraId="3124A172" w14:textId="77777777" w:rsidR="00E7038C" w:rsidRPr="009426F6" w:rsidRDefault="00E7038C" w:rsidP="005624E1">
            <w:pPr>
              <w:spacing w:after="0" w:line="240" w:lineRule="auto"/>
              <w:jc w:val="center"/>
              <w:rPr>
                <w:rFonts w:ascii="Arial" w:hAnsi="Arial" w:cs="Arial"/>
                <w:color w:val="000000"/>
                <w:sz w:val="14"/>
                <w:szCs w:val="14"/>
              </w:rPr>
            </w:pPr>
            <w:r w:rsidRPr="009426F6">
              <w:rPr>
                <w:rFonts w:ascii="Arial" w:hAnsi="Arial" w:cs="Arial"/>
                <w:color w:val="000000"/>
                <w:sz w:val="14"/>
                <w:szCs w:val="14"/>
              </w:rPr>
              <w:t>9.816</w:t>
            </w:r>
          </w:p>
        </w:tc>
      </w:tr>
    </w:tbl>
    <w:bookmarkEnd w:id="12"/>
    <w:p w14:paraId="2346EB5C" w14:textId="605A9BD2" w:rsidR="00E7038C" w:rsidRDefault="00E7038C" w:rsidP="00E7038C">
      <w:pPr>
        <w:spacing w:after="0" w:line="240" w:lineRule="auto"/>
        <w:ind w:left="-2" w:firstLine="569"/>
        <w:jc w:val="both"/>
        <w:rPr>
          <w:rFonts w:ascii="Arial" w:hAnsi="Arial" w:cs="Arial"/>
          <w:sz w:val="20"/>
          <w:szCs w:val="20"/>
        </w:rPr>
      </w:pPr>
      <w:r w:rsidRPr="009426F6">
        <w:rPr>
          <w:rFonts w:ascii="Arial" w:hAnsi="Arial" w:cs="Arial"/>
          <w:sz w:val="20"/>
          <w:szCs w:val="20"/>
        </w:rPr>
        <w:t xml:space="preserve">Subsequently, the return wave was calculated using </w:t>
      </w:r>
      <w:r w:rsidR="00EA56F2">
        <w:rPr>
          <w:rFonts w:ascii="Arial" w:hAnsi="Arial" w:cs="Arial"/>
          <w:sz w:val="20"/>
          <w:szCs w:val="20"/>
        </w:rPr>
        <w:t>the Gumbel method, as</w:t>
      </w:r>
      <w:r w:rsidRPr="009426F6">
        <w:rPr>
          <w:rFonts w:ascii="Arial" w:hAnsi="Arial" w:cs="Arial"/>
          <w:sz w:val="20"/>
          <w:szCs w:val="20"/>
        </w:rPr>
        <w:t xml:space="preserve"> shown in</w:t>
      </w:r>
      <w:r>
        <w:rPr>
          <w:rFonts w:ascii="Arial" w:hAnsi="Arial" w:cs="Arial"/>
          <w:sz w:val="20"/>
          <w:szCs w:val="20"/>
        </w:rPr>
        <w:t xml:space="preserve"> Table 9.</w:t>
      </w:r>
    </w:p>
    <w:p w14:paraId="59954779" w14:textId="77777777" w:rsidR="003D6281" w:rsidRPr="00CB6B12" w:rsidRDefault="003D6281" w:rsidP="00E7038C">
      <w:pPr>
        <w:spacing w:after="0" w:line="240" w:lineRule="auto"/>
        <w:ind w:left="-2" w:firstLine="569"/>
        <w:jc w:val="both"/>
        <w:rPr>
          <w:rFonts w:ascii="Arial" w:hAnsi="Arial" w:cs="Arial"/>
          <w:sz w:val="20"/>
          <w:szCs w:val="20"/>
        </w:rPr>
      </w:pPr>
    </w:p>
    <w:p w14:paraId="72BFF406" w14:textId="0BE0963B" w:rsidR="00E7038C" w:rsidRPr="009426F6" w:rsidRDefault="00E7038C" w:rsidP="00E7038C">
      <w:pPr>
        <w:spacing w:after="0" w:line="240" w:lineRule="auto"/>
        <w:ind w:left="-2"/>
        <w:jc w:val="center"/>
        <w:rPr>
          <w:rFonts w:ascii="Arial" w:hAnsi="Arial" w:cs="Arial"/>
          <w:sz w:val="20"/>
          <w:szCs w:val="20"/>
        </w:rPr>
      </w:pPr>
      <w:bookmarkStart w:id="13" w:name="Table_12"/>
      <w:r w:rsidRPr="009426F6">
        <w:rPr>
          <w:rFonts w:ascii="Arial" w:hAnsi="Arial" w:cs="Arial"/>
          <w:sz w:val="20"/>
          <w:szCs w:val="20"/>
        </w:rPr>
        <w:t xml:space="preserve">Table </w:t>
      </w:r>
      <w:r w:rsidRPr="009426F6">
        <w:rPr>
          <w:rFonts w:ascii="Arial" w:hAnsi="Arial" w:cs="Arial"/>
          <w:sz w:val="20"/>
          <w:szCs w:val="20"/>
        </w:rPr>
        <w:fldChar w:fldCharType="begin"/>
      </w:r>
      <w:r w:rsidRPr="009426F6">
        <w:rPr>
          <w:rFonts w:ascii="Arial" w:hAnsi="Arial" w:cs="Arial"/>
          <w:sz w:val="20"/>
          <w:szCs w:val="20"/>
        </w:rPr>
        <w:instrText xml:space="preserve"> SEQ Table \* ARABIC </w:instrText>
      </w:r>
      <w:r w:rsidRPr="009426F6">
        <w:rPr>
          <w:rFonts w:ascii="Arial" w:hAnsi="Arial" w:cs="Arial"/>
          <w:sz w:val="20"/>
          <w:szCs w:val="20"/>
        </w:rPr>
        <w:fldChar w:fldCharType="separate"/>
      </w:r>
      <w:r w:rsidR="00315CA5">
        <w:rPr>
          <w:rFonts w:ascii="Arial" w:hAnsi="Arial" w:cs="Arial"/>
          <w:noProof/>
          <w:sz w:val="20"/>
          <w:szCs w:val="20"/>
        </w:rPr>
        <w:t>9</w:t>
      </w:r>
      <w:r w:rsidRPr="009426F6">
        <w:rPr>
          <w:rFonts w:ascii="Arial" w:hAnsi="Arial" w:cs="Arial"/>
          <w:sz w:val="20"/>
          <w:szCs w:val="20"/>
        </w:rPr>
        <w:fldChar w:fldCharType="end"/>
      </w:r>
      <w:r w:rsidRPr="009426F6">
        <w:rPr>
          <w:rFonts w:ascii="Arial" w:hAnsi="Arial" w:cs="Arial"/>
          <w:sz w:val="20"/>
          <w:szCs w:val="20"/>
        </w:rPr>
        <w:t xml:space="preserve"> Wave height and wave duration of the return period</w:t>
      </w:r>
    </w:p>
    <w:tbl>
      <w:tblPr>
        <w:tblW w:w="446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09"/>
        <w:gridCol w:w="1418"/>
        <w:gridCol w:w="992"/>
        <w:gridCol w:w="1349"/>
      </w:tblGrid>
      <w:tr w:rsidR="00E7038C" w:rsidRPr="00E33ED1" w14:paraId="6B6B98CE" w14:textId="77777777" w:rsidTr="005624E1">
        <w:trPr>
          <w:trHeight w:val="65"/>
          <w:jc w:val="center"/>
        </w:trPr>
        <w:tc>
          <w:tcPr>
            <w:tcW w:w="709" w:type="dxa"/>
            <w:tcBorders>
              <w:top w:val="single" w:sz="4" w:space="0" w:color="auto"/>
              <w:left w:val="nil"/>
              <w:bottom w:val="nil"/>
              <w:right w:val="nil"/>
            </w:tcBorders>
            <w:shd w:val="clear" w:color="auto" w:fill="auto"/>
            <w:vAlign w:val="center"/>
          </w:tcPr>
          <w:p w14:paraId="49016E95" w14:textId="77777777" w:rsidR="00E7038C" w:rsidRPr="00E33ED1" w:rsidRDefault="00E7038C" w:rsidP="005624E1">
            <w:pPr>
              <w:spacing w:after="0" w:line="240" w:lineRule="auto"/>
              <w:ind w:hanging="2"/>
              <w:jc w:val="center"/>
              <w:rPr>
                <w:rFonts w:ascii="Arial" w:hAnsi="Arial" w:cs="Arial"/>
                <w:b/>
                <w:bCs/>
                <w:sz w:val="18"/>
                <w:szCs w:val="18"/>
              </w:rPr>
            </w:pPr>
            <w:r w:rsidRPr="00E33ED1">
              <w:rPr>
                <w:rFonts w:ascii="Arial" w:hAnsi="Arial" w:cs="Arial"/>
                <w:b/>
                <w:bCs/>
                <w:sz w:val="18"/>
                <w:szCs w:val="18"/>
              </w:rPr>
              <w:t>No</w:t>
            </w:r>
          </w:p>
        </w:tc>
        <w:tc>
          <w:tcPr>
            <w:tcW w:w="1418" w:type="dxa"/>
            <w:tcBorders>
              <w:top w:val="single" w:sz="4" w:space="0" w:color="auto"/>
              <w:left w:val="nil"/>
              <w:bottom w:val="nil"/>
              <w:right w:val="nil"/>
            </w:tcBorders>
            <w:shd w:val="clear" w:color="auto" w:fill="auto"/>
            <w:vAlign w:val="center"/>
          </w:tcPr>
          <w:p w14:paraId="56FC3341" w14:textId="77777777" w:rsidR="00E7038C" w:rsidRPr="00E33ED1" w:rsidRDefault="00E7038C" w:rsidP="005624E1">
            <w:pPr>
              <w:spacing w:after="0" w:line="240" w:lineRule="auto"/>
              <w:ind w:hanging="2"/>
              <w:jc w:val="center"/>
              <w:rPr>
                <w:rFonts w:ascii="Arial" w:hAnsi="Arial" w:cs="Arial"/>
                <w:b/>
                <w:bCs/>
                <w:sz w:val="18"/>
                <w:szCs w:val="18"/>
              </w:rPr>
            </w:pPr>
            <w:r w:rsidRPr="00E33ED1">
              <w:rPr>
                <w:rFonts w:ascii="Arial" w:hAnsi="Arial" w:cs="Arial"/>
                <w:b/>
                <w:bCs/>
                <w:sz w:val="18"/>
                <w:szCs w:val="18"/>
              </w:rPr>
              <w:t>Return Period (Year)</w:t>
            </w:r>
          </w:p>
        </w:tc>
        <w:tc>
          <w:tcPr>
            <w:tcW w:w="992" w:type="dxa"/>
            <w:tcBorders>
              <w:top w:val="single" w:sz="4" w:space="0" w:color="auto"/>
              <w:left w:val="nil"/>
              <w:bottom w:val="nil"/>
              <w:right w:val="nil"/>
            </w:tcBorders>
            <w:shd w:val="clear" w:color="auto" w:fill="auto"/>
            <w:vAlign w:val="center"/>
          </w:tcPr>
          <w:p w14:paraId="24471863" w14:textId="77777777" w:rsidR="00E7038C" w:rsidRPr="00E33ED1" w:rsidRDefault="00E7038C" w:rsidP="005624E1">
            <w:pPr>
              <w:spacing w:after="0" w:line="240" w:lineRule="auto"/>
              <w:ind w:hanging="2"/>
              <w:jc w:val="center"/>
              <w:rPr>
                <w:rFonts w:ascii="Arial" w:hAnsi="Arial" w:cs="Arial"/>
                <w:b/>
                <w:bCs/>
                <w:sz w:val="18"/>
                <w:szCs w:val="18"/>
              </w:rPr>
            </w:pPr>
            <w:r w:rsidRPr="00E33ED1">
              <w:rPr>
                <w:rFonts w:ascii="Arial" w:hAnsi="Arial" w:cs="Arial"/>
                <w:b/>
                <w:bCs/>
                <w:sz w:val="18"/>
                <w:szCs w:val="18"/>
              </w:rPr>
              <w:t>Hs (m)</w:t>
            </w:r>
          </w:p>
        </w:tc>
        <w:tc>
          <w:tcPr>
            <w:tcW w:w="1349" w:type="dxa"/>
            <w:tcBorders>
              <w:top w:val="single" w:sz="4" w:space="0" w:color="auto"/>
              <w:left w:val="nil"/>
              <w:bottom w:val="nil"/>
              <w:right w:val="nil"/>
            </w:tcBorders>
            <w:shd w:val="clear" w:color="auto" w:fill="auto"/>
            <w:vAlign w:val="center"/>
          </w:tcPr>
          <w:p w14:paraId="567F4449" w14:textId="77777777" w:rsidR="00E7038C" w:rsidRPr="00E33ED1" w:rsidRDefault="00E7038C" w:rsidP="005624E1">
            <w:pPr>
              <w:spacing w:after="0" w:line="240" w:lineRule="auto"/>
              <w:ind w:hanging="2"/>
              <w:jc w:val="center"/>
              <w:rPr>
                <w:rFonts w:ascii="Arial" w:hAnsi="Arial" w:cs="Arial"/>
                <w:b/>
                <w:bCs/>
                <w:sz w:val="18"/>
                <w:szCs w:val="18"/>
              </w:rPr>
            </w:pPr>
            <w:r w:rsidRPr="00E33ED1">
              <w:rPr>
                <w:rFonts w:ascii="Arial" w:hAnsi="Arial" w:cs="Arial"/>
                <w:b/>
                <w:bCs/>
                <w:sz w:val="18"/>
                <w:szCs w:val="18"/>
              </w:rPr>
              <w:t>Ts (m)</w:t>
            </w:r>
          </w:p>
        </w:tc>
      </w:tr>
      <w:tr w:rsidR="00E7038C" w:rsidRPr="00E33ED1" w14:paraId="5782126D" w14:textId="77777777" w:rsidTr="005624E1">
        <w:trPr>
          <w:jc w:val="center"/>
        </w:trPr>
        <w:tc>
          <w:tcPr>
            <w:tcW w:w="709" w:type="dxa"/>
            <w:tcBorders>
              <w:top w:val="single" w:sz="4" w:space="0" w:color="auto"/>
              <w:left w:val="nil"/>
              <w:bottom w:val="nil"/>
              <w:right w:val="nil"/>
            </w:tcBorders>
            <w:shd w:val="clear" w:color="auto" w:fill="auto"/>
            <w:vAlign w:val="center"/>
          </w:tcPr>
          <w:p w14:paraId="19D21372"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sz w:val="18"/>
                <w:szCs w:val="18"/>
              </w:rPr>
              <w:t>1</w:t>
            </w:r>
          </w:p>
        </w:tc>
        <w:tc>
          <w:tcPr>
            <w:tcW w:w="1418" w:type="dxa"/>
            <w:tcBorders>
              <w:top w:val="single" w:sz="4" w:space="0" w:color="auto"/>
              <w:left w:val="nil"/>
              <w:bottom w:val="nil"/>
              <w:right w:val="nil"/>
            </w:tcBorders>
            <w:shd w:val="clear" w:color="auto" w:fill="auto"/>
            <w:vAlign w:val="center"/>
          </w:tcPr>
          <w:p w14:paraId="2B40B297"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sz w:val="18"/>
                <w:szCs w:val="18"/>
              </w:rPr>
              <w:t>2</w:t>
            </w:r>
          </w:p>
        </w:tc>
        <w:tc>
          <w:tcPr>
            <w:tcW w:w="992" w:type="dxa"/>
            <w:tcBorders>
              <w:top w:val="single" w:sz="4" w:space="0" w:color="auto"/>
              <w:left w:val="nil"/>
              <w:bottom w:val="nil"/>
              <w:right w:val="nil"/>
            </w:tcBorders>
            <w:shd w:val="clear" w:color="auto" w:fill="auto"/>
            <w:vAlign w:val="bottom"/>
          </w:tcPr>
          <w:p w14:paraId="6C100AD8" w14:textId="77777777" w:rsidR="00E7038C" w:rsidRPr="00E33ED1" w:rsidRDefault="00E7038C" w:rsidP="005624E1">
            <w:pPr>
              <w:spacing w:after="0" w:line="240" w:lineRule="auto"/>
              <w:ind w:hanging="2"/>
              <w:jc w:val="center"/>
              <w:rPr>
                <w:rFonts w:ascii="Arial" w:hAnsi="Arial" w:cs="Arial"/>
                <w:color w:val="000000"/>
                <w:sz w:val="18"/>
                <w:szCs w:val="18"/>
              </w:rPr>
            </w:pPr>
            <w:r w:rsidRPr="00E33ED1">
              <w:rPr>
                <w:rFonts w:ascii="Arial" w:hAnsi="Arial" w:cs="Arial"/>
                <w:color w:val="000000"/>
                <w:sz w:val="18"/>
                <w:szCs w:val="18"/>
              </w:rPr>
              <w:t>3.079</w:t>
            </w:r>
          </w:p>
        </w:tc>
        <w:tc>
          <w:tcPr>
            <w:tcW w:w="1349" w:type="dxa"/>
            <w:tcBorders>
              <w:top w:val="single" w:sz="4" w:space="0" w:color="auto"/>
              <w:left w:val="nil"/>
              <w:bottom w:val="nil"/>
              <w:right w:val="nil"/>
            </w:tcBorders>
            <w:shd w:val="clear" w:color="auto" w:fill="auto"/>
            <w:vAlign w:val="bottom"/>
          </w:tcPr>
          <w:p w14:paraId="3E7CDEF4" w14:textId="77777777" w:rsidR="00E7038C" w:rsidRPr="00E33ED1" w:rsidRDefault="00E7038C" w:rsidP="005624E1">
            <w:pPr>
              <w:spacing w:after="0" w:line="240" w:lineRule="auto"/>
              <w:ind w:hanging="2"/>
              <w:jc w:val="center"/>
              <w:rPr>
                <w:rFonts w:ascii="Arial" w:hAnsi="Arial" w:cs="Arial"/>
                <w:color w:val="000000"/>
                <w:sz w:val="18"/>
                <w:szCs w:val="18"/>
              </w:rPr>
            </w:pPr>
            <w:r w:rsidRPr="00E33ED1">
              <w:rPr>
                <w:rFonts w:ascii="Arial" w:hAnsi="Arial" w:cs="Arial"/>
                <w:color w:val="000000"/>
                <w:sz w:val="18"/>
                <w:szCs w:val="18"/>
              </w:rPr>
              <w:t>7.738</w:t>
            </w:r>
          </w:p>
        </w:tc>
      </w:tr>
      <w:tr w:rsidR="00E7038C" w:rsidRPr="00E33ED1" w14:paraId="2DE21630" w14:textId="77777777" w:rsidTr="005624E1">
        <w:trPr>
          <w:jc w:val="center"/>
        </w:trPr>
        <w:tc>
          <w:tcPr>
            <w:tcW w:w="709" w:type="dxa"/>
            <w:tcBorders>
              <w:top w:val="nil"/>
              <w:left w:val="nil"/>
              <w:bottom w:val="nil"/>
              <w:right w:val="nil"/>
            </w:tcBorders>
            <w:shd w:val="clear" w:color="auto" w:fill="auto"/>
            <w:vAlign w:val="center"/>
            <w:hideMark/>
          </w:tcPr>
          <w:p w14:paraId="3409CCFE"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sz w:val="18"/>
                <w:szCs w:val="18"/>
              </w:rPr>
              <w:t>2</w:t>
            </w:r>
          </w:p>
        </w:tc>
        <w:tc>
          <w:tcPr>
            <w:tcW w:w="1418" w:type="dxa"/>
            <w:tcBorders>
              <w:top w:val="nil"/>
              <w:left w:val="nil"/>
              <w:bottom w:val="nil"/>
              <w:right w:val="nil"/>
            </w:tcBorders>
            <w:shd w:val="clear" w:color="auto" w:fill="auto"/>
            <w:vAlign w:val="center"/>
            <w:hideMark/>
          </w:tcPr>
          <w:p w14:paraId="770A0D9A"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sz w:val="18"/>
                <w:szCs w:val="18"/>
              </w:rPr>
              <w:t>5</w:t>
            </w:r>
          </w:p>
        </w:tc>
        <w:tc>
          <w:tcPr>
            <w:tcW w:w="992" w:type="dxa"/>
            <w:tcBorders>
              <w:top w:val="nil"/>
              <w:left w:val="nil"/>
              <w:bottom w:val="nil"/>
              <w:right w:val="nil"/>
            </w:tcBorders>
            <w:shd w:val="clear" w:color="auto" w:fill="auto"/>
            <w:vAlign w:val="bottom"/>
            <w:hideMark/>
          </w:tcPr>
          <w:p w14:paraId="57B8CB46"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color w:val="000000"/>
                <w:sz w:val="18"/>
                <w:szCs w:val="18"/>
              </w:rPr>
              <w:t>3.170</w:t>
            </w:r>
          </w:p>
        </w:tc>
        <w:tc>
          <w:tcPr>
            <w:tcW w:w="1349" w:type="dxa"/>
            <w:tcBorders>
              <w:top w:val="nil"/>
              <w:left w:val="nil"/>
              <w:bottom w:val="nil"/>
              <w:right w:val="nil"/>
            </w:tcBorders>
            <w:shd w:val="clear" w:color="auto" w:fill="auto"/>
            <w:vAlign w:val="bottom"/>
          </w:tcPr>
          <w:p w14:paraId="675B1FDC" w14:textId="77777777" w:rsidR="00E7038C" w:rsidRPr="00E33ED1" w:rsidRDefault="00E7038C" w:rsidP="005624E1">
            <w:pPr>
              <w:spacing w:after="0" w:line="240" w:lineRule="auto"/>
              <w:ind w:hanging="2"/>
              <w:jc w:val="center"/>
              <w:rPr>
                <w:rFonts w:ascii="Arial" w:hAnsi="Arial" w:cs="Arial"/>
                <w:color w:val="000000"/>
                <w:sz w:val="18"/>
                <w:szCs w:val="18"/>
              </w:rPr>
            </w:pPr>
            <w:r w:rsidRPr="00E33ED1">
              <w:rPr>
                <w:rFonts w:ascii="Arial" w:hAnsi="Arial" w:cs="Arial"/>
                <w:color w:val="000000"/>
                <w:sz w:val="18"/>
                <w:szCs w:val="18"/>
              </w:rPr>
              <w:t>7.851</w:t>
            </w:r>
          </w:p>
        </w:tc>
      </w:tr>
      <w:tr w:rsidR="00E7038C" w:rsidRPr="00E33ED1" w14:paraId="5E0958C1" w14:textId="77777777" w:rsidTr="005624E1">
        <w:trPr>
          <w:jc w:val="center"/>
        </w:trPr>
        <w:tc>
          <w:tcPr>
            <w:tcW w:w="709" w:type="dxa"/>
            <w:tcBorders>
              <w:top w:val="nil"/>
              <w:left w:val="nil"/>
              <w:bottom w:val="nil"/>
              <w:right w:val="nil"/>
            </w:tcBorders>
            <w:shd w:val="clear" w:color="auto" w:fill="auto"/>
            <w:vAlign w:val="center"/>
            <w:hideMark/>
          </w:tcPr>
          <w:p w14:paraId="5579EC0E"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sz w:val="18"/>
                <w:szCs w:val="18"/>
              </w:rPr>
              <w:t>3</w:t>
            </w:r>
          </w:p>
        </w:tc>
        <w:tc>
          <w:tcPr>
            <w:tcW w:w="1418" w:type="dxa"/>
            <w:tcBorders>
              <w:top w:val="nil"/>
              <w:left w:val="nil"/>
              <w:bottom w:val="nil"/>
              <w:right w:val="nil"/>
            </w:tcBorders>
            <w:shd w:val="clear" w:color="auto" w:fill="auto"/>
            <w:vAlign w:val="center"/>
            <w:hideMark/>
          </w:tcPr>
          <w:p w14:paraId="4161ACE7"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sz w:val="18"/>
                <w:szCs w:val="18"/>
              </w:rPr>
              <w:t>10</w:t>
            </w:r>
          </w:p>
        </w:tc>
        <w:tc>
          <w:tcPr>
            <w:tcW w:w="992" w:type="dxa"/>
            <w:tcBorders>
              <w:top w:val="nil"/>
              <w:left w:val="nil"/>
              <w:bottom w:val="nil"/>
              <w:right w:val="nil"/>
            </w:tcBorders>
            <w:shd w:val="clear" w:color="auto" w:fill="auto"/>
            <w:vAlign w:val="bottom"/>
            <w:hideMark/>
          </w:tcPr>
          <w:p w14:paraId="5B32EF43"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color w:val="000000"/>
                <w:sz w:val="18"/>
                <w:szCs w:val="18"/>
              </w:rPr>
              <w:t>3.230</w:t>
            </w:r>
          </w:p>
        </w:tc>
        <w:tc>
          <w:tcPr>
            <w:tcW w:w="1349" w:type="dxa"/>
            <w:tcBorders>
              <w:top w:val="nil"/>
              <w:left w:val="nil"/>
              <w:bottom w:val="nil"/>
              <w:right w:val="nil"/>
            </w:tcBorders>
            <w:shd w:val="clear" w:color="auto" w:fill="auto"/>
            <w:vAlign w:val="bottom"/>
          </w:tcPr>
          <w:p w14:paraId="4C11B2E8" w14:textId="77777777" w:rsidR="00E7038C" w:rsidRPr="00E33ED1" w:rsidRDefault="00E7038C" w:rsidP="005624E1">
            <w:pPr>
              <w:spacing w:after="0" w:line="240" w:lineRule="auto"/>
              <w:ind w:hanging="2"/>
              <w:jc w:val="center"/>
              <w:rPr>
                <w:rFonts w:ascii="Arial" w:hAnsi="Arial" w:cs="Arial"/>
                <w:color w:val="000000"/>
                <w:sz w:val="18"/>
                <w:szCs w:val="18"/>
              </w:rPr>
            </w:pPr>
            <w:r w:rsidRPr="00E33ED1">
              <w:rPr>
                <w:rFonts w:ascii="Arial" w:hAnsi="Arial" w:cs="Arial"/>
                <w:color w:val="000000"/>
                <w:sz w:val="18"/>
                <w:szCs w:val="18"/>
              </w:rPr>
              <w:t>7.926</w:t>
            </w:r>
          </w:p>
        </w:tc>
      </w:tr>
      <w:tr w:rsidR="00E7038C" w:rsidRPr="00E33ED1" w14:paraId="69AA82EE" w14:textId="77777777" w:rsidTr="005624E1">
        <w:trPr>
          <w:jc w:val="center"/>
        </w:trPr>
        <w:tc>
          <w:tcPr>
            <w:tcW w:w="709" w:type="dxa"/>
            <w:tcBorders>
              <w:top w:val="nil"/>
              <w:left w:val="nil"/>
              <w:bottom w:val="nil"/>
              <w:right w:val="nil"/>
            </w:tcBorders>
            <w:shd w:val="clear" w:color="auto" w:fill="auto"/>
            <w:vAlign w:val="center"/>
            <w:hideMark/>
          </w:tcPr>
          <w:p w14:paraId="279EC23A"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sz w:val="18"/>
                <w:szCs w:val="18"/>
              </w:rPr>
              <w:t>4</w:t>
            </w:r>
          </w:p>
        </w:tc>
        <w:tc>
          <w:tcPr>
            <w:tcW w:w="1418" w:type="dxa"/>
            <w:tcBorders>
              <w:top w:val="nil"/>
              <w:left w:val="nil"/>
              <w:bottom w:val="nil"/>
              <w:right w:val="nil"/>
            </w:tcBorders>
            <w:shd w:val="clear" w:color="auto" w:fill="auto"/>
            <w:vAlign w:val="center"/>
            <w:hideMark/>
          </w:tcPr>
          <w:p w14:paraId="108DE3F2"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sz w:val="18"/>
                <w:szCs w:val="18"/>
              </w:rPr>
              <w:t>25</w:t>
            </w:r>
          </w:p>
        </w:tc>
        <w:tc>
          <w:tcPr>
            <w:tcW w:w="992" w:type="dxa"/>
            <w:tcBorders>
              <w:top w:val="nil"/>
              <w:left w:val="nil"/>
              <w:bottom w:val="nil"/>
              <w:right w:val="nil"/>
            </w:tcBorders>
            <w:shd w:val="clear" w:color="auto" w:fill="auto"/>
            <w:vAlign w:val="bottom"/>
            <w:hideMark/>
          </w:tcPr>
          <w:p w14:paraId="2E6E6939"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color w:val="000000"/>
                <w:sz w:val="18"/>
                <w:szCs w:val="18"/>
              </w:rPr>
              <w:t>3.314</w:t>
            </w:r>
          </w:p>
        </w:tc>
        <w:tc>
          <w:tcPr>
            <w:tcW w:w="1349" w:type="dxa"/>
            <w:tcBorders>
              <w:top w:val="nil"/>
              <w:left w:val="nil"/>
              <w:bottom w:val="nil"/>
              <w:right w:val="nil"/>
            </w:tcBorders>
            <w:shd w:val="clear" w:color="auto" w:fill="auto"/>
            <w:vAlign w:val="bottom"/>
          </w:tcPr>
          <w:p w14:paraId="5CC76CEC" w14:textId="77777777" w:rsidR="00E7038C" w:rsidRPr="00E33ED1" w:rsidRDefault="00E7038C" w:rsidP="005624E1">
            <w:pPr>
              <w:spacing w:after="0" w:line="240" w:lineRule="auto"/>
              <w:ind w:hanging="2"/>
              <w:jc w:val="center"/>
              <w:rPr>
                <w:rFonts w:ascii="Arial" w:hAnsi="Arial" w:cs="Arial"/>
                <w:color w:val="000000"/>
                <w:sz w:val="18"/>
                <w:szCs w:val="18"/>
              </w:rPr>
            </w:pPr>
            <w:r w:rsidRPr="00E33ED1">
              <w:rPr>
                <w:rFonts w:ascii="Arial" w:hAnsi="Arial" w:cs="Arial"/>
                <w:color w:val="000000"/>
                <w:sz w:val="18"/>
                <w:szCs w:val="18"/>
              </w:rPr>
              <w:t>8.028</w:t>
            </w:r>
          </w:p>
        </w:tc>
      </w:tr>
      <w:tr w:rsidR="00E7038C" w:rsidRPr="00E33ED1" w14:paraId="37D67BEA" w14:textId="77777777" w:rsidTr="005624E1">
        <w:trPr>
          <w:jc w:val="center"/>
        </w:trPr>
        <w:tc>
          <w:tcPr>
            <w:tcW w:w="709" w:type="dxa"/>
            <w:tcBorders>
              <w:top w:val="nil"/>
              <w:left w:val="nil"/>
              <w:bottom w:val="nil"/>
              <w:right w:val="nil"/>
            </w:tcBorders>
            <w:shd w:val="clear" w:color="auto" w:fill="auto"/>
            <w:vAlign w:val="center"/>
          </w:tcPr>
          <w:p w14:paraId="4D6DE590"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sz w:val="18"/>
                <w:szCs w:val="18"/>
              </w:rPr>
              <w:t>5</w:t>
            </w:r>
          </w:p>
        </w:tc>
        <w:tc>
          <w:tcPr>
            <w:tcW w:w="1418" w:type="dxa"/>
            <w:tcBorders>
              <w:top w:val="nil"/>
              <w:left w:val="nil"/>
              <w:bottom w:val="nil"/>
              <w:right w:val="nil"/>
            </w:tcBorders>
            <w:shd w:val="clear" w:color="auto" w:fill="auto"/>
            <w:vAlign w:val="center"/>
          </w:tcPr>
          <w:p w14:paraId="0C0C9DE2"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sz w:val="18"/>
                <w:szCs w:val="18"/>
              </w:rPr>
              <w:t>50</w:t>
            </w:r>
          </w:p>
        </w:tc>
        <w:tc>
          <w:tcPr>
            <w:tcW w:w="992" w:type="dxa"/>
            <w:tcBorders>
              <w:top w:val="nil"/>
              <w:left w:val="nil"/>
              <w:bottom w:val="nil"/>
              <w:right w:val="nil"/>
            </w:tcBorders>
            <w:shd w:val="clear" w:color="auto" w:fill="auto"/>
            <w:vAlign w:val="bottom"/>
          </w:tcPr>
          <w:p w14:paraId="5B118F09" w14:textId="77777777" w:rsidR="00E7038C" w:rsidRPr="00E33ED1" w:rsidRDefault="00E7038C" w:rsidP="005624E1">
            <w:pPr>
              <w:spacing w:after="0" w:line="240" w:lineRule="auto"/>
              <w:ind w:hanging="2"/>
              <w:jc w:val="center"/>
              <w:rPr>
                <w:rFonts w:ascii="Arial" w:hAnsi="Arial" w:cs="Arial"/>
                <w:color w:val="000000"/>
                <w:sz w:val="18"/>
                <w:szCs w:val="18"/>
              </w:rPr>
            </w:pPr>
            <w:r w:rsidRPr="00E33ED1">
              <w:rPr>
                <w:rFonts w:ascii="Arial" w:hAnsi="Arial" w:cs="Arial"/>
                <w:color w:val="000000"/>
                <w:sz w:val="18"/>
                <w:szCs w:val="18"/>
              </w:rPr>
              <w:t>3.363</w:t>
            </w:r>
          </w:p>
        </w:tc>
        <w:tc>
          <w:tcPr>
            <w:tcW w:w="1349" w:type="dxa"/>
            <w:tcBorders>
              <w:top w:val="nil"/>
              <w:left w:val="nil"/>
              <w:bottom w:val="nil"/>
              <w:right w:val="nil"/>
            </w:tcBorders>
            <w:shd w:val="clear" w:color="auto" w:fill="auto"/>
            <w:vAlign w:val="bottom"/>
          </w:tcPr>
          <w:p w14:paraId="4BA9455A" w14:textId="77777777" w:rsidR="00E7038C" w:rsidRPr="00E33ED1" w:rsidRDefault="00E7038C" w:rsidP="005624E1">
            <w:pPr>
              <w:spacing w:after="0" w:line="240" w:lineRule="auto"/>
              <w:ind w:hanging="2"/>
              <w:jc w:val="center"/>
              <w:rPr>
                <w:rFonts w:ascii="Arial" w:hAnsi="Arial" w:cs="Arial"/>
                <w:color w:val="000000"/>
                <w:sz w:val="18"/>
                <w:szCs w:val="18"/>
              </w:rPr>
            </w:pPr>
            <w:r w:rsidRPr="00E33ED1">
              <w:rPr>
                <w:rFonts w:ascii="Arial" w:hAnsi="Arial" w:cs="Arial"/>
                <w:color w:val="000000"/>
                <w:sz w:val="18"/>
                <w:szCs w:val="18"/>
              </w:rPr>
              <w:t>8.086</w:t>
            </w:r>
          </w:p>
        </w:tc>
      </w:tr>
      <w:tr w:rsidR="00E7038C" w:rsidRPr="00E33ED1" w14:paraId="17A78164" w14:textId="77777777" w:rsidTr="005624E1">
        <w:trPr>
          <w:jc w:val="center"/>
        </w:trPr>
        <w:tc>
          <w:tcPr>
            <w:tcW w:w="709" w:type="dxa"/>
            <w:tcBorders>
              <w:top w:val="nil"/>
              <w:left w:val="nil"/>
              <w:bottom w:val="single" w:sz="4" w:space="0" w:color="auto"/>
              <w:right w:val="nil"/>
            </w:tcBorders>
            <w:shd w:val="clear" w:color="auto" w:fill="auto"/>
            <w:vAlign w:val="center"/>
          </w:tcPr>
          <w:p w14:paraId="3A5CA144"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sz w:val="18"/>
                <w:szCs w:val="18"/>
              </w:rPr>
              <w:t>6</w:t>
            </w:r>
          </w:p>
        </w:tc>
        <w:tc>
          <w:tcPr>
            <w:tcW w:w="1418" w:type="dxa"/>
            <w:tcBorders>
              <w:top w:val="nil"/>
              <w:left w:val="nil"/>
              <w:bottom w:val="single" w:sz="4" w:space="0" w:color="auto"/>
              <w:right w:val="nil"/>
            </w:tcBorders>
            <w:shd w:val="clear" w:color="auto" w:fill="auto"/>
            <w:vAlign w:val="center"/>
          </w:tcPr>
          <w:p w14:paraId="0EA37EB4" w14:textId="77777777" w:rsidR="00E7038C" w:rsidRPr="00E33ED1" w:rsidRDefault="00E7038C" w:rsidP="005624E1">
            <w:pPr>
              <w:spacing w:after="0" w:line="240" w:lineRule="auto"/>
              <w:ind w:hanging="2"/>
              <w:jc w:val="center"/>
              <w:rPr>
                <w:rFonts w:ascii="Arial" w:hAnsi="Arial" w:cs="Arial"/>
                <w:sz w:val="18"/>
                <w:szCs w:val="18"/>
              </w:rPr>
            </w:pPr>
            <w:r w:rsidRPr="00E33ED1">
              <w:rPr>
                <w:rFonts w:ascii="Arial" w:hAnsi="Arial" w:cs="Arial"/>
                <w:sz w:val="18"/>
                <w:szCs w:val="18"/>
              </w:rPr>
              <w:t>100</w:t>
            </w:r>
          </w:p>
        </w:tc>
        <w:tc>
          <w:tcPr>
            <w:tcW w:w="992" w:type="dxa"/>
            <w:tcBorders>
              <w:top w:val="nil"/>
              <w:left w:val="nil"/>
              <w:bottom w:val="single" w:sz="4" w:space="0" w:color="auto"/>
              <w:right w:val="nil"/>
            </w:tcBorders>
            <w:shd w:val="clear" w:color="auto" w:fill="auto"/>
            <w:vAlign w:val="bottom"/>
          </w:tcPr>
          <w:p w14:paraId="3140806E" w14:textId="77777777" w:rsidR="00E7038C" w:rsidRPr="00E33ED1" w:rsidRDefault="00E7038C" w:rsidP="005624E1">
            <w:pPr>
              <w:spacing w:after="0" w:line="240" w:lineRule="auto"/>
              <w:ind w:hanging="2"/>
              <w:jc w:val="center"/>
              <w:rPr>
                <w:rFonts w:ascii="Arial" w:hAnsi="Arial" w:cs="Arial"/>
                <w:color w:val="000000"/>
                <w:sz w:val="18"/>
                <w:szCs w:val="18"/>
              </w:rPr>
            </w:pPr>
            <w:r w:rsidRPr="00E33ED1">
              <w:rPr>
                <w:rFonts w:ascii="Arial" w:hAnsi="Arial" w:cs="Arial"/>
                <w:color w:val="000000"/>
                <w:sz w:val="18"/>
                <w:szCs w:val="18"/>
              </w:rPr>
              <w:t>3.419</w:t>
            </w:r>
          </w:p>
        </w:tc>
        <w:tc>
          <w:tcPr>
            <w:tcW w:w="1349" w:type="dxa"/>
            <w:tcBorders>
              <w:top w:val="nil"/>
              <w:left w:val="nil"/>
              <w:bottom w:val="single" w:sz="4" w:space="0" w:color="auto"/>
              <w:right w:val="nil"/>
            </w:tcBorders>
            <w:shd w:val="clear" w:color="auto" w:fill="auto"/>
            <w:vAlign w:val="bottom"/>
          </w:tcPr>
          <w:p w14:paraId="128BC8EA" w14:textId="77777777" w:rsidR="00E7038C" w:rsidRPr="00E33ED1" w:rsidRDefault="00E7038C" w:rsidP="005624E1">
            <w:pPr>
              <w:spacing w:after="0" w:line="240" w:lineRule="auto"/>
              <w:ind w:hanging="2"/>
              <w:jc w:val="center"/>
              <w:rPr>
                <w:rFonts w:ascii="Arial" w:hAnsi="Arial" w:cs="Arial"/>
                <w:color w:val="000000"/>
                <w:sz w:val="18"/>
                <w:szCs w:val="18"/>
              </w:rPr>
            </w:pPr>
            <w:r w:rsidRPr="00E33ED1">
              <w:rPr>
                <w:rFonts w:ascii="Arial" w:hAnsi="Arial" w:cs="Arial"/>
                <w:color w:val="000000"/>
                <w:sz w:val="18"/>
                <w:szCs w:val="18"/>
              </w:rPr>
              <w:t>8.154</w:t>
            </w:r>
          </w:p>
        </w:tc>
      </w:tr>
    </w:tbl>
    <w:bookmarkEnd w:id="13"/>
    <w:p w14:paraId="101B9EA4" w14:textId="7B11921A" w:rsidR="00E7038C" w:rsidRDefault="00E7038C" w:rsidP="00E7038C">
      <w:pPr>
        <w:spacing w:after="0" w:line="240" w:lineRule="auto"/>
        <w:ind w:left="-2" w:firstLine="569"/>
        <w:jc w:val="both"/>
        <w:rPr>
          <w:rFonts w:ascii="Arial" w:hAnsi="Arial" w:cs="Arial"/>
          <w:sz w:val="20"/>
          <w:szCs w:val="20"/>
        </w:rPr>
      </w:pPr>
      <w:r w:rsidRPr="001A2853">
        <w:rPr>
          <w:rFonts w:ascii="Arial" w:hAnsi="Arial" w:cs="Arial"/>
          <w:sz w:val="20"/>
          <w:szCs w:val="20"/>
        </w:rPr>
        <w:t xml:space="preserve">The height and duration of the plan used are 25 years, with Hs = 3.314 m and Ts = 8.028 s. </w:t>
      </w:r>
    </w:p>
    <w:p w14:paraId="07E8057D" w14:textId="77777777" w:rsidR="003D6281" w:rsidRPr="001A2853" w:rsidRDefault="003D6281" w:rsidP="00E7038C">
      <w:pPr>
        <w:spacing w:after="0" w:line="240" w:lineRule="auto"/>
        <w:ind w:left="-2" w:firstLine="569"/>
        <w:jc w:val="both"/>
        <w:rPr>
          <w:rFonts w:ascii="Arial" w:hAnsi="Arial" w:cs="Arial"/>
          <w:sz w:val="20"/>
          <w:szCs w:val="20"/>
        </w:rPr>
      </w:pPr>
    </w:p>
    <w:p w14:paraId="0EA1ADBB" w14:textId="77777777" w:rsidR="00E7038C" w:rsidRPr="001A2853" w:rsidRDefault="00E7038C" w:rsidP="00E7038C">
      <w:pPr>
        <w:spacing w:after="0" w:line="240" w:lineRule="auto"/>
        <w:ind w:hanging="2"/>
        <w:jc w:val="both"/>
        <w:rPr>
          <w:rFonts w:ascii="Arial" w:eastAsia="Arial" w:hAnsi="Arial" w:cs="Arial"/>
          <w:b/>
          <w:color w:val="1F4E79"/>
          <w:sz w:val="20"/>
          <w:szCs w:val="20"/>
        </w:rPr>
      </w:pPr>
      <w:r w:rsidRPr="001A2853">
        <w:rPr>
          <w:rFonts w:ascii="Arial" w:eastAsia="Arial" w:hAnsi="Arial" w:cs="Arial"/>
          <w:b/>
          <w:color w:val="1F4E79"/>
          <w:sz w:val="20"/>
          <w:szCs w:val="20"/>
        </w:rPr>
        <w:t>Simulation of Wave Transformation Results</w:t>
      </w:r>
    </w:p>
    <w:p w14:paraId="6B92A297" w14:textId="5FF3176A" w:rsidR="00E7038C" w:rsidRDefault="00EA56F2" w:rsidP="00E7038C">
      <w:pPr>
        <w:spacing w:after="0" w:line="240" w:lineRule="auto"/>
        <w:ind w:firstLine="569"/>
        <w:jc w:val="both"/>
        <w:rPr>
          <w:rFonts w:ascii="Arial" w:hAnsi="Arial" w:cs="Arial"/>
          <w:sz w:val="20"/>
          <w:szCs w:val="20"/>
        </w:rPr>
      </w:pPr>
      <w:r>
        <w:rPr>
          <w:rFonts w:ascii="Arial" w:hAnsi="Arial" w:cs="Arial"/>
          <w:sz w:val="20"/>
          <w:szCs w:val="20"/>
        </w:rPr>
        <w:t>To</w:t>
      </w:r>
      <w:r w:rsidR="00E7038C" w:rsidRPr="001A2853">
        <w:rPr>
          <w:rFonts w:ascii="Arial" w:hAnsi="Arial" w:cs="Arial"/>
          <w:sz w:val="20"/>
          <w:szCs w:val="20"/>
        </w:rPr>
        <w:t xml:space="preserve"> simulate current wave transformation, required data such as topography and </w:t>
      </w:r>
      <w:r>
        <w:rPr>
          <w:rFonts w:ascii="Arial" w:hAnsi="Arial" w:cs="Arial"/>
          <w:sz w:val="20"/>
          <w:szCs w:val="20"/>
        </w:rPr>
        <w:t>bathymetry</w:t>
      </w:r>
      <w:r w:rsidR="00E7038C" w:rsidRPr="001A2853">
        <w:rPr>
          <w:rFonts w:ascii="Arial" w:hAnsi="Arial" w:cs="Arial"/>
          <w:sz w:val="20"/>
          <w:szCs w:val="20"/>
        </w:rPr>
        <w:t xml:space="preserve"> contour of Lebih Beach, </w:t>
      </w:r>
      <w:r>
        <w:rPr>
          <w:rFonts w:ascii="Arial" w:hAnsi="Arial" w:cs="Arial"/>
          <w:sz w:val="20"/>
          <w:szCs w:val="20"/>
        </w:rPr>
        <w:t xml:space="preserve">the </w:t>
      </w:r>
      <w:r w:rsidR="00E7038C" w:rsidRPr="001A2853">
        <w:rPr>
          <w:rFonts w:ascii="Arial" w:hAnsi="Arial" w:cs="Arial"/>
          <w:sz w:val="20"/>
          <w:szCs w:val="20"/>
        </w:rPr>
        <w:t>highest water level at Gianyar Regency (HWL = +2.795 m), wave height (H25 = 3.314 m), wave duration (T25 = 8.028 s) and wind direction (south-east)</w:t>
      </w:r>
      <w:r w:rsidR="00E7038C" w:rsidRPr="00C749E8">
        <w:rPr>
          <w:rFonts w:ascii="Arial" w:hAnsi="Arial" w:cs="Arial"/>
          <w:sz w:val="20"/>
          <w:szCs w:val="20"/>
        </w:rPr>
        <w:t xml:space="preserve"> </w:t>
      </w:r>
      <w:r w:rsidR="00E7038C">
        <w:rPr>
          <w:rFonts w:ascii="Arial" w:hAnsi="Arial" w:cs="Arial"/>
          <w:sz w:val="20"/>
          <w:szCs w:val="20"/>
        </w:rPr>
        <w:fldChar w:fldCharType="begin" w:fldLock="1"/>
      </w:r>
      <w:r w:rsidR="00E82F26">
        <w:rPr>
          <w:rFonts w:ascii="Arial" w:hAnsi="Arial" w:cs="Arial"/>
          <w:sz w:val="20"/>
          <w:szCs w:val="20"/>
        </w:rPr>
        <w:instrText>ADDIN CSL_CITATION {"citationItems":[{"id":"ITEM-1","itemData":{"DOI":"10.1088/1757-899x/1041/1/012001","ISSN":"1757-8981","abstract":"This research is about numerical simulation to determine the effectiveness of groynes and breakwaters as protective structures for Gandoriah Beach in Pariaman City (West Sumatra - Indonesia) using an existing program. The effectiveness of the protective structure can be seen based on the bathymetry that is formed as a result of this structure performance. In the simulation of the present research, the direction of the incoming waves at the offshore boundary condition is the dominant direction, namely the west direction, with two wave conditions, namely during normal and stormy times. Simulations of morphological changes are carried out in six scenarios. The first three scenarios are for wave simulations under normal conditions with no shore protective structures (scenario 1), with groynes (scenario 2) and with breakwaters (scenario 3). Meanwhile, the second three scenarios are for wave simulation in storm conditions with no shore protective structures (scenario 4), with groynes (scenario 5) and with breakwaters (scenario 6). The simulation results for the 20 days state show that in normal wave conditions, the breakwaters have a fairly good performance for the formation of sedimentation behind the structures so that it is estimated that the formation formed is tembolo. Meanwhile, groyne is only effective to restrain the sedimentation rate along the structures. In the wave simulation during stormy time, there is a dominant current along the nearshore. In this case the performance of the groynes is better than the breakwaters because the groynes can inhibit the rate of erosion along the shore. Due to the use of breakwaters there is erosion behind the structures. Based on the simulation results without shore protective structures, both in normal and storm waves, abrasion and erosion processes occur, so that Gandoriah Beach needs handling.","author":[{"dropping-particle":"","family":"Mera","given":"M","non-dropping-particle":"","parse-names":false,"suffix":""},{"dropping-particle":"","family":"Chrisnatilova","given":"D","non-dropping-particle":"","parse-names":false,"suffix":""}],"container-title":"IOP Conference Series: Materials Science and Engineering","id":"ITEM-1","issue":"1","issued":{"date-parts":[["2021"]]},"page":"012001","title":"Numerical Simulation to Determine the Effectiveness of Groynes and Breakwaters as Protective Structures for Gandoriah Beach, Pariaman City","type":"article-journal","volume":"1041"},"uris":["http://www.mendeley.com/documents/?uuid=c6529799-3d82-4be7-b7ef-7358db41ca55","http://www.mendeley.com/documents/?uuid=324ee6ac-704e-4560-826f-3f94311e0449"]}],"mendeley":{"formattedCitation":"[26]","plainTextFormattedCitation":"[26]","previouslyFormattedCitation":"[26]"},"properties":{"noteIndex":0},"schema":"https://github.com/citation-style-language/schema/raw/master/csl-citation.json"}</w:instrText>
      </w:r>
      <w:r w:rsidR="00E7038C">
        <w:rPr>
          <w:rFonts w:ascii="Arial" w:hAnsi="Arial" w:cs="Arial"/>
          <w:sz w:val="20"/>
          <w:szCs w:val="20"/>
        </w:rPr>
        <w:fldChar w:fldCharType="separate"/>
      </w:r>
      <w:r w:rsidR="00E82F26" w:rsidRPr="00E82F26">
        <w:rPr>
          <w:rFonts w:ascii="Arial" w:hAnsi="Arial" w:cs="Arial"/>
          <w:noProof/>
          <w:sz w:val="20"/>
          <w:szCs w:val="20"/>
        </w:rPr>
        <w:t>[26]</w:t>
      </w:r>
      <w:r w:rsidR="00E7038C">
        <w:rPr>
          <w:rFonts w:ascii="Arial" w:hAnsi="Arial" w:cs="Arial"/>
          <w:sz w:val="20"/>
          <w:szCs w:val="20"/>
        </w:rPr>
        <w:fldChar w:fldCharType="end"/>
      </w:r>
      <w:r w:rsidR="00E7038C" w:rsidRPr="001A2853">
        <w:rPr>
          <w:rFonts w:ascii="Arial" w:hAnsi="Arial" w:cs="Arial"/>
          <w:sz w:val="20"/>
          <w:szCs w:val="20"/>
        </w:rPr>
        <w:t>.</w:t>
      </w:r>
    </w:p>
    <w:p w14:paraId="73747BE1" w14:textId="51B013D8" w:rsidR="00E7038C" w:rsidRDefault="00000000" w:rsidP="00E7038C">
      <w:pPr>
        <w:spacing w:after="0" w:line="240" w:lineRule="auto"/>
        <w:ind w:left="-2" w:firstLine="569"/>
        <w:jc w:val="both"/>
        <w:rPr>
          <w:rFonts w:ascii="Arial" w:hAnsi="Arial" w:cs="Arial"/>
          <w:sz w:val="20"/>
          <w:szCs w:val="20"/>
        </w:rPr>
      </w:pPr>
      <w:hyperlink w:anchor="Figure_8" w:history="1">
        <w:r w:rsidR="00E7038C" w:rsidRPr="001A2853">
          <w:rPr>
            <w:rFonts w:ascii="Arial" w:hAnsi="Arial" w:cs="Arial"/>
            <w:sz w:val="20"/>
            <w:szCs w:val="20"/>
          </w:rPr>
          <w:t>Figure 8</w:t>
        </w:r>
      </w:hyperlink>
      <w:r w:rsidR="00E7038C" w:rsidRPr="001A2853">
        <w:rPr>
          <w:rFonts w:ascii="Arial" w:hAnsi="Arial" w:cs="Arial"/>
          <w:sz w:val="20"/>
          <w:szCs w:val="20"/>
        </w:rPr>
        <w:t xml:space="preserve"> is the </w:t>
      </w:r>
      <w:r w:rsidR="00EA56F2">
        <w:rPr>
          <w:rFonts w:ascii="Arial" w:hAnsi="Arial" w:cs="Arial"/>
          <w:sz w:val="20"/>
          <w:szCs w:val="20"/>
        </w:rPr>
        <w:t>resulting</w:t>
      </w:r>
      <w:r w:rsidR="00E7038C" w:rsidRPr="001A2853">
        <w:rPr>
          <w:rFonts w:ascii="Arial" w:hAnsi="Arial" w:cs="Arial"/>
          <w:sz w:val="20"/>
          <w:szCs w:val="20"/>
        </w:rPr>
        <w:t xml:space="preserve"> model of </w:t>
      </w:r>
      <w:r w:rsidR="00E7038C">
        <w:rPr>
          <w:rFonts w:ascii="Arial" w:hAnsi="Arial" w:cs="Arial"/>
          <w:sz w:val="20"/>
          <w:szCs w:val="20"/>
        </w:rPr>
        <w:t xml:space="preserve">the </w:t>
      </w:r>
      <w:r w:rsidR="00E7038C" w:rsidRPr="001A2853">
        <w:rPr>
          <w:rFonts w:ascii="Arial" w:hAnsi="Arial" w:cs="Arial"/>
          <w:sz w:val="20"/>
          <w:szCs w:val="20"/>
        </w:rPr>
        <w:t xml:space="preserve">wave transformation at Lebih </w:t>
      </w:r>
      <w:r w:rsidR="00EA56F2">
        <w:rPr>
          <w:rFonts w:ascii="Arial" w:hAnsi="Arial" w:cs="Arial"/>
          <w:sz w:val="20"/>
          <w:szCs w:val="20"/>
        </w:rPr>
        <w:t>Beach using the CMS-</w:t>
      </w:r>
      <w:r w:rsidR="00EA56F2">
        <w:rPr>
          <w:rFonts w:ascii="Arial" w:hAnsi="Arial" w:cs="Arial"/>
          <w:sz w:val="20"/>
          <w:szCs w:val="20"/>
        </w:rPr>
        <w:t xml:space="preserve">Wave model. </w:t>
      </w:r>
      <w:r w:rsidR="009E560E">
        <w:rPr>
          <w:rFonts w:ascii="Arial" w:hAnsi="Arial" w:cs="Arial"/>
          <w:sz w:val="20"/>
          <w:szCs w:val="20"/>
        </w:rPr>
        <w:t>As shown in Figure 7, an observation line is drawn on each segment to determine the wave transformation</w:t>
      </w:r>
      <w:r w:rsidR="00E7038C" w:rsidRPr="001A2853">
        <w:rPr>
          <w:rFonts w:ascii="Arial" w:hAnsi="Arial" w:cs="Arial"/>
          <w:sz w:val="20"/>
          <w:szCs w:val="20"/>
        </w:rPr>
        <w:t xml:space="preserve">. </w:t>
      </w:r>
    </w:p>
    <w:p w14:paraId="56C15ED9" w14:textId="56AFDA53" w:rsidR="00E7038C" w:rsidRPr="001A2853" w:rsidRDefault="00EA56F2" w:rsidP="00E7038C">
      <w:pPr>
        <w:spacing w:after="0" w:line="240" w:lineRule="auto"/>
        <w:ind w:left="-2" w:firstLine="569"/>
        <w:jc w:val="both"/>
        <w:rPr>
          <w:rFonts w:ascii="Arial" w:hAnsi="Arial" w:cs="Arial"/>
          <w:sz w:val="20"/>
          <w:szCs w:val="20"/>
        </w:rPr>
      </w:pPr>
      <w:r>
        <w:rPr>
          <w:rFonts w:ascii="Arial" w:hAnsi="Arial" w:cs="Arial"/>
          <w:sz w:val="20"/>
          <w:szCs w:val="20"/>
        </w:rPr>
        <w:t>To</w:t>
      </w:r>
      <w:r w:rsidR="00E7038C" w:rsidRPr="001A2853">
        <w:rPr>
          <w:rFonts w:ascii="Arial" w:hAnsi="Arial" w:cs="Arial"/>
          <w:sz w:val="20"/>
          <w:szCs w:val="20"/>
        </w:rPr>
        <w:t xml:space="preserve"> get the wave height at the revetment location, the distance of the existing revetment from the starting point of each observation line must be measured. Subsequently, the wave height used for run-up analysis is at the distance of the existing revetment location because, as shown in </w:t>
      </w:r>
      <w:hyperlink w:anchor="Figure_9" w:history="1">
        <w:r w:rsidR="00E7038C" w:rsidRPr="001A2853">
          <w:rPr>
            <w:rFonts w:ascii="Arial" w:hAnsi="Arial" w:cs="Arial"/>
            <w:sz w:val="20"/>
            <w:szCs w:val="20"/>
          </w:rPr>
          <w:t>Figure 9</w:t>
        </w:r>
      </w:hyperlink>
      <w:r w:rsidR="00E7038C" w:rsidRPr="001A2853">
        <w:rPr>
          <w:rFonts w:ascii="Arial" w:hAnsi="Arial" w:cs="Arial"/>
          <w:sz w:val="20"/>
          <w:szCs w:val="20"/>
        </w:rPr>
        <w:t>, the wave height parameter results are based on the particular distance.</w:t>
      </w:r>
    </w:p>
    <w:p w14:paraId="53608B44" w14:textId="77777777" w:rsidR="00E7038C" w:rsidRPr="001A2853" w:rsidRDefault="00E7038C" w:rsidP="00E7038C">
      <w:pPr>
        <w:spacing w:after="0" w:line="240" w:lineRule="auto"/>
        <w:ind w:hanging="2"/>
        <w:jc w:val="both"/>
        <w:rPr>
          <w:rFonts w:ascii="Arial" w:eastAsia="Arial" w:hAnsi="Arial" w:cs="Arial"/>
          <w:b/>
          <w:color w:val="1F4E79"/>
          <w:sz w:val="20"/>
          <w:szCs w:val="20"/>
        </w:rPr>
      </w:pPr>
    </w:p>
    <w:p w14:paraId="39CB80C7" w14:textId="77777777" w:rsidR="00E7038C" w:rsidRDefault="00E7038C" w:rsidP="00E7038C">
      <w:pPr>
        <w:spacing w:after="0" w:line="240" w:lineRule="auto"/>
        <w:ind w:hanging="2"/>
        <w:jc w:val="center"/>
        <w:rPr>
          <w:rFonts w:ascii="Palatino Linotype" w:eastAsiaTheme="minorEastAsia" w:hAnsi="Palatino Linotype"/>
          <w:sz w:val="18"/>
          <w:szCs w:val="18"/>
        </w:rPr>
      </w:pPr>
      <w:bookmarkStart w:id="14" w:name="Figure_8"/>
      <w:r w:rsidRPr="00505488">
        <w:rPr>
          <w:rFonts w:ascii="Palatino Linotype" w:hAnsi="Palatino Linotype"/>
          <w:noProof/>
          <w:sz w:val="20"/>
          <w:szCs w:val="20"/>
        </w:rPr>
        <w:drawing>
          <wp:inline distT="0" distB="0" distL="0" distR="0" wp14:anchorId="47D3CD30" wp14:editId="0CD7C21A">
            <wp:extent cx="2524070" cy="1229710"/>
            <wp:effectExtent l="0" t="0" r="0" b="889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56524" cy="1245522"/>
                    </a:xfrm>
                    <a:prstGeom prst="rect">
                      <a:avLst/>
                    </a:prstGeom>
                  </pic:spPr>
                </pic:pic>
              </a:graphicData>
            </a:graphic>
          </wp:inline>
        </w:drawing>
      </w:r>
    </w:p>
    <w:p w14:paraId="4F181A4C" w14:textId="61F6B656" w:rsidR="00E7038C" w:rsidRPr="001A2853" w:rsidRDefault="00E7038C" w:rsidP="00E7038C">
      <w:pPr>
        <w:spacing w:after="0" w:line="240" w:lineRule="auto"/>
        <w:ind w:left="-2"/>
        <w:jc w:val="center"/>
        <w:rPr>
          <w:rFonts w:ascii="Arial" w:hAnsi="Arial" w:cs="Arial"/>
          <w:sz w:val="20"/>
          <w:szCs w:val="20"/>
        </w:rPr>
      </w:pPr>
      <w:r w:rsidRPr="001A2853">
        <w:rPr>
          <w:rFonts w:ascii="Arial" w:hAnsi="Arial" w:cs="Arial"/>
          <w:sz w:val="20"/>
          <w:szCs w:val="20"/>
        </w:rPr>
        <w:t xml:space="preserve">Figure </w:t>
      </w:r>
      <w:r w:rsidRPr="001A2853">
        <w:rPr>
          <w:rFonts w:ascii="Arial" w:hAnsi="Arial" w:cs="Arial"/>
          <w:sz w:val="20"/>
          <w:szCs w:val="20"/>
        </w:rPr>
        <w:fldChar w:fldCharType="begin"/>
      </w:r>
      <w:r w:rsidRPr="001A2853">
        <w:rPr>
          <w:rFonts w:ascii="Arial" w:hAnsi="Arial" w:cs="Arial"/>
          <w:sz w:val="20"/>
          <w:szCs w:val="20"/>
        </w:rPr>
        <w:instrText xml:space="preserve"> SEQ Figure \* ARABIC </w:instrText>
      </w:r>
      <w:r w:rsidRPr="001A2853">
        <w:rPr>
          <w:rFonts w:ascii="Arial" w:hAnsi="Arial" w:cs="Arial"/>
          <w:sz w:val="20"/>
          <w:szCs w:val="20"/>
        </w:rPr>
        <w:fldChar w:fldCharType="separate"/>
      </w:r>
      <w:r w:rsidR="00315CA5">
        <w:rPr>
          <w:rFonts w:ascii="Arial" w:hAnsi="Arial" w:cs="Arial"/>
          <w:noProof/>
          <w:sz w:val="20"/>
          <w:szCs w:val="20"/>
        </w:rPr>
        <w:t>7</w:t>
      </w:r>
      <w:r w:rsidRPr="001A2853">
        <w:rPr>
          <w:rFonts w:ascii="Arial" w:hAnsi="Arial" w:cs="Arial"/>
          <w:sz w:val="20"/>
          <w:szCs w:val="20"/>
        </w:rPr>
        <w:fldChar w:fldCharType="end"/>
      </w:r>
      <w:r w:rsidRPr="001A2853">
        <w:rPr>
          <w:rFonts w:ascii="Arial" w:hAnsi="Arial" w:cs="Arial"/>
          <w:sz w:val="20"/>
          <w:szCs w:val="20"/>
        </w:rPr>
        <w:t xml:space="preserve"> Observation line on each segment</w:t>
      </w:r>
    </w:p>
    <w:p w14:paraId="6AB5C4CD" w14:textId="77777777" w:rsidR="00E7038C" w:rsidRDefault="00E7038C" w:rsidP="00E7038C">
      <w:pPr>
        <w:spacing w:after="0" w:line="240" w:lineRule="auto"/>
        <w:ind w:hanging="2"/>
        <w:jc w:val="center"/>
        <w:rPr>
          <w:rFonts w:ascii="Palatino Linotype" w:eastAsiaTheme="minorEastAsia" w:hAnsi="Palatino Linotype"/>
          <w:sz w:val="18"/>
          <w:szCs w:val="18"/>
        </w:rPr>
      </w:pPr>
      <w:bookmarkStart w:id="15" w:name="Figure_9"/>
      <w:bookmarkEnd w:id="14"/>
      <w:r w:rsidRPr="00C76275">
        <w:rPr>
          <w:rFonts w:ascii="Palatino Linotype" w:eastAsiaTheme="minorEastAsia" w:hAnsi="Palatino Linotype"/>
          <w:noProof/>
          <w:sz w:val="18"/>
          <w:szCs w:val="18"/>
        </w:rPr>
        <w:drawing>
          <wp:inline distT="0" distB="0" distL="0" distR="0" wp14:anchorId="20300255" wp14:editId="0E9EE55B">
            <wp:extent cx="2634474" cy="1271752"/>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1546"/>
                    <a:stretch/>
                  </pic:blipFill>
                  <pic:spPr bwMode="auto">
                    <a:xfrm>
                      <a:off x="0" y="0"/>
                      <a:ext cx="2646440" cy="1277528"/>
                    </a:xfrm>
                    <a:prstGeom prst="rect">
                      <a:avLst/>
                    </a:prstGeom>
                    <a:ln>
                      <a:noFill/>
                    </a:ln>
                    <a:extLst>
                      <a:ext uri="{53640926-AAD7-44D8-BBD7-CCE9431645EC}">
                        <a14:shadowObscured xmlns:a14="http://schemas.microsoft.com/office/drawing/2010/main"/>
                      </a:ext>
                    </a:extLst>
                  </pic:spPr>
                </pic:pic>
              </a:graphicData>
            </a:graphic>
          </wp:inline>
        </w:drawing>
      </w:r>
    </w:p>
    <w:p w14:paraId="5A4BDB97" w14:textId="3E9DA972" w:rsidR="00E7038C" w:rsidRPr="001A2853" w:rsidRDefault="00E7038C" w:rsidP="00E7038C">
      <w:pPr>
        <w:spacing w:after="0" w:line="240" w:lineRule="auto"/>
        <w:ind w:left="-2"/>
        <w:jc w:val="center"/>
        <w:rPr>
          <w:rFonts w:ascii="Arial" w:hAnsi="Arial" w:cs="Arial"/>
          <w:sz w:val="20"/>
          <w:szCs w:val="20"/>
        </w:rPr>
      </w:pPr>
      <w:r w:rsidRPr="001A2853">
        <w:rPr>
          <w:rFonts w:ascii="Arial" w:hAnsi="Arial" w:cs="Arial"/>
          <w:sz w:val="20"/>
          <w:szCs w:val="20"/>
        </w:rPr>
        <w:t xml:space="preserve">Figure </w:t>
      </w:r>
      <w:r w:rsidRPr="001A2853">
        <w:rPr>
          <w:rFonts w:ascii="Arial" w:hAnsi="Arial" w:cs="Arial"/>
          <w:sz w:val="20"/>
          <w:szCs w:val="20"/>
        </w:rPr>
        <w:fldChar w:fldCharType="begin"/>
      </w:r>
      <w:r w:rsidRPr="001A2853">
        <w:rPr>
          <w:rFonts w:ascii="Arial" w:hAnsi="Arial" w:cs="Arial"/>
          <w:sz w:val="20"/>
          <w:szCs w:val="20"/>
        </w:rPr>
        <w:instrText xml:space="preserve"> SEQ Figure \* ARABIC </w:instrText>
      </w:r>
      <w:r w:rsidRPr="001A2853">
        <w:rPr>
          <w:rFonts w:ascii="Arial" w:hAnsi="Arial" w:cs="Arial"/>
          <w:sz w:val="20"/>
          <w:szCs w:val="20"/>
        </w:rPr>
        <w:fldChar w:fldCharType="separate"/>
      </w:r>
      <w:r w:rsidR="00315CA5">
        <w:rPr>
          <w:rFonts w:ascii="Arial" w:hAnsi="Arial" w:cs="Arial"/>
          <w:noProof/>
          <w:sz w:val="20"/>
          <w:szCs w:val="20"/>
        </w:rPr>
        <w:t>8</w:t>
      </w:r>
      <w:r w:rsidRPr="001A2853">
        <w:rPr>
          <w:rFonts w:ascii="Arial" w:hAnsi="Arial" w:cs="Arial"/>
          <w:sz w:val="20"/>
          <w:szCs w:val="20"/>
        </w:rPr>
        <w:fldChar w:fldCharType="end"/>
      </w:r>
      <w:r w:rsidRPr="001A2853">
        <w:rPr>
          <w:rFonts w:ascii="Arial" w:hAnsi="Arial" w:cs="Arial"/>
          <w:sz w:val="20"/>
          <w:szCs w:val="20"/>
        </w:rPr>
        <w:t xml:space="preserve">  </w:t>
      </w:r>
      <w:r>
        <w:rPr>
          <w:rFonts w:ascii="Arial" w:hAnsi="Arial" w:cs="Arial"/>
          <w:sz w:val="20"/>
          <w:szCs w:val="20"/>
        </w:rPr>
        <w:t>Wave transformation on each segment</w:t>
      </w:r>
    </w:p>
    <w:bookmarkEnd w:id="15"/>
    <w:p w14:paraId="2B341802" w14:textId="3357813D" w:rsidR="00E7038C" w:rsidRDefault="00E7038C" w:rsidP="00E7038C">
      <w:pPr>
        <w:spacing w:after="0" w:line="240" w:lineRule="auto"/>
        <w:ind w:left="-2" w:firstLine="569"/>
        <w:jc w:val="both"/>
        <w:rPr>
          <w:rFonts w:ascii="Arial" w:hAnsi="Arial" w:cs="Arial"/>
          <w:sz w:val="20"/>
          <w:szCs w:val="20"/>
        </w:rPr>
      </w:pPr>
      <w:r w:rsidRPr="001A2853">
        <w:rPr>
          <w:rFonts w:ascii="Arial" w:hAnsi="Arial" w:cs="Arial"/>
          <w:sz w:val="20"/>
          <w:szCs w:val="20"/>
        </w:rPr>
        <w:t xml:space="preserve">Based on the wave transformation results from </w:t>
      </w:r>
      <w:r>
        <w:rPr>
          <w:rFonts w:ascii="Arial" w:hAnsi="Arial" w:cs="Arial"/>
          <w:sz w:val="20"/>
          <w:szCs w:val="20"/>
        </w:rPr>
        <w:t>Figure 8</w:t>
      </w:r>
      <w:r w:rsidRPr="001A2853">
        <w:rPr>
          <w:rFonts w:ascii="Arial" w:hAnsi="Arial" w:cs="Arial"/>
          <w:sz w:val="20"/>
          <w:szCs w:val="20"/>
        </w:rPr>
        <w:t xml:space="preserve">, wave height at </w:t>
      </w:r>
      <w:r w:rsidR="00EA56F2">
        <w:rPr>
          <w:rFonts w:ascii="Arial" w:hAnsi="Arial" w:cs="Arial"/>
          <w:sz w:val="20"/>
          <w:szCs w:val="20"/>
        </w:rPr>
        <w:t xml:space="preserve">the </w:t>
      </w:r>
      <w:r w:rsidRPr="001A2853">
        <w:rPr>
          <w:rFonts w:ascii="Arial" w:hAnsi="Arial" w:cs="Arial"/>
          <w:sz w:val="20"/>
          <w:szCs w:val="20"/>
        </w:rPr>
        <w:t>existing revetment can be seen i</w:t>
      </w:r>
      <w:r>
        <w:rPr>
          <w:rFonts w:ascii="Arial" w:hAnsi="Arial" w:cs="Arial"/>
          <w:sz w:val="20"/>
          <w:szCs w:val="20"/>
        </w:rPr>
        <w:t>n Table 10.</w:t>
      </w:r>
    </w:p>
    <w:p w14:paraId="0889CAA3" w14:textId="48241DBF" w:rsidR="00E7038C" w:rsidRPr="001A2853" w:rsidRDefault="00E7038C" w:rsidP="00E7038C">
      <w:pPr>
        <w:spacing w:after="0" w:line="240" w:lineRule="auto"/>
        <w:ind w:left="-2"/>
        <w:jc w:val="center"/>
        <w:rPr>
          <w:rFonts w:ascii="Arial" w:hAnsi="Arial" w:cs="Arial"/>
          <w:sz w:val="20"/>
          <w:szCs w:val="20"/>
        </w:rPr>
      </w:pPr>
      <w:bookmarkStart w:id="16" w:name="Table_13"/>
      <w:r w:rsidRPr="001A2853">
        <w:rPr>
          <w:rFonts w:ascii="Arial" w:hAnsi="Arial" w:cs="Arial"/>
          <w:sz w:val="20"/>
          <w:szCs w:val="20"/>
        </w:rPr>
        <w:t xml:space="preserve">Table </w:t>
      </w:r>
      <w:r w:rsidRPr="001A2853">
        <w:rPr>
          <w:rFonts w:ascii="Arial" w:hAnsi="Arial" w:cs="Arial"/>
          <w:sz w:val="20"/>
          <w:szCs w:val="20"/>
        </w:rPr>
        <w:fldChar w:fldCharType="begin"/>
      </w:r>
      <w:r w:rsidRPr="001A2853">
        <w:rPr>
          <w:rFonts w:ascii="Arial" w:hAnsi="Arial" w:cs="Arial"/>
          <w:sz w:val="20"/>
          <w:szCs w:val="20"/>
        </w:rPr>
        <w:instrText xml:space="preserve"> SEQ Table \* ARABIC </w:instrText>
      </w:r>
      <w:r w:rsidRPr="001A2853">
        <w:rPr>
          <w:rFonts w:ascii="Arial" w:hAnsi="Arial" w:cs="Arial"/>
          <w:sz w:val="20"/>
          <w:szCs w:val="20"/>
        </w:rPr>
        <w:fldChar w:fldCharType="separate"/>
      </w:r>
      <w:r w:rsidR="00315CA5">
        <w:rPr>
          <w:rFonts w:ascii="Arial" w:hAnsi="Arial" w:cs="Arial"/>
          <w:noProof/>
          <w:sz w:val="20"/>
          <w:szCs w:val="20"/>
        </w:rPr>
        <w:t>10</w:t>
      </w:r>
      <w:r w:rsidRPr="001A2853">
        <w:rPr>
          <w:rFonts w:ascii="Arial" w:hAnsi="Arial" w:cs="Arial"/>
          <w:sz w:val="20"/>
          <w:szCs w:val="20"/>
        </w:rPr>
        <w:fldChar w:fldCharType="end"/>
      </w:r>
      <w:r w:rsidRPr="001A2853">
        <w:rPr>
          <w:rFonts w:ascii="Arial" w:hAnsi="Arial" w:cs="Arial"/>
          <w:sz w:val="20"/>
          <w:szCs w:val="20"/>
        </w:rPr>
        <w:t xml:space="preserve"> Wave height at the revetment location</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23"/>
        <w:gridCol w:w="1059"/>
        <w:gridCol w:w="1911"/>
      </w:tblGrid>
      <w:tr w:rsidR="00E7038C" w:rsidRPr="00E33ED1" w14:paraId="60EF91EC" w14:textId="77777777" w:rsidTr="009A46C9">
        <w:trPr>
          <w:jc w:val="center"/>
        </w:trPr>
        <w:tc>
          <w:tcPr>
            <w:tcW w:w="1701" w:type="dxa"/>
            <w:tcBorders>
              <w:top w:val="single" w:sz="4" w:space="0" w:color="auto"/>
              <w:left w:val="nil"/>
              <w:bottom w:val="nil"/>
              <w:right w:val="nil"/>
            </w:tcBorders>
            <w:shd w:val="clear" w:color="auto" w:fill="auto"/>
            <w:vAlign w:val="center"/>
          </w:tcPr>
          <w:p w14:paraId="292F94C0" w14:textId="77777777" w:rsidR="00E7038C" w:rsidRPr="00E33ED1" w:rsidRDefault="00E7038C" w:rsidP="005624E1">
            <w:pPr>
              <w:spacing w:after="0" w:line="240" w:lineRule="auto"/>
              <w:ind w:hanging="2"/>
              <w:jc w:val="center"/>
              <w:rPr>
                <w:rFonts w:ascii="Arial" w:hAnsi="Arial" w:cs="Arial"/>
                <w:b/>
                <w:bCs/>
                <w:sz w:val="20"/>
                <w:szCs w:val="20"/>
              </w:rPr>
            </w:pPr>
            <w:r w:rsidRPr="00E33ED1">
              <w:rPr>
                <w:rFonts w:ascii="Arial" w:hAnsi="Arial" w:cs="Arial"/>
                <w:b/>
                <w:bCs/>
                <w:sz w:val="20"/>
                <w:szCs w:val="20"/>
              </w:rPr>
              <w:t>No</w:t>
            </w:r>
          </w:p>
        </w:tc>
        <w:tc>
          <w:tcPr>
            <w:tcW w:w="1059" w:type="dxa"/>
            <w:tcBorders>
              <w:top w:val="single" w:sz="4" w:space="0" w:color="auto"/>
              <w:left w:val="nil"/>
              <w:bottom w:val="nil"/>
              <w:right w:val="nil"/>
            </w:tcBorders>
            <w:shd w:val="clear" w:color="auto" w:fill="auto"/>
            <w:vAlign w:val="center"/>
          </w:tcPr>
          <w:p w14:paraId="216A52CF" w14:textId="77777777" w:rsidR="00E7038C" w:rsidRPr="00E33ED1" w:rsidRDefault="00E7038C" w:rsidP="005624E1">
            <w:pPr>
              <w:spacing w:after="0" w:line="240" w:lineRule="auto"/>
              <w:ind w:hanging="2"/>
              <w:jc w:val="center"/>
              <w:rPr>
                <w:rFonts w:ascii="Arial" w:hAnsi="Arial" w:cs="Arial"/>
                <w:b/>
                <w:bCs/>
                <w:sz w:val="20"/>
                <w:szCs w:val="20"/>
              </w:rPr>
            </w:pPr>
            <w:r w:rsidRPr="00E33ED1">
              <w:rPr>
                <w:rFonts w:ascii="Arial" w:hAnsi="Arial" w:cs="Arial"/>
                <w:b/>
                <w:bCs/>
                <w:sz w:val="20"/>
                <w:szCs w:val="20"/>
              </w:rPr>
              <w:t>Segment</w:t>
            </w:r>
          </w:p>
        </w:tc>
        <w:tc>
          <w:tcPr>
            <w:tcW w:w="2263" w:type="dxa"/>
            <w:tcBorders>
              <w:top w:val="single" w:sz="4" w:space="0" w:color="auto"/>
              <w:left w:val="nil"/>
              <w:bottom w:val="nil"/>
              <w:right w:val="nil"/>
            </w:tcBorders>
            <w:shd w:val="clear" w:color="auto" w:fill="auto"/>
            <w:vAlign w:val="center"/>
          </w:tcPr>
          <w:p w14:paraId="06F78680" w14:textId="77777777" w:rsidR="00E7038C" w:rsidRPr="00E33ED1" w:rsidRDefault="00E7038C" w:rsidP="005624E1">
            <w:pPr>
              <w:spacing w:after="0" w:line="240" w:lineRule="auto"/>
              <w:ind w:hanging="2"/>
              <w:jc w:val="center"/>
              <w:rPr>
                <w:rFonts w:ascii="Arial" w:hAnsi="Arial" w:cs="Arial"/>
                <w:b/>
                <w:bCs/>
                <w:sz w:val="20"/>
                <w:szCs w:val="20"/>
              </w:rPr>
            </w:pPr>
            <w:r w:rsidRPr="00E33ED1">
              <w:rPr>
                <w:rFonts w:ascii="Arial" w:hAnsi="Arial" w:cs="Arial"/>
                <w:b/>
                <w:bCs/>
                <w:sz w:val="20"/>
                <w:szCs w:val="20"/>
              </w:rPr>
              <w:t>H (m)</w:t>
            </w:r>
          </w:p>
        </w:tc>
      </w:tr>
      <w:tr w:rsidR="00E7038C" w:rsidRPr="00E33ED1" w14:paraId="3F6C4F65" w14:textId="77777777" w:rsidTr="009A46C9">
        <w:trPr>
          <w:jc w:val="center"/>
        </w:trPr>
        <w:tc>
          <w:tcPr>
            <w:tcW w:w="1701" w:type="dxa"/>
            <w:tcBorders>
              <w:top w:val="single" w:sz="4" w:space="0" w:color="auto"/>
              <w:left w:val="nil"/>
              <w:bottom w:val="nil"/>
              <w:right w:val="nil"/>
            </w:tcBorders>
            <w:shd w:val="clear" w:color="auto" w:fill="auto"/>
            <w:vAlign w:val="center"/>
          </w:tcPr>
          <w:p w14:paraId="61BDF821" w14:textId="77777777" w:rsidR="00E7038C" w:rsidRPr="00E33ED1" w:rsidRDefault="00E7038C" w:rsidP="005624E1">
            <w:pPr>
              <w:spacing w:after="0" w:line="240" w:lineRule="auto"/>
              <w:ind w:hanging="2"/>
              <w:jc w:val="center"/>
              <w:rPr>
                <w:rFonts w:ascii="Arial" w:hAnsi="Arial" w:cs="Arial"/>
                <w:sz w:val="20"/>
                <w:szCs w:val="20"/>
              </w:rPr>
            </w:pPr>
            <w:r w:rsidRPr="00E33ED1">
              <w:rPr>
                <w:rFonts w:ascii="Arial" w:hAnsi="Arial" w:cs="Arial"/>
                <w:sz w:val="20"/>
                <w:szCs w:val="20"/>
              </w:rPr>
              <w:t>1</w:t>
            </w:r>
          </w:p>
        </w:tc>
        <w:tc>
          <w:tcPr>
            <w:tcW w:w="1059" w:type="dxa"/>
            <w:tcBorders>
              <w:top w:val="single" w:sz="4" w:space="0" w:color="auto"/>
              <w:left w:val="nil"/>
              <w:bottom w:val="nil"/>
              <w:right w:val="nil"/>
            </w:tcBorders>
            <w:shd w:val="clear" w:color="auto" w:fill="auto"/>
            <w:vAlign w:val="center"/>
          </w:tcPr>
          <w:p w14:paraId="4FE4EB52" w14:textId="77777777" w:rsidR="00E7038C" w:rsidRPr="00E33ED1" w:rsidRDefault="00E7038C" w:rsidP="005624E1">
            <w:pPr>
              <w:spacing w:after="0" w:line="240" w:lineRule="auto"/>
              <w:ind w:hanging="2"/>
              <w:jc w:val="center"/>
              <w:rPr>
                <w:rFonts w:ascii="Arial" w:hAnsi="Arial" w:cs="Arial"/>
                <w:sz w:val="20"/>
                <w:szCs w:val="20"/>
              </w:rPr>
            </w:pPr>
            <w:r w:rsidRPr="00E33ED1">
              <w:rPr>
                <w:rFonts w:ascii="Arial" w:hAnsi="Arial" w:cs="Arial"/>
                <w:sz w:val="20"/>
                <w:szCs w:val="20"/>
              </w:rPr>
              <w:t>S1</w:t>
            </w:r>
          </w:p>
        </w:tc>
        <w:tc>
          <w:tcPr>
            <w:tcW w:w="2263" w:type="dxa"/>
            <w:tcBorders>
              <w:top w:val="single" w:sz="4" w:space="0" w:color="auto"/>
              <w:left w:val="nil"/>
              <w:bottom w:val="nil"/>
              <w:right w:val="nil"/>
            </w:tcBorders>
            <w:shd w:val="clear" w:color="auto" w:fill="auto"/>
            <w:vAlign w:val="center"/>
          </w:tcPr>
          <w:p w14:paraId="1C2480C2" w14:textId="77777777" w:rsidR="00E7038C" w:rsidRPr="00E33ED1" w:rsidRDefault="00E7038C" w:rsidP="005624E1">
            <w:pPr>
              <w:spacing w:after="0" w:line="240" w:lineRule="auto"/>
              <w:ind w:hanging="2"/>
              <w:jc w:val="center"/>
              <w:rPr>
                <w:rFonts w:ascii="Arial" w:hAnsi="Arial" w:cs="Arial"/>
                <w:color w:val="000000"/>
                <w:sz w:val="20"/>
                <w:szCs w:val="20"/>
              </w:rPr>
            </w:pPr>
            <w:r w:rsidRPr="00E33ED1">
              <w:rPr>
                <w:rFonts w:ascii="Arial" w:hAnsi="Arial" w:cs="Arial"/>
                <w:color w:val="000000"/>
                <w:sz w:val="20"/>
                <w:szCs w:val="20"/>
              </w:rPr>
              <w:t>1.249</w:t>
            </w:r>
          </w:p>
        </w:tc>
      </w:tr>
      <w:tr w:rsidR="00E7038C" w:rsidRPr="00E33ED1" w14:paraId="53889765" w14:textId="77777777" w:rsidTr="009A46C9">
        <w:trPr>
          <w:jc w:val="center"/>
        </w:trPr>
        <w:tc>
          <w:tcPr>
            <w:tcW w:w="1701" w:type="dxa"/>
            <w:tcBorders>
              <w:top w:val="nil"/>
              <w:left w:val="nil"/>
              <w:bottom w:val="nil"/>
              <w:right w:val="nil"/>
            </w:tcBorders>
            <w:shd w:val="clear" w:color="auto" w:fill="auto"/>
            <w:vAlign w:val="center"/>
            <w:hideMark/>
          </w:tcPr>
          <w:p w14:paraId="392EA305" w14:textId="77777777" w:rsidR="00E7038C" w:rsidRPr="00E33ED1" w:rsidRDefault="00E7038C" w:rsidP="005624E1">
            <w:pPr>
              <w:spacing w:after="0" w:line="240" w:lineRule="auto"/>
              <w:ind w:hanging="2"/>
              <w:jc w:val="center"/>
              <w:rPr>
                <w:rFonts w:ascii="Arial" w:hAnsi="Arial" w:cs="Arial"/>
                <w:sz w:val="20"/>
                <w:szCs w:val="20"/>
              </w:rPr>
            </w:pPr>
            <w:r w:rsidRPr="00E33ED1">
              <w:rPr>
                <w:rFonts w:ascii="Arial" w:hAnsi="Arial" w:cs="Arial"/>
                <w:sz w:val="20"/>
                <w:szCs w:val="20"/>
              </w:rPr>
              <w:t>2</w:t>
            </w:r>
          </w:p>
        </w:tc>
        <w:tc>
          <w:tcPr>
            <w:tcW w:w="1059" w:type="dxa"/>
            <w:tcBorders>
              <w:top w:val="nil"/>
              <w:left w:val="nil"/>
              <w:bottom w:val="nil"/>
              <w:right w:val="nil"/>
            </w:tcBorders>
            <w:shd w:val="clear" w:color="auto" w:fill="auto"/>
            <w:vAlign w:val="center"/>
            <w:hideMark/>
          </w:tcPr>
          <w:p w14:paraId="4D30BBAD" w14:textId="77777777" w:rsidR="00E7038C" w:rsidRPr="00E33ED1" w:rsidRDefault="00E7038C" w:rsidP="005624E1">
            <w:pPr>
              <w:spacing w:after="0" w:line="240" w:lineRule="auto"/>
              <w:ind w:hanging="2"/>
              <w:jc w:val="center"/>
              <w:rPr>
                <w:rFonts w:ascii="Arial" w:hAnsi="Arial" w:cs="Arial"/>
                <w:sz w:val="20"/>
                <w:szCs w:val="20"/>
              </w:rPr>
            </w:pPr>
            <w:r w:rsidRPr="00E33ED1">
              <w:rPr>
                <w:rFonts w:ascii="Arial" w:hAnsi="Arial" w:cs="Arial"/>
                <w:sz w:val="20"/>
                <w:szCs w:val="20"/>
              </w:rPr>
              <w:t>S2</w:t>
            </w:r>
          </w:p>
        </w:tc>
        <w:tc>
          <w:tcPr>
            <w:tcW w:w="2263" w:type="dxa"/>
            <w:tcBorders>
              <w:top w:val="nil"/>
              <w:left w:val="nil"/>
              <w:bottom w:val="nil"/>
              <w:right w:val="nil"/>
            </w:tcBorders>
            <w:shd w:val="clear" w:color="auto" w:fill="auto"/>
            <w:vAlign w:val="center"/>
            <w:hideMark/>
          </w:tcPr>
          <w:p w14:paraId="619CB2EA" w14:textId="77777777" w:rsidR="00E7038C" w:rsidRPr="00E33ED1" w:rsidRDefault="00E7038C" w:rsidP="005624E1">
            <w:pPr>
              <w:spacing w:after="0" w:line="240" w:lineRule="auto"/>
              <w:ind w:hanging="2"/>
              <w:jc w:val="center"/>
              <w:rPr>
                <w:rFonts w:ascii="Arial" w:hAnsi="Arial" w:cs="Arial"/>
                <w:sz w:val="20"/>
                <w:szCs w:val="20"/>
              </w:rPr>
            </w:pPr>
            <w:r w:rsidRPr="00E33ED1">
              <w:rPr>
                <w:rFonts w:ascii="Arial" w:hAnsi="Arial" w:cs="Arial"/>
                <w:color w:val="000000"/>
                <w:sz w:val="20"/>
                <w:szCs w:val="20"/>
              </w:rPr>
              <w:t>1.694</w:t>
            </w:r>
          </w:p>
        </w:tc>
      </w:tr>
      <w:tr w:rsidR="00E7038C" w:rsidRPr="00E33ED1" w14:paraId="07B5BD68" w14:textId="77777777" w:rsidTr="009A46C9">
        <w:trPr>
          <w:jc w:val="center"/>
        </w:trPr>
        <w:tc>
          <w:tcPr>
            <w:tcW w:w="1701" w:type="dxa"/>
            <w:tcBorders>
              <w:top w:val="nil"/>
              <w:left w:val="nil"/>
              <w:bottom w:val="nil"/>
              <w:right w:val="nil"/>
            </w:tcBorders>
            <w:shd w:val="clear" w:color="auto" w:fill="auto"/>
            <w:vAlign w:val="center"/>
            <w:hideMark/>
          </w:tcPr>
          <w:p w14:paraId="3A24D61C" w14:textId="77777777" w:rsidR="00E7038C" w:rsidRPr="00E33ED1" w:rsidRDefault="00E7038C" w:rsidP="005624E1">
            <w:pPr>
              <w:spacing w:after="0" w:line="240" w:lineRule="auto"/>
              <w:ind w:hanging="2"/>
              <w:jc w:val="center"/>
              <w:rPr>
                <w:rFonts w:ascii="Arial" w:hAnsi="Arial" w:cs="Arial"/>
                <w:sz w:val="20"/>
                <w:szCs w:val="20"/>
              </w:rPr>
            </w:pPr>
            <w:r w:rsidRPr="00E33ED1">
              <w:rPr>
                <w:rFonts w:ascii="Arial" w:hAnsi="Arial" w:cs="Arial"/>
                <w:sz w:val="20"/>
                <w:szCs w:val="20"/>
              </w:rPr>
              <w:t>3</w:t>
            </w:r>
          </w:p>
        </w:tc>
        <w:tc>
          <w:tcPr>
            <w:tcW w:w="1059" w:type="dxa"/>
            <w:tcBorders>
              <w:top w:val="nil"/>
              <w:left w:val="nil"/>
              <w:bottom w:val="nil"/>
              <w:right w:val="nil"/>
            </w:tcBorders>
            <w:shd w:val="clear" w:color="auto" w:fill="auto"/>
            <w:vAlign w:val="center"/>
            <w:hideMark/>
          </w:tcPr>
          <w:p w14:paraId="3236B089" w14:textId="77777777" w:rsidR="00E7038C" w:rsidRPr="00E33ED1" w:rsidRDefault="00E7038C" w:rsidP="005624E1">
            <w:pPr>
              <w:spacing w:after="0" w:line="240" w:lineRule="auto"/>
              <w:ind w:hanging="2"/>
              <w:jc w:val="center"/>
              <w:rPr>
                <w:rFonts w:ascii="Arial" w:hAnsi="Arial" w:cs="Arial"/>
                <w:sz w:val="20"/>
                <w:szCs w:val="20"/>
              </w:rPr>
            </w:pPr>
            <w:r w:rsidRPr="00E33ED1">
              <w:rPr>
                <w:rFonts w:ascii="Arial" w:hAnsi="Arial" w:cs="Arial"/>
                <w:sz w:val="20"/>
                <w:szCs w:val="20"/>
              </w:rPr>
              <w:t>S3</w:t>
            </w:r>
          </w:p>
        </w:tc>
        <w:tc>
          <w:tcPr>
            <w:tcW w:w="2263" w:type="dxa"/>
            <w:tcBorders>
              <w:top w:val="nil"/>
              <w:left w:val="nil"/>
              <w:bottom w:val="nil"/>
              <w:right w:val="nil"/>
            </w:tcBorders>
            <w:shd w:val="clear" w:color="auto" w:fill="auto"/>
            <w:vAlign w:val="center"/>
            <w:hideMark/>
          </w:tcPr>
          <w:p w14:paraId="771F52BB" w14:textId="77777777" w:rsidR="00E7038C" w:rsidRPr="00E33ED1" w:rsidRDefault="00E7038C" w:rsidP="005624E1">
            <w:pPr>
              <w:spacing w:after="0" w:line="240" w:lineRule="auto"/>
              <w:ind w:hanging="2"/>
              <w:jc w:val="center"/>
              <w:rPr>
                <w:rFonts w:ascii="Arial" w:hAnsi="Arial" w:cs="Arial"/>
                <w:sz w:val="20"/>
                <w:szCs w:val="20"/>
              </w:rPr>
            </w:pPr>
            <w:r w:rsidRPr="00E33ED1">
              <w:rPr>
                <w:rFonts w:ascii="Arial" w:hAnsi="Arial" w:cs="Arial"/>
                <w:color w:val="000000"/>
                <w:sz w:val="20"/>
                <w:szCs w:val="20"/>
              </w:rPr>
              <w:t>1.148</w:t>
            </w:r>
          </w:p>
        </w:tc>
      </w:tr>
      <w:tr w:rsidR="00E7038C" w:rsidRPr="00E33ED1" w14:paraId="7A9B4E39" w14:textId="77777777" w:rsidTr="009A46C9">
        <w:trPr>
          <w:jc w:val="center"/>
        </w:trPr>
        <w:tc>
          <w:tcPr>
            <w:tcW w:w="1701" w:type="dxa"/>
            <w:tcBorders>
              <w:top w:val="nil"/>
              <w:left w:val="nil"/>
              <w:bottom w:val="single" w:sz="4" w:space="0" w:color="auto"/>
              <w:right w:val="nil"/>
            </w:tcBorders>
            <w:shd w:val="clear" w:color="auto" w:fill="auto"/>
            <w:vAlign w:val="center"/>
            <w:hideMark/>
          </w:tcPr>
          <w:p w14:paraId="623000CB" w14:textId="77777777" w:rsidR="00E7038C" w:rsidRPr="00E33ED1" w:rsidRDefault="00E7038C" w:rsidP="005624E1">
            <w:pPr>
              <w:spacing w:after="0" w:line="240" w:lineRule="auto"/>
              <w:ind w:hanging="2"/>
              <w:jc w:val="center"/>
              <w:rPr>
                <w:rFonts w:ascii="Arial" w:hAnsi="Arial" w:cs="Arial"/>
                <w:sz w:val="20"/>
                <w:szCs w:val="20"/>
              </w:rPr>
            </w:pPr>
            <w:r w:rsidRPr="00E33ED1">
              <w:rPr>
                <w:rFonts w:ascii="Arial" w:hAnsi="Arial" w:cs="Arial"/>
                <w:sz w:val="20"/>
                <w:szCs w:val="20"/>
              </w:rPr>
              <w:t>4</w:t>
            </w:r>
          </w:p>
        </w:tc>
        <w:tc>
          <w:tcPr>
            <w:tcW w:w="1059" w:type="dxa"/>
            <w:tcBorders>
              <w:top w:val="nil"/>
              <w:left w:val="nil"/>
              <w:bottom w:val="single" w:sz="4" w:space="0" w:color="auto"/>
              <w:right w:val="nil"/>
            </w:tcBorders>
            <w:shd w:val="clear" w:color="auto" w:fill="auto"/>
            <w:vAlign w:val="center"/>
            <w:hideMark/>
          </w:tcPr>
          <w:p w14:paraId="669B468F" w14:textId="77777777" w:rsidR="00E7038C" w:rsidRPr="00E33ED1" w:rsidRDefault="00E7038C" w:rsidP="005624E1">
            <w:pPr>
              <w:spacing w:after="0" w:line="240" w:lineRule="auto"/>
              <w:ind w:hanging="2"/>
              <w:jc w:val="center"/>
              <w:rPr>
                <w:rFonts w:ascii="Arial" w:hAnsi="Arial" w:cs="Arial"/>
                <w:sz w:val="20"/>
                <w:szCs w:val="20"/>
              </w:rPr>
            </w:pPr>
            <w:r w:rsidRPr="00E33ED1">
              <w:rPr>
                <w:rFonts w:ascii="Arial" w:hAnsi="Arial" w:cs="Arial"/>
                <w:sz w:val="20"/>
                <w:szCs w:val="20"/>
              </w:rPr>
              <w:t>S4</w:t>
            </w:r>
          </w:p>
        </w:tc>
        <w:tc>
          <w:tcPr>
            <w:tcW w:w="2263" w:type="dxa"/>
            <w:tcBorders>
              <w:top w:val="nil"/>
              <w:left w:val="nil"/>
              <w:bottom w:val="single" w:sz="4" w:space="0" w:color="auto"/>
              <w:right w:val="nil"/>
            </w:tcBorders>
            <w:shd w:val="clear" w:color="auto" w:fill="auto"/>
            <w:vAlign w:val="center"/>
            <w:hideMark/>
          </w:tcPr>
          <w:p w14:paraId="6DEEBB7B" w14:textId="77777777" w:rsidR="00E7038C" w:rsidRPr="00E33ED1" w:rsidRDefault="00E7038C" w:rsidP="005624E1">
            <w:pPr>
              <w:spacing w:after="0" w:line="240" w:lineRule="auto"/>
              <w:ind w:hanging="2"/>
              <w:jc w:val="center"/>
              <w:rPr>
                <w:rFonts w:ascii="Arial" w:hAnsi="Arial" w:cs="Arial"/>
                <w:sz w:val="20"/>
                <w:szCs w:val="20"/>
              </w:rPr>
            </w:pPr>
            <w:r w:rsidRPr="00E33ED1">
              <w:rPr>
                <w:rFonts w:ascii="Arial" w:hAnsi="Arial" w:cs="Arial"/>
                <w:color w:val="000000"/>
                <w:sz w:val="20"/>
                <w:szCs w:val="20"/>
              </w:rPr>
              <w:t>1.140</w:t>
            </w:r>
          </w:p>
        </w:tc>
      </w:tr>
    </w:tbl>
    <w:bookmarkEnd w:id="16"/>
    <w:p w14:paraId="60474DB6" w14:textId="3F05DEE5" w:rsidR="009A46C9" w:rsidRDefault="009A46C9" w:rsidP="009A46C9">
      <w:pPr>
        <w:spacing w:after="0" w:line="240" w:lineRule="auto"/>
        <w:ind w:left="-2" w:firstLine="569"/>
        <w:jc w:val="both"/>
        <w:rPr>
          <w:rFonts w:ascii="Arial" w:hAnsi="Arial" w:cs="Arial"/>
          <w:sz w:val="20"/>
          <w:szCs w:val="20"/>
        </w:rPr>
      </w:pPr>
      <w:r w:rsidRPr="001A2853">
        <w:rPr>
          <w:rFonts w:ascii="Arial" w:hAnsi="Arial" w:cs="Arial"/>
          <w:sz w:val="20"/>
          <w:szCs w:val="20"/>
        </w:rPr>
        <w:t>The wave height at the existing revetment location will be used to calculate run-up using (1</w:t>
      </w:r>
      <w:r>
        <w:rPr>
          <w:rFonts w:ascii="Arial" w:hAnsi="Arial" w:cs="Arial"/>
          <w:sz w:val="20"/>
          <w:szCs w:val="20"/>
        </w:rPr>
        <w:t>2</w:t>
      </w:r>
      <w:r w:rsidRPr="001A2853">
        <w:rPr>
          <w:rFonts w:ascii="Arial" w:hAnsi="Arial" w:cs="Arial"/>
          <w:sz w:val="20"/>
          <w:szCs w:val="20"/>
        </w:rPr>
        <w:t>)</w:t>
      </w:r>
      <w:r w:rsidR="00EA56F2">
        <w:rPr>
          <w:rFonts w:ascii="Arial" w:hAnsi="Arial" w:cs="Arial"/>
          <w:sz w:val="20"/>
          <w:szCs w:val="20"/>
        </w:rPr>
        <w:t>,</w:t>
      </w:r>
      <w:r w:rsidRPr="001A2853">
        <w:rPr>
          <w:rFonts w:ascii="Arial" w:hAnsi="Arial" w:cs="Arial"/>
          <w:sz w:val="20"/>
          <w:szCs w:val="20"/>
        </w:rPr>
        <w:t xml:space="preserve"> as shown in</w:t>
      </w:r>
      <w:r>
        <w:rPr>
          <w:rFonts w:ascii="Arial" w:hAnsi="Arial" w:cs="Arial"/>
          <w:sz w:val="20"/>
          <w:szCs w:val="20"/>
        </w:rPr>
        <w:t xml:space="preserve"> Table 12.</w:t>
      </w:r>
    </w:p>
    <w:p w14:paraId="5C79081B" w14:textId="77777777" w:rsidR="003D6281" w:rsidRDefault="003D6281" w:rsidP="009A46C9">
      <w:pPr>
        <w:spacing w:after="0" w:line="240" w:lineRule="auto"/>
        <w:ind w:left="-2" w:firstLine="569"/>
        <w:jc w:val="both"/>
        <w:rPr>
          <w:rFonts w:ascii="Arial" w:hAnsi="Arial" w:cs="Arial"/>
          <w:sz w:val="20"/>
          <w:szCs w:val="20"/>
        </w:rPr>
      </w:pPr>
    </w:p>
    <w:p w14:paraId="420827C6" w14:textId="471280F2" w:rsidR="00E7038C" w:rsidRPr="009F5A56" w:rsidRDefault="00E7038C" w:rsidP="00E7038C">
      <w:pPr>
        <w:spacing w:after="0" w:line="240" w:lineRule="auto"/>
        <w:ind w:hanging="2"/>
        <w:jc w:val="both"/>
        <w:rPr>
          <w:rFonts w:ascii="Arial" w:eastAsia="Arial" w:hAnsi="Arial" w:cs="Arial"/>
          <w:b/>
          <w:color w:val="1F4E79"/>
          <w:sz w:val="20"/>
          <w:szCs w:val="20"/>
        </w:rPr>
      </w:pPr>
      <w:r>
        <w:rPr>
          <w:rFonts w:ascii="Arial" w:eastAsia="Arial" w:hAnsi="Arial" w:cs="Arial"/>
          <w:b/>
          <w:color w:val="1F4E79"/>
          <w:sz w:val="20"/>
          <w:szCs w:val="20"/>
        </w:rPr>
        <w:t>Evaluation results</w:t>
      </w:r>
    </w:p>
    <w:p w14:paraId="308F9D79" w14:textId="5B2107E2" w:rsidR="0066089E" w:rsidRDefault="00E7038C" w:rsidP="002E6C3D">
      <w:pPr>
        <w:spacing w:after="0" w:line="240" w:lineRule="auto"/>
        <w:ind w:left="-2" w:firstLine="569"/>
        <w:jc w:val="both"/>
        <w:rPr>
          <w:rFonts w:ascii="Arial" w:hAnsi="Arial" w:cs="Arial"/>
          <w:sz w:val="20"/>
          <w:szCs w:val="20"/>
        </w:rPr>
      </w:pPr>
      <w:r w:rsidRPr="00163625">
        <w:rPr>
          <w:rFonts w:ascii="Arial" w:hAnsi="Arial" w:cs="Arial"/>
          <w:sz w:val="20"/>
          <w:szCs w:val="20"/>
        </w:rPr>
        <w:t xml:space="preserve">The parameter to be evaluated was the elevation of the revetment </w:t>
      </w:r>
      <w:r>
        <w:rPr>
          <w:rFonts w:ascii="Arial" w:hAnsi="Arial" w:cs="Arial"/>
          <w:sz w:val="20"/>
          <w:szCs w:val="20"/>
        </w:rPr>
        <w:t>crest</w:t>
      </w:r>
      <w:r w:rsidRPr="00163625">
        <w:rPr>
          <w:rFonts w:ascii="Arial" w:hAnsi="Arial" w:cs="Arial"/>
          <w:sz w:val="20"/>
          <w:szCs w:val="20"/>
        </w:rPr>
        <w:t xml:space="preserve">. The </w:t>
      </w:r>
      <w:r w:rsidR="00EA56F2">
        <w:rPr>
          <w:rFonts w:ascii="Arial" w:hAnsi="Arial" w:cs="Arial"/>
          <w:sz w:val="20"/>
          <w:szCs w:val="20"/>
        </w:rPr>
        <w:t>elevation of the revetment crest was calculated using the design water level, run-up, and freeboard parameters. The design water level was calculated using (11)</w:t>
      </w:r>
      <w:r w:rsidR="009E560E">
        <w:rPr>
          <w:rFonts w:ascii="Arial" w:hAnsi="Arial" w:cs="Arial"/>
          <w:sz w:val="20"/>
          <w:szCs w:val="20"/>
        </w:rPr>
        <w:t>; the</w:t>
      </w:r>
      <w:r w:rsidR="00EA56F2">
        <w:rPr>
          <w:rFonts w:ascii="Arial" w:hAnsi="Arial" w:cs="Arial"/>
          <w:sz w:val="20"/>
          <w:szCs w:val="20"/>
        </w:rPr>
        <w:t xml:space="preserve"> result is</w:t>
      </w:r>
      <w:r w:rsidR="002E6C3D" w:rsidRPr="00163625">
        <w:rPr>
          <w:rFonts w:ascii="Arial" w:hAnsi="Arial" w:cs="Arial"/>
          <w:sz w:val="20"/>
          <w:szCs w:val="20"/>
        </w:rPr>
        <w:t xml:space="preserve"> shown i</w:t>
      </w:r>
      <w:r w:rsidR="002E6C3D">
        <w:rPr>
          <w:rFonts w:ascii="Arial" w:hAnsi="Arial" w:cs="Arial"/>
          <w:sz w:val="20"/>
          <w:szCs w:val="20"/>
        </w:rPr>
        <w:t>n Table 11.</w:t>
      </w:r>
    </w:p>
    <w:p w14:paraId="1FFDB1BB" w14:textId="77777777" w:rsidR="00A84E27" w:rsidRDefault="00A84E27" w:rsidP="002E6C3D">
      <w:pPr>
        <w:spacing w:after="0" w:line="240" w:lineRule="auto"/>
        <w:jc w:val="center"/>
        <w:rPr>
          <w:rFonts w:ascii="Arial" w:hAnsi="Arial" w:cs="Arial"/>
          <w:sz w:val="20"/>
          <w:szCs w:val="20"/>
        </w:rPr>
      </w:pPr>
    </w:p>
    <w:p w14:paraId="3DA95ED7" w14:textId="77777777" w:rsidR="00ED50D6" w:rsidRDefault="00ED50D6" w:rsidP="002E6C3D">
      <w:pPr>
        <w:spacing w:after="0" w:line="240" w:lineRule="auto"/>
        <w:jc w:val="center"/>
        <w:rPr>
          <w:rFonts w:ascii="Arial" w:hAnsi="Arial" w:cs="Arial"/>
          <w:sz w:val="20"/>
          <w:szCs w:val="20"/>
        </w:rPr>
      </w:pPr>
    </w:p>
    <w:p w14:paraId="7023CB80" w14:textId="77777777" w:rsidR="00ED50D6" w:rsidRDefault="00ED50D6" w:rsidP="002E6C3D">
      <w:pPr>
        <w:spacing w:after="0" w:line="240" w:lineRule="auto"/>
        <w:jc w:val="center"/>
        <w:rPr>
          <w:rFonts w:ascii="Arial" w:hAnsi="Arial" w:cs="Arial"/>
          <w:sz w:val="20"/>
          <w:szCs w:val="20"/>
        </w:rPr>
        <w:sectPr w:rsidR="00ED50D6" w:rsidSect="002E6C3D">
          <w:type w:val="continuous"/>
          <w:pgSz w:w="11907" w:h="16840" w:code="9"/>
          <w:pgMar w:top="1699" w:right="1138" w:bottom="1699" w:left="1699" w:header="677" w:footer="677" w:gutter="0"/>
          <w:cols w:num="2" w:space="284"/>
          <w:titlePg/>
          <w:docGrid w:linePitch="360"/>
        </w:sectPr>
      </w:pPr>
    </w:p>
    <w:p w14:paraId="68C6DA7B" w14:textId="77777777" w:rsidR="00A84E27" w:rsidRDefault="00A84E27" w:rsidP="002E6C3D">
      <w:pPr>
        <w:spacing w:after="0" w:line="240" w:lineRule="auto"/>
        <w:jc w:val="center"/>
        <w:rPr>
          <w:rFonts w:ascii="Arial" w:hAnsi="Arial" w:cs="Arial"/>
          <w:sz w:val="20"/>
          <w:szCs w:val="20"/>
        </w:rPr>
      </w:pPr>
    </w:p>
    <w:p w14:paraId="5266BA60" w14:textId="77777777" w:rsidR="00ED50D6" w:rsidRDefault="00ED50D6" w:rsidP="00ED50D6">
      <w:pPr>
        <w:spacing w:after="0" w:line="240" w:lineRule="auto"/>
        <w:jc w:val="center"/>
        <w:rPr>
          <w:rFonts w:ascii="Arial" w:hAnsi="Arial" w:cs="Arial"/>
          <w:sz w:val="20"/>
          <w:szCs w:val="20"/>
        </w:rPr>
      </w:pPr>
    </w:p>
    <w:p w14:paraId="43A01A75" w14:textId="77777777" w:rsidR="00ED50D6" w:rsidRDefault="00ED50D6" w:rsidP="00ED50D6">
      <w:pPr>
        <w:spacing w:after="0" w:line="240" w:lineRule="auto"/>
        <w:jc w:val="center"/>
        <w:rPr>
          <w:rFonts w:ascii="Arial" w:hAnsi="Arial" w:cs="Arial"/>
          <w:sz w:val="20"/>
          <w:szCs w:val="20"/>
        </w:rPr>
        <w:sectPr w:rsidR="00ED50D6" w:rsidSect="00ED50D6">
          <w:type w:val="continuous"/>
          <w:pgSz w:w="11907" w:h="16840" w:code="9"/>
          <w:pgMar w:top="1699" w:right="1138" w:bottom="1699" w:left="1699" w:header="677" w:footer="677" w:gutter="0"/>
          <w:cols w:space="284"/>
          <w:titlePg/>
          <w:docGrid w:linePitch="360"/>
        </w:sectPr>
      </w:pPr>
    </w:p>
    <w:p w14:paraId="725903D2" w14:textId="4DD601AE" w:rsidR="009E560E" w:rsidRDefault="009E560E" w:rsidP="009E560E">
      <w:pPr>
        <w:spacing w:after="0" w:line="240" w:lineRule="auto"/>
        <w:jc w:val="center"/>
        <w:rPr>
          <w:rFonts w:ascii="Arial" w:hAnsi="Arial" w:cs="Arial"/>
          <w:sz w:val="20"/>
          <w:szCs w:val="20"/>
        </w:rPr>
      </w:pPr>
      <w:r w:rsidRPr="00163625">
        <w:rPr>
          <w:rFonts w:ascii="Arial" w:hAnsi="Arial" w:cs="Arial"/>
          <w:sz w:val="20"/>
          <w:szCs w:val="20"/>
        </w:rPr>
        <w:lastRenderedPageBreak/>
        <w:t xml:space="preserve">Table </w:t>
      </w:r>
      <w:r w:rsidRPr="00163625">
        <w:rPr>
          <w:rFonts w:ascii="Arial" w:hAnsi="Arial" w:cs="Arial"/>
          <w:sz w:val="20"/>
          <w:szCs w:val="20"/>
        </w:rPr>
        <w:fldChar w:fldCharType="begin"/>
      </w:r>
      <w:r w:rsidRPr="00163625">
        <w:rPr>
          <w:rFonts w:ascii="Arial" w:hAnsi="Arial" w:cs="Arial"/>
          <w:sz w:val="20"/>
          <w:szCs w:val="20"/>
        </w:rPr>
        <w:instrText xml:space="preserve"> SEQ Table \* ARABIC </w:instrText>
      </w:r>
      <w:r w:rsidRPr="00163625">
        <w:rPr>
          <w:rFonts w:ascii="Arial" w:hAnsi="Arial" w:cs="Arial"/>
          <w:sz w:val="20"/>
          <w:szCs w:val="20"/>
        </w:rPr>
        <w:fldChar w:fldCharType="separate"/>
      </w:r>
      <w:r>
        <w:rPr>
          <w:rFonts w:ascii="Arial" w:hAnsi="Arial" w:cs="Arial"/>
          <w:noProof/>
          <w:sz w:val="20"/>
          <w:szCs w:val="20"/>
        </w:rPr>
        <w:t>11</w:t>
      </w:r>
      <w:r w:rsidRPr="00163625">
        <w:rPr>
          <w:rFonts w:ascii="Arial" w:hAnsi="Arial" w:cs="Arial"/>
          <w:sz w:val="20"/>
          <w:szCs w:val="20"/>
        </w:rPr>
        <w:fldChar w:fldCharType="end"/>
      </w:r>
      <w:r w:rsidRPr="00163625">
        <w:rPr>
          <w:rFonts w:ascii="Arial" w:hAnsi="Arial" w:cs="Arial"/>
          <w:sz w:val="20"/>
          <w:szCs w:val="20"/>
        </w:rPr>
        <w:t xml:space="preserve"> Design water leve</w:t>
      </w:r>
      <w:r>
        <w:rPr>
          <w:rFonts w:ascii="Arial" w:hAnsi="Arial" w:cs="Arial"/>
          <w:sz w:val="20"/>
          <w:szCs w:val="20"/>
        </w:rPr>
        <w:t>l</w:t>
      </w:r>
    </w:p>
    <w:p w14:paraId="280E4E65" w14:textId="77777777" w:rsidR="00ED50D6" w:rsidRDefault="00ED50D6" w:rsidP="005624E1">
      <w:pPr>
        <w:spacing w:after="0"/>
        <w:ind w:hanging="2"/>
        <w:jc w:val="center"/>
        <w:rPr>
          <w:rFonts w:ascii="Arial" w:eastAsiaTheme="minorEastAsia" w:hAnsi="Arial" w:cs="Arial"/>
          <w:b/>
          <w:bCs/>
          <w:sz w:val="18"/>
          <w:szCs w:val="18"/>
        </w:rPr>
        <w:sectPr w:rsidR="00ED50D6" w:rsidSect="00ED50D6">
          <w:type w:val="continuous"/>
          <w:pgSz w:w="11907" w:h="16840" w:code="9"/>
          <w:pgMar w:top="1699" w:right="1138" w:bottom="1699" w:left="1699" w:header="677" w:footer="677" w:gutter="0"/>
          <w:cols w:space="284"/>
          <w:titlePg/>
          <w:docGrid w:linePitch="360"/>
        </w:sectPr>
      </w:pPr>
      <w:bookmarkStart w:id="17" w:name="Table_14"/>
    </w:p>
    <w:tbl>
      <w:tblPr>
        <w:tblStyle w:val="TableGrid"/>
        <w:tblW w:w="699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
        <w:gridCol w:w="3846"/>
        <w:gridCol w:w="2031"/>
      </w:tblGrid>
      <w:tr w:rsidR="002E6C3D" w:rsidRPr="00CB6B12" w14:paraId="022CDE97" w14:textId="77777777" w:rsidTr="00A84E27">
        <w:trPr>
          <w:trHeight w:val="295"/>
          <w:jc w:val="center"/>
        </w:trPr>
        <w:tc>
          <w:tcPr>
            <w:tcW w:w="1120" w:type="dxa"/>
            <w:tcBorders>
              <w:top w:val="single" w:sz="4" w:space="0" w:color="auto"/>
              <w:bottom w:val="single" w:sz="4" w:space="0" w:color="auto"/>
            </w:tcBorders>
            <w:shd w:val="clear" w:color="auto" w:fill="auto"/>
            <w:vAlign w:val="center"/>
          </w:tcPr>
          <w:p w14:paraId="5A7CEA60" w14:textId="77777777" w:rsidR="002E6C3D" w:rsidRPr="00CB6B12" w:rsidRDefault="002E6C3D" w:rsidP="005624E1">
            <w:pPr>
              <w:spacing w:after="0"/>
              <w:ind w:hanging="2"/>
              <w:jc w:val="center"/>
              <w:rPr>
                <w:rFonts w:ascii="Arial" w:eastAsiaTheme="minorEastAsia" w:hAnsi="Arial" w:cs="Arial"/>
                <w:b/>
                <w:bCs/>
                <w:sz w:val="18"/>
                <w:szCs w:val="18"/>
              </w:rPr>
            </w:pPr>
            <w:r>
              <w:rPr>
                <w:rFonts w:ascii="Arial" w:eastAsiaTheme="minorEastAsia" w:hAnsi="Arial" w:cs="Arial"/>
                <w:b/>
                <w:bCs/>
                <w:sz w:val="18"/>
                <w:szCs w:val="18"/>
              </w:rPr>
              <w:t>N</w:t>
            </w:r>
            <w:r w:rsidRPr="00CB6B12">
              <w:rPr>
                <w:rFonts w:ascii="Arial" w:eastAsiaTheme="minorEastAsia" w:hAnsi="Arial" w:cs="Arial"/>
                <w:b/>
                <w:bCs/>
                <w:sz w:val="18"/>
                <w:szCs w:val="18"/>
              </w:rPr>
              <w:t>o</w:t>
            </w:r>
          </w:p>
        </w:tc>
        <w:tc>
          <w:tcPr>
            <w:tcW w:w="3845" w:type="dxa"/>
            <w:tcBorders>
              <w:top w:val="single" w:sz="4" w:space="0" w:color="auto"/>
              <w:bottom w:val="single" w:sz="4" w:space="0" w:color="auto"/>
            </w:tcBorders>
            <w:shd w:val="clear" w:color="auto" w:fill="auto"/>
            <w:vAlign w:val="center"/>
          </w:tcPr>
          <w:p w14:paraId="05383B45" w14:textId="77777777" w:rsidR="002E6C3D" w:rsidRPr="00CB6B12" w:rsidRDefault="002E6C3D" w:rsidP="005624E1">
            <w:pPr>
              <w:spacing w:after="0"/>
              <w:ind w:hanging="2"/>
              <w:jc w:val="center"/>
              <w:rPr>
                <w:rFonts w:ascii="Arial" w:eastAsiaTheme="minorEastAsia" w:hAnsi="Arial" w:cs="Arial"/>
                <w:b/>
                <w:bCs/>
                <w:sz w:val="18"/>
                <w:szCs w:val="18"/>
              </w:rPr>
            </w:pPr>
            <w:r w:rsidRPr="00CB6B12">
              <w:rPr>
                <w:rFonts w:ascii="Arial" w:eastAsiaTheme="minorEastAsia" w:hAnsi="Arial" w:cs="Arial"/>
                <w:b/>
                <w:bCs/>
                <w:sz w:val="18"/>
                <w:szCs w:val="18"/>
              </w:rPr>
              <w:t>Parameter</w:t>
            </w:r>
          </w:p>
        </w:tc>
        <w:tc>
          <w:tcPr>
            <w:tcW w:w="2031" w:type="dxa"/>
            <w:tcBorders>
              <w:top w:val="single" w:sz="4" w:space="0" w:color="auto"/>
              <w:bottom w:val="single" w:sz="4" w:space="0" w:color="auto"/>
            </w:tcBorders>
            <w:shd w:val="clear" w:color="auto" w:fill="auto"/>
            <w:vAlign w:val="center"/>
          </w:tcPr>
          <w:p w14:paraId="59468A1A" w14:textId="77777777" w:rsidR="002E6C3D" w:rsidRPr="00CB6B12" w:rsidRDefault="002E6C3D" w:rsidP="005624E1">
            <w:pPr>
              <w:spacing w:after="0"/>
              <w:ind w:hanging="2"/>
              <w:jc w:val="center"/>
              <w:rPr>
                <w:rFonts w:ascii="Arial" w:eastAsiaTheme="minorEastAsia" w:hAnsi="Arial" w:cs="Arial"/>
                <w:b/>
                <w:bCs/>
                <w:sz w:val="18"/>
                <w:szCs w:val="18"/>
              </w:rPr>
            </w:pPr>
            <w:r w:rsidRPr="00CB6B12">
              <w:rPr>
                <w:rFonts w:ascii="Arial" w:eastAsiaTheme="minorEastAsia" w:hAnsi="Arial" w:cs="Arial"/>
                <w:b/>
                <w:bCs/>
                <w:sz w:val="18"/>
                <w:szCs w:val="18"/>
              </w:rPr>
              <w:t>Value (m)</w:t>
            </w:r>
          </w:p>
        </w:tc>
      </w:tr>
      <w:tr w:rsidR="002E6C3D" w:rsidRPr="00CB6B12" w14:paraId="3010C94F" w14:textId="77777777" w:rsidTr="00A84E27">
        <w:trPr>
          <w:trHeight w:val="295"/>
          <w:jc w:val="center"/>
        </w:trPr>
        <w:tc>
          <w:tcPr>
            <w:tcW w:w="1120" w:type="dxa"/>
            <w:tcBorders>
              <w:top w:val="single" w:sz="4" w:space="0" w:color="auto"/>
            </w:tcBorders>
            <w:shd w:val="clear" w:color="auto" w:fill="auto"/>
            <w:vAlign w:val="center"/>
          </w:tcPr>
          <w:p w14:paraId="0E6403DA" w14:textId="77777777" w:rsidR="002E6C3D" w:rsidRPr="00CB6B12" w:rsidRDefault="002E6C3D" w:rsidP="005624E1">
            <w:pPr>
              <w:spacing w:after="0"/>
              <w:ind w:hanging="2"/>
              <w:jc w:val="center"/>
              <w:rPr>
                <w:rFonts w:ascii="Arial" w:eastAsiaTheme="minorEastAsia" w:hAnsi="Arial" w:cs="Arial"/>
                <w:sz w:val="18"/>
                <w:szCs w:val="18"/>
              </w:rPr>
            </w:pPr>
            <w:r w:rsidRPr="00CB6B12">
              <w:rPr>
                <w:rFonts w:ascii="Arial" w:eastAsiaTheme="minorEastAsia" w:hAnsi="Arial" w:cs="Arial"/>
                <w:sz w:val="18"/>
                <w:szCs w:val="18"/>
              </w:rPr>
              <w:t>1</w:t>
            </w:r>
          </w:p>
        </w:tc>
        <w:tc>
          <w:tcPr>
            <w:tcW w:w="3845" w:type="dxa"/>
            <w:tcBorders>
              <w:top w:val="single" w:sz="4" w:space="0" w:color="auto"/>
            </w:tcBorders>
            <w:shd w:val="clear" w:color="auto" w:fill="auto"/>
            <w:vAlign w:val="center"/>
          </w:tcPr>
          <w:p w14:paraId="2DF47021" w14:textId="77777777" w:rsidR="002E6C3D" w:rsidRPr="00CB6B12" w:rsidRDefault="002E6C3D" w:rsidP="005624E1">
            <w:pPr>
              <w:spacing w:after="0"/>
              <w:ind w:hanging="2"/>
              <w:jc w:val="center"/>
              <w:rPr>
                <w:rFonts w:ascii="Arial" w:eastAsiaTheme="minorEastAsia" w:hAnsi="Arial" w:cs="Arial"/>
                <w:sz w:val="18"/>
                <w:szCs w:val="18"/>
              </w:rPr>
            </w:pPr>
            <w:r w:rsidRPr="00CB6B12">
              <w:rPr>
                <w:rFonts w:ascii="Arial" w:eastAsiaTheme="minorEastAsia" w:hAnsi="Arial" w:cs="Arial"/>
                <w:sz w:val="18"/>
                <w:szCs w:val="18"/>
              </w:rPr>
              <w:t>Highest water level</w:t>
            </w:r>
          </w:p>
        </w:tc>
        <w:tc>
          <w:tcPr>
            <w:tcW w:w="2031" w:type="dxa"/>
            <w:tcBorders>
              <w:top w:val="single" w:sz="4" w:space="0" w:color="auto"/>
            </w:tcBorders>
            <w:shd w:val="clear" w:color="auto" w:fill="auto"/>
            <w:vAlign w:val="center"/>
          </w:tcPr>
          <w:p w14:paraId="157E79BB" w14:textId="77777777" w:rsidR="002E6C3D" w:rsidRPr="00CB6B12" w:rsidRDefault="002E6C3D" w:rsidP="005624E1">
            <w:pPr>
              <w:spacing w:after="0"/>
              <w:ind w:hanging="2"/>
              <w:jc w:val="center"/>
              <w:rPr>
                <w:rFonts w:ascii="Arial" w:eastAsiaTheme="minorEastAsia" w:hAnsi="Arial" w:cs="Arial"/>
                <w:sz w:val="18"/>
                <w:szCs w:val="18"/>
              </w:rPr>
            </w:pPr>
            <w:r w:rsidRPr="00CB6B12">
              <w:rPr>
                <w:rFonts w:ascii="Arial" w:eastAsiaTheme="minorEastAsia" w:hAnsi="Arial" w:cs="Arial"/>
                <w:sz w:val="18"/>
                <w:szCs w:val="18"/>
              </w:rPr>
              <w:t>2.795</w:t>
            </w:r>
          </w:p>
        </w:tc>
      </w:tr>
      <w:tr w:rsidR="002E6C3D" w:rsidRPr="00CB6B12" w14:paraId="394CF6E4" w14:textId="77777777" w:rsidTr="00A84E27">
        <w:trPr>
          <w:trHeight w:val="295"/>
          <w:jc w:val="center"/>
        </w:trPr>
        <w:tc>
          <w:tcPr>
            <w:tcW w:w="1120" w:type="dxa"/>
            <w:shd w:val="clear" w:color="auto" w:fill="auto"/>
            <w:vAlign w:val="center"/>
          </w:tcPr>
          <w:p w14:paraId="0F07B564" w14:textId="77777777" w:rsidR="002E6C3D" w:rsidRPr="00CB6B12" w:rsidRDefault="002E6C3D" w:rsidP="005624E1">
            <w:pPr>
              <w:spacing w:after="0"/>
              <w:ind w:hanging="2"/>
              <w:jc w:val="center"/>
              <w:rPr>
                <w:rFonts w:ascii="Arial" w:eastAsiaTheme="minorEastAsia" w:hAnsi="Arial" w:cs="Arial"/>
                <w:sz w:val="18"/>
                <w:szCs w:val="18"/>
              </w:rPr>
            </w:pPr>
            <w:r w:rsidRPr="00CB6B12">
              <w:rPr>
                <w:rFonts w:ascii="Arial" w:eastAsiaTheme="minorEastAsia" w:hAnsi="Arial" w:cs="Arial"/>
                <w:sz w:val="18"/>
                <w:szCs w:val="18"/>
              </w:rPr>
              <w:t>2</w:t>
            </w:r>
          </w:p>
        </w:tc>
        <w:tc>
          <w:tcPr>
            <w:tcW w:w="3845" w:type="dxa"/>
            <w:shd w:val="clear" w:color="auto" w:fill="auto"/>
            <w:vAlign w:val="center"/>
          </w:tcPr>
          <w:p w14:paraId="35C68110" w14:textId="77777777" w:rsidR="002E6C3D" w:rsidRPr="00CB6B12" w:rsidRDefault="002E6C3D" w:rsidP="005624E1">
            <w:pPr>
              <w:spacing w:after="0"/>
              <w:ind w:hanging="2"/>
              <w:jc w:val="center"/>
              <w:rPr>
                <w:rFonts w:ascii="Arial" w:eastAsiaTheme="minorEastAsia" w:hAnsi="Arial" w:cs="Arial"/>
                <w:sz w:val="18"/>
                <w:szCs w:val="18"/>
              </w:rPr>
            </w:pPr>
            <w:r w:rsidRPr="00CB6B12">
              <w:rPr>
                <w:rFonts w:ascii="Arial" w:eastAsiaTheme="minorEastAsia" w:hAnsi="Arial" w:cs="Arial"/>
                <w:sz w:val="18"/>
                <w:szCs w:val="18"/>
              </w:rPr>
              <w:t>Wind set-up</w:t>
            </w:r>
          </w:p>
        </w:tc>
        <w:tc>
          <w:tcPr>
            <w:tcW w:w="2031" w:type="dxa"/>
            <w:shd w:val="clear" w:color="auto" w:fill="auto"/>
            <w:vAlign w:val="center"/>
          </w:tcPr>
          <w:p w14:paraId="1B522472" w14:textId="77777777" w:rsidR="002E6C3D" w:rsidRPr="00CB6B12" w:rsidRDefault="002E6C3D" w:rsidP="005624E1">
            <w:pPr>
              <w:spacing w:after="0"/>
              <w:ind w:hanging="2"/>
              <w:jc w:val="center"/>
              <w:rPr>
                <w:rFonts w:ascii="Arial" w:eastAsiaTheme="minorEastAsia" w:hAnsi="Arial" w:cs="Arial"/>
                <w:sz w:val="18"/>
                <w:szCs w:val="18"/>
              </w:rPr>
            </w:pPr>
            <w:r w:rsidRPr="00CB6B12">
              <w:rPr>
                <w:rFonts w:ascii="Arial" w:hAnsi="Arial" w:cs="Arial"/>
                <w:color w:val="000000"/>
                <w:sz w:val="18"/>
                <w:szCs w:val="18"/>
              </w:rPr>
              <w:t>0.165</w:t>
            </w:r>
          </w:p>
        </w:tc>
      </w:tr>
      <w:tr w:rsidR="002E6C3D" w:rsidRPr="00CB6B12" w14:paraId="3F784DE1" w14:textId="77777777" w:rsidTr="00A84E27">
        <w:trPr>
          <w:trHeight w:val="315"/>
          <w:jc w:val="center"/>
        </w:trPr>
        <w:tc>
          <w:tcPr>
            <w:tcW w:w="1120" w:type="dxa"/>
            <w:shd w:val="clear" w:color="auto" w:fill="auto"/>
            <w:vAlign w:val="center"/>
          </w:tcPr>
          <w:p w14:paraId="58A85B9F" w14:textId="77777777" w:rsidR="002E6C3D" w:rsidRPr="00CB6B12" w:rsidRDefault="002E6C3D" w:rsidP="005624E1">
            <w:pPr>
              <w:spacing w:after="0"/>
              <w:ind w:hanging="2"/>
              <w:jc w:val="center"/>
              <w:rPr>
                <w:rFonts w:ascii="Arial" w:eastAsiaTheme="minorEastAsia" w:hAnsi="Arial" w:cs="Arial"/>
                <w:sz w:val="18"/>
                <w:szCs w:val="18"/>
              </w:rPr>
            </w:pPr>
            <w:r w:rsidRPr="00CB6B12">
              <w:rPr>
                <w:rFonts w:ascii="Arial" w:eastAsiaTheme="minorEastAsia" w:hAnsi="Arial" w:cs="Arial"/>
                <w:sz w:val="18"/>
                <w:szCs w:val="18"/>
              </w:rPr>
              <w:t>3</w:t>
            </w:r>
          </w:p>
        </w:tc>
        <w:tc>
          <w:tcPr>
            <w:tcW w:w="3845" w:type="dxa"/>
            <w:shd w:val="clear" w:color="auto" w:fill="auto"/>
            <w:vAlign w:val="center"/>
          </w:tcPr>
          <w:p w14:paraId="4DCFD7F3" w14:textId="77777777" w:rsidR="002E6C3D" w:rsidRPr="00CB6B12" w:rsidRDefault="002E6C3D" w:rsidP="005624E1">
            <w:pPr>
              <w:spacing w:after="0"/>
              <w:ind w:hanging="2"/>
              <w:jc w:val="center"/>
              <w:rPr>
                <w:rFonts w:ascii="Arial" w:eastAsiaTheme="minorEastAsia" w:hAnsi="Arial" w:cs="Arial"/>
                <w:sz w:val="18"/>
                <w:szCs w:val="18"/>
              </w:rPr>
            </w:pPr>
            <w:r w:rsidRPr="00CB6B12">
              <w:rPr>
                <w:rFonts w:ascii="Arial" w:eastAsiaTheme="minorEastAsia" w:hAnsi="Arial" w:cs="Arial"/>
                <w:sz w:val="18"/>
                <w:szCs w:val="18"/>
              </w:rPr>
              <w:t>Wave set-up</w:t>
            </w:r>
          </w:p>
        </w:tc>
        <w:tc>
          <w:tcPr>
            <w:tcW w:w="2031" w:type="dxa"/>
            <w:shd w:val="clear" w:color="auto" w:fill="auto"/>
            <w:vAlign w:val="center"/>
          </w:tcPr>
          <w:p w14:paraId="399C626A" w14:textId="77777777" w:rsidR="002E6C3D" w:rsidRPr="00CB6B12" w:rsidRDefault="002E6C3D" w:rsidP="005624E1">
            <w:pPr>
              <w:spacing w:after="0"/>
              <w:ind w:hanging="2"/>
              <w:jc w:val="center"/>
              <w:rPr>
                <w:rFonts w:ascii="Arial" w:eastAsiaTheme="minorEastAsia" w:hAnsi="Arial" w:cs="Arial"/>
                <w:sz w:val="18"/>
                <w:szCs w:val="18"/>
              </w:rPr>
            </w:pPr>
            <w:r w:rsidRPr="00CB6B12">
              <w:rPr>
                <w:rFonts w:ascii="Arial" w:hAnsi="Arial" w:cs="Arial"/>
                <w:color w:val="000000"/>
                <w:sz w:val="18"/>
                <w:szCs w:val="18"/>
              </w:rPr>
              <w:t>0.536</w:t>
            </w:r>
          </w:p>
        </w:tc>
      </w:tr>
      <w:tr w:rsidR="002E6C3D" w:rsidRPr="00CB6B12" w14:paraId="3EF18BBD" w14:textId="77777777" w:rsidTr="00A84E27">
        <w:trPr>
          <w:trHeight w:val="295"/>
          <w:jc w:val="center"/>
        </w:trPr>
        <w:tc>
          <w:tcPr>
            <w:tcW w:w="1120" w:type="dxa"/>
            <w:tcBorders>
              <w:bottom w:val="single" w:sz="4" w:space="0" w:color="auto"/>
            </w:tcBorders>
            <w:shd w:val="clear" w:color="auto" w:fill="auto"/>
            <w:vAlign w:val="center"/>
          </w:tcPr>
          <w:p w14:paraId="0550949F" w14:textId="77777777" w:rsidR="002E6C3D" w:rsidRPr="00CB6B12" w:rsidRDefault="002E6C3D" w:rsidP="005624E1">
            <w:pPr>
              <w:spacing w:after="0"/>
              <w:ind w:hanging="2"/>
              <w:jc w:val="center"/>
              <w:rPr>
                <w:rFonts w:ascii="Arial" w:eastAsiaTheme="minorEastAsia" w:hAnsi="Arial" w:cs="Arial"/>
                <w:sz w:val="18"/>
                <w:szCs w:val="18"/>
              </w:rPr>
            </w:pPr>
            <w:r w:rsidRPr="00CB6B12">
              <w:rPr>
                <w:rFonts w:ascii="Arial" w:eastAsiaTheme="minorEastAsia" w:hAnsi="Arial" w:cs="Arial"/>
                <w:sz w:val="18"/>
                <w:szCs w:val="18"/>
              </w:rPr>
              <w:t>4</w:t>
            </w:r>
          </w:p>
        </w:tc>
        <w:tc>
          <w:tcPr>
            <w:tcW w:w="3845" w:type="dxa"/>
            <w:tcBorders>
              <w:bottom w:val="single" w:sz="4" w:space="0" w:color="auto"/>
            </w:tcBorders>
            <w:shd w:val="clear" w:color="auto" w:fill="auto"/>
            <w:vAlign w:val="center"/>
          </w:tcPr>
          <w:p w14:paraId="7F62501B" w14:textId="77777777" w:rsidR="002E6C3D" w:rsidRPr="00CB6B12" w:rsidRDefault="002E6C3D" w:rsidP="005624E1">
            <w:pPr>
              <w:spacing w:after="0"/>
              <w:ind w:hanging="2"/>
              <w:jc w:val="center"/>
              <w:rPr>
                <w:rFonts w:ascii="Arial" w:eastAsiaTheme="minorEastAsia" w:hAnsi="Arial" w:cs="Arial"/>
                <w:sz w:val="18"/>
                <w:szCs w:val="18"/>
              </w:rPr>
            </w:pPr>
            <w:r w:rsidRPr="00CB6B12">
              <w:rPr>
                <w:rFonts w:ascii="Arial" w:eastAsiaTheme="minorEastAsia" w:hAnsi="Arial" w:cs="Arial"/>
                <w:sz w:val="18"/>
                <w:szCs w:val="18"/>
              </w:rPr>
              <w:t>Sea level rise</w:t>
            </w:r>
          </w:p>
        </w:tc>
        <w:tc>
          <w:tcPr>
            <w:tcW w:w="2031" w:type="dxa"/>
            <w:tcBorders>
              <w:bottom w:val="single" w:sz="4" w:space="0" w:color="auto"/>
            </w:tcBorders>
            <w:shd w:val="clear" w:color="auto" w:fill="auto"/>
            <w:vAlign w:val="center"/>
          </w:tcPr>
          <w:p w14:paraId="79A80C6C" w14:textId="77777777" w:rsidR="002E6C3D" w:rsidRPr="00CB6B12" w:rsidRDefault="002E6C3D" w:rsidP="005624E1">
            <w:pPr>
              <w:spacing w:after="0"/>
              <w:ind w:hanging="2"/>
              <w:jc w:val="center"/>
              <w:rPr>
                <w:rFonts w:ascii="Arial" w:eastAsiaTheme="minorEastAsia" w:hAnsi="Arial" w:cs="Arial"/>
                <w:sz w:val="18"/>
                <w:szCs w:val="18"/>
              </w:rPr>
            </w:pPr>
            <w:r w:rsidRPr="00CB6B12">
              <w:rPr>
                <w:rFonts w:ascii="Arial" w:hAnsi="Arial" w:cs="Arial"/>
                <w:color w:val="000000"/>
                <w:sz w:val="18"/>
                <w:szCs w:val="18"/>
              </w:rPr>
              <w:t>0.12</w:t>
            </w:r>
          </w:p>
        </w:tc>
      </w:tr>
      <w:tr w:rsidR="002E6C3D" w:rsidRPr="00CB6B12" w14:paraId="6E9C1F7D" w14:textId="77777777" w:rsidTr="00A84E27">
        <w:trPr>
          <w:trHeight w:val="295"/>
          <w:jc w:val="center"/>
        </w:trPr>
        <w:tc>
          <w:tcPr>
            <w:tcW w:w="4966" w:type="dxa"/>
            <w:gridSpan w:val="2"/>
            <w:tcBorders>
              <w:top w:val="single" w:sz="4" w:space="0" w:color="auto"/>
              <w:bottom w:val="single" w:sz="4" w:space="0" w:color="auto"/>
            </w:tcBorders>
            <w:shd w:val="clear" w:color="auto" w:fill="auto"/>
            <w:vAlign w:val="center"/>
          </w:tcPr>
          <w:p w14:paraId="538A98EB" w14:textId="77777777" w:rsidR="002E6C3D" w:rsidRPr="00CB6B12" w:rsidRDefault="002E6C3D" w:rsidP="005624E1">
            <w:pPr>
              <w:spacing w:after="0"/>
              <w:ind w:hanging="2"/>
              <w:jc w:val="center"/>
              <w:rPr>
                <w:rFonts w:ascii="Arial" w:eastAsiaTheme="minorEastAsia" w:hAnsi="Arial" w:cs="Arial"/>
                <w:b/>
                <w:bCs/>
                <w:sz w:val="18"/>
                <w:szCs w:val="18"/>
              </w:rPr>
            </w:pPr>
            <w:r w:rsidRPr="00CB6B12">
              <w:rPr>
                <w:rFonts w:ascii="Arial" w:eastAsiaTheme="minorEastAsia" w:hAnsi="Arial" w:cs="Arial"/>
                <w:b/>
                <w:bCs/>
                <w:sz w:val="18"/>
                <w:szCs w:val="18"/>
              </w:rPr>
              <w:t>DWL (HWL+S</w:t>
            </w:r>
            <w:r w:rsidRPr="00CB6B12">
              <w:rPr>
                <w:rFonts w:ascii="Arial" w:eastAsiaTheme="minorEastAsia" w:hAnsi="Arial" w:cs="Arial"/>
                <w:b/>
                <w:bCs/>
                <w:sz w:val="18"/>
                <w:szCs w:val="18"/>
                <w:vertAlign w:val="subscript"/>
              </w:rPr>
              <w:t>w</w:t>
            </w:r>
            <w:r w:rsidRPr="00CB6B12">
              <w:rPr>
                <w:rFonts w:ascii="Arial" w:eastAsiaTheme="minorEastAsia" w:hAnsi="Arial" w:cs="Arial"/>
                <w:b/>
                <w:bCs/>
                <w:sz w:val="18"/>
                <w:szCs w:val="18"/>
              </w:rPr>
              <w:t>+∆h+SLR)</w:t>
            </w:r>
          </w:p>
        </w:tc>
        <w:tc>
          <w:tcPr>
            <w:tcW w:w="2031" w:type="dxa"/>
            <w:tcBorders>
              <w:top w:val="single" w:sz="4" w:space="0" w:color="auto"/>
              <w:bottom w:val="single" w:sz="4" w:space="0" w:color="auto"/>
            </w:tcBorders>
            <w:shd w:val="clear" w:color="auto" w:fill="auto"/>
            <w:vAlign w:val="center"/>
          </w:tcPr>
          <w:p w14:paraId="07193F40" w14:textId="77777777" w:rsidR="002E6C3D" w:rsidRPr="00CB6B12" w:rsidRDefault="002E6C3D" w:rsidP="005624E1">
            <w:pPr>
              <w:spacing w:after="0"/>
              <w:ind w:hanging="2"/>
              <w:jc w:val="center"/>
              <w:rPr>
                <w:rFonts w:ascii="Arial" w:eastAsiaTheme="minorEastAsia" w:hAnsi="Arial" w:cs="Arial"/>
                <w:b/>
                <w:bCs/>
                <w:sz w:val="18"/>
                <w:szCs w:val="18"/>
              </w:rPr>
            </w:pPr>
            <w:r w:rsidRPr="00CB6B12">
              <w:rPr>
                <w:rFonts w:ascii="Arial" w:eastAsiaTheme="minorEastAsia" w:hAnsi="Arial" w:cs="Arial"/>
                <w:b/>
                <w:bCs/>
                <w:sz w:val="18"/>
                <w:szCs w:val="18"/>
              </w:rPr>
              <w:t>3.616</w:t>
            </w:r>
          </w:p>
        </w:tc>
      </w:tr>
      <w:bookmarkEnd w:id="17"/>
    </w:tbl>
    <w:p w14:paraId="7D71595B" w14:textId="77777777" w:rsidR="00A84E27" w:rsidRDefault="00A84E27" w:rsidP="00E00C58">
      <w:pPr>
        <w:spacing w:after="0" w:line="240" w:lineRule="auto"/>
        <w:ind w:left="-2" w:firstLine="569"/>
        <w:jc w:val="both"/>
        <w:rPr>
          <w:rFonts w:ascii="Arial" w:hAnsi="Arial" w:cs="Arial"/>
          <w:sz w:val="20"/>
          <w:szCs w:val="20"/>
        </w:rPr>
        <w:sectPr w:rsidR="00A84E27" w:rsidSect="00A84E27">
          <w:type w:val="continuous"/>
          <w:pgSz w:w="11907" w:h="16840" w:code="9"/>
          <w:pgMar w:top="1699" w:right="1138" w:bottom="1699" w:left="1699" w:header="677" w:footer="677" w:gutter="0"/>
          <w:cols w:space="284"/>
          <w:titlePg/>
          <w:docGrid w:linePitch="360"/>
        </w:sectPr>
      </w:pPr>
    </w:p>
    <w:p w14:paraId="094B963E" w14:textId="3D83E52D" w:rsidR="00E7038C" w:rsidRPr="002D5DCA" w:rsidRDefault="00E7038C" w:rsidP="00E7038C">
      <w:pPr>
        <w:spacing w:after="0" w:line="240" w:lineRule="auto"/>
        <w:ind w:left="-2"/>
        <w:jc w:val="center"/>
        <w:rPr>
          <w:rFonts w:ascii="Arial" w:hAnsi="Arial" w:cs="Arial"/>
          <w:sz w:val="20"/>
          <w:szCs w:val="20"/>
        </w:rPr>
      </w:pPr>
      <w:r w:rsidRPr="002D5DCA">
        <w:rPr>
          <w:rFonts w:ascii="Arial" w:hAnsi="Arial" w:cs="Arial"/>
          <w:sz w:val="20"/>
          <w:szCs w:val="20"/>
        </w:rPr>
        <w:t xml:space="preserve">Table </w:t>
      </w:r>
      <w:r w:rsidRPr="002D5DCA">
        <w:rPr>
          <w:rFonts w:ascii="Arial" w:hAnsi="Arial" w:cs="Arial"/>
          <w:sz w:val="20"/>
          <w:szCs w:val="20"/>
        </w:rPr>
        <w:fldChar w:fldCharType="begin"/>
      </w:r>
      <w:r w:rsidRPr="002D5DCA">
        <w:rPr>
          <w:rFonts w:ascii="Arial" w:hAnsi="Arial" w:cs="Arial"/>
          <w:sz w:val="20"/>
          <w:szCs w:val="20"/>
        </w:rPr>
        <w:instrText xml:space="preserve"> SEQ Table \* ARABIC </w:instrText>
      </w:r>
      <w:r w:rsidRPr="002D5DCA">
        <w:rPr>
          <w:rFonts w:ascii="Arial" w:hAnsi="Arial" w:cs="Arial"/>
          <w:sz w:val="20"/>
          <w:szCs w:val="20"/>
        </w:rPr>
        <w:fldChar w:fldCharType="separate"/>
      </w:r>
      <w:r w:rsidR="00315CA5">
        <w:rPr>
          <w:rFonts w:ascii="Arial" w:hAnsi="Arial" w:cs="Arial"/>
          <w:noProof/>
          <w:sz w:val="20"/>
          <w:szCs w:val="20"/>
        </w:rPr>
        <w:t>12</w:t>
      </w:r>
      <w:r w:rsidRPr="002D5DCA">
        <w:rPr>
          <w:rFonts w:ascii="Arial" w:hAnsi="Arial" w:cs="Arial"/>
          <w:sz w:val="20"/>
          <w:szCs w:val="20"/>
        </w:rPr>
        <w:fldChar w:fldCharType="end"/>
      </w:r>
      <w:r w:rsidRPr="002D5DCA">
        <w:rPr>
          <w:rFonts w:ascii="Arial" w:hAnsi="Arial" w:cs="Arial"/>
          <w:sz w:val="20"/>
          <w:szCs w:val="20"/>
        </w:rPr>
        <w:t xml:space="preserve"> Peak elevation of the revetment each segment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510"/>
        <w:gridCol w:w="1510"/>
        <w:gridCol w:w="1510"/>
        <w:gridCol w:w="1510"/>
        <w:gridCol w:w="1510"/>
      </w:tblGrid>
      <w:tr w:rsidR="00E7038C" w14:paraId="51BA54C4" w14:textId="77777777" w:rsidTr="00E7038C">
        <w:tc>
          <w:tcPr>
            <w:tcW w:w="1510" w:type="dxa"/>
            <w:vMerge w:val="restart"/>
            <w:tcBorders>
              <w:top w:val="single" w:sz="4" w:space="0" w:color="auto"/>
              <w:bottom w:val="single" w:sz="4" w:space="0" w:color="auto"/>
            </w:tcBorders>
            <w:vAlign w:val="center"/>
          </w:tcPr>
          <w:p w14:paraId="60C811AB" w14:textId="0D2DFBED" w:rsidR="00E7038C" w:rsidRDefault="00E7038C" w:rsidP="00E7038C">
            <w:pPr>
              <w:spacing w:after="0" w:line="240" w:lineRule="auto"/>
              <w:jc w:val="center"/>
              <w:rPr>
                <w:rFonts w:ascii="Arial" w:hAnsi="Arial" w:cs="Arial"/>
                <w:sz w:val="20"/>
                <w:szCs w:val="20"/>
              </w:rPr>
            </w:pPr>
            <w:r w:rsidRPr="002D5DCA">
              <w:rPr>
                <w:rFonts w:ascii="Arial" w:hAnsi="Arial" w:cs="Arial"/>
                <w:b/>
                <w:bCs/>
                <w:color w:val="000000"/>
                <w:sz w:val="20"/>
                <w:szCs w:val="20"/>
              </w:rPr>
              <w:t>Segment</w:t>
            </w:r>
          </w:p>
        </w:tc>
        <w:tc>
          <w:tcPr>
            <w:tcW w:w="1510" w:type="dxa"/>
            <w:tcBorders>
              <w:top w:val="single" w:sz="4" w:space="0" w:color="auto"/>
              <w:bottom w:val="single" w:sz="4" w:space="0" w:color="auto"/>
            </w:tcBorders>
            <w:vAlign w:val="center"/>
          </w:tcPr>
          <w:p w14:paraId="765AA575" w14:textId="3826715D" w:rsidR="00E7038C" w:rsidRDefault="00E7038C" w:rsidP="00E7038C">
            <w:pPr>
              <w:spacing w:after="0" w:line="240" w:lineRule="auto"/>
              <w:jc w:val="center"/>
              <w:rPr>
                <w:rFonts w:ascii="Arial" w:hAnsi="Arial" w:cs="Arial"/>
                <w:sz w:val="20"/>
                <w:szCs w:val="20"/>
              </w:rPr>
            </w:pPr>
            <w:r w:rsidRPr="002D5DCA">
              <w:rPr>
                <w:rFonts w:ascii="Arial" w:hAnsi="Arial" w:cs="Arial"/>
                <w:b/>
                <w:bCs/>
                <w:color w:val="000000"/>
                <w:sz w:val="20"/>
                <w:szCs w:val="20"/>
              </w:rPr>
              <w:t>DWL</w:t>
            </w:r>
          </w:p>
        </w:tc>
        <w:tc>
          <w:tcPr>
            <w:tcW w:w="1510" w:type="dxa"/>
            <w:tcBorders>
              <w:top w:val="single" w:sz="4" w:space="0" w:color="auto"/>
              <w:bottom w:val="single" w:sz="4" w:space="0" w:color="auto"/>
            </w:tcBorders>
          </w:tcPr>
          <w:p w14:paraId="0E8A7FA1" w14:textId="35D7D474" w:rsidR="00E7038C" w:rsidRDefault="00E7038C" w:rsidP="00E7038C">
            <w:pPr>
              <w:spacing w:after="0" w:line="240" w:lineRule="auto"/>
              <w:jc w:val="center"/>
              <w:rPr>
                <w:rFonts w:ascii="Arial" w:hAnsi="Arial" w:cs="Arial"/>
                <w:sz w:val="20"/>
                <w:szCs w:val="20"/>
              </w:rPr>
            </w:pPr>
            <w:r w:rsidRPr="002D5DCA">
              <w:rPr>
                <w:rFonts w:ascii="Arial" w:hAnsi="Arial" w:cs="Arial"/>
                <w:b/>
                <w:bCs/>
                <w:color w:val="000000"/>
                <w:sz w:val="20"/>
                <w:szCs w:val="20"/>
              </w:rPr>
              <w:t>H</w:t>
            </w:r>
          </w:p>
        </w:tc>
        <w:tc>
          <w:tcPr>
            <w:tcW w:w="1510" w:type="dxa"/>
            <w:tcBorders>
              <w:top w:val="single" w:sz="4" w:space="0" w:color="auto"/>
              <w:bottom w:val="single" w:sz="4" w:space="0" w:color="auto"/>
            </w:tcBorders>
          </w:tcPr>
          <w:p w14:paraId="724EFC5B" w14:textId="33FE2D8C" w:rsidR="00E7038C" w:rsidRDefault="00E7038C" w:rsidP="00E7038C">
            <w:pPr>
              <w:spacing w:after="0" w:line="240" w:lineRule="auto"/>
              <w:jc w:val="center"/>
              <w:rPr>
                <w:rFonts w:ascii="Arial" w:hAnsi="Arial" w:cs="Arial"/>
                <w:sz w:val="20"/>
                <w:szCs w:val="20"/>
              </w:rPr>
            </w:pPr>
            <w:r w:rsidRPr="002D5DCA">
              <w:rPr>
                <w:rFonts w:ascii="Arial" w:hAnsi="Arial" w:cs="Arial"/>
                <w:b/>
                <w:bCs/>
                <w:color w:val="000000"/>
                <w:sz w:val="20"/>
                <w:szCs w:val="20"/>
              </w:rPr>
              <w:t>Ru</w:t>
            </w:r>
          </w:p>
        </w:tc>
        <w:tc>
          <w:tcPr>
            <w:tcW w:w="1510" w:type="dxa"/>
            <w:tcBorders>
              <w:top w:val="single" w:sz="4" w:space="0" w:color="auto"/>
              <w:bottom w:val="single" w:sz="4" w:space="0" w:color="auto"/>
            </w:tcBorders>
          </w:tcPr>
          <w:p w14:paraId="5B342A17" w14:textId="392631AC" w:rsidR="00E7038C" w:rsidRDefault="00E7038C" w:rsidP="00E7038C">
            <w:pPr>
              <w:spacing w:after="0" w:line="240" w:lineRule="auto"/>
              <w:jc w:val="center"/>
              <w:rPr>
                <w:rFonts w:ascii="Arial" w:hAnsi="Arial" w:cs="Arial"/>
                <w:sz w:val="20"/>
                <w:szCs w:val="20"/>
              </w:rPr>
            </w:pPr>
            <w:r w:rsidRPr="002D5DCA">
              <w:rPr>
                <w:rFonts w:ascii="Arial" w:hAnsi="Arial" w:cs="Arial"/>
                <w:b/>
                <w:bCs/>
                <w:color w:val="000000"/>
                <w:sz w:val="20"/>
                <w:szCs w:val="20"/>
              </w:rPr>
              <w:t>Fb</w:t>
            </w:r>
          </w:p>
        </w:tc>
        <w:tc>
          <w:tcPr>
            <w:tcW w:w="1510" w:type="dxa"/>
            <w:tcBorders>
              <w:top w:val="single" w:sz="4" w:space="0" w:color="auto"/>
              <w:bottom w:val="single" w:sz="4" w:space="0" w:color="auto"/>
            </w:tcBorders>
          </w:tcPr>
          <w:p w14:paraId="7B3F9815" w14:textId="094C56D9" w:rsidR="00E7038C" w:rsidRDefault="00E7038C" w:rsidP="00E7038C">
            <w:pPr>
              <w:spacing w:after="0" w:line="240" w:lineRule="auto"/>
              <w:jc w:val="center"/>
              <w:rPr>
                <w:rFonts w:ascii="Arial" w:hAnsi="Arial" w:cs="Arial"/>
                <w:sz w:val="20"/>
                <w:szCs w:val="20"/>
              </w:rPr>
            </w:pPr>
            <w:r w:rsidRPr="002D5DCA">
              <w:rPr>
                <w:rFonts w:ascii="Arial" w:hAnsi="Arial" w:cs="Arial"/>
                <w:b/>
                <w:bCs/>
                <w:color w:val="000000"/>
                <w:sz w:val="20"/>
                <w:szCs w:val="20"/>
              </w:rPr>
              <w:t>El</w:t>
            </w:r>
            <w:r w:rsidRPr="002D5DCA">
              <w:rPr>
                <w:rFonts w:ascii="Arial" w:hAnsi="Arial" w:cs="Arial"/>
                <w:b/>
                <w:bCs/>
                <w:color w:val="000000"/>
                <w:sz w:val="20"/>
                <w:szCs w:val="20"/>
                <w:vertAlign w:val="subscript"/>
              </w:rPr>
              <w:t>revetment</w:t>
            </w:r>
          </w:p>
        </w:tc>
      </w:tr>
      <w:tr w:rsidR="00E7038C" w14:paraId="21B10E3B" w14:textId="77777777" w:rsidTr="00E7038C">
        <w:tc>
          <w:tcPr>
            <w:tcW w:w="1510" w:type="dxa"/>
            <w:vMerge/>
            <w:tcBorders>
              <w:top w:val="single" w:sz="4" w:space="0" w:color="auto"/>
              <w:bottom w:val="single" w:sz="4" w:space="0" w:color="auto"/>
            </w:tcBorders>
            <w:vAlign w:val="center"/>
          </w:tcPr>
          <w:p w14:paraId="7452B5D9" w14:textId="77777777" w:rsidR="00E7038C" w:rsidRDefault="00E7038C" w:rsidP="00E7038C">
            <w:pPr>
              <w:spacing w:after="0" w:line="240" w:lineRule="auto"/>
              <w:jc w:val="center"/>
              <w:rPr>
                <w:rFonts w:ascii="Arial" w:hAnsi="Arial" w:cs="Arial"/>
                <w:sz w:val="20"/>
                <w:szCs w:val="20"/>
              </w:rPr>
            </w:pPr>
          </w:p>
        </w:tc>
        <w:tc>
          <w:tcPr>
            <w:tcW w:w="1510" w:type="dxa"/>
            <w:tcBorders>
              <w:top w:val="single" w:sz="4" w:space="0" w:color="auto"/>
              <w:bottom w:val="single" w:sz="4" w:space="0" w:color="auto"/>
            </w:tcBorders>
            <w:vAlign w:val="center"/>
          </w:tcPr>
          <w:p w14:paraId="24172D16" w14:textId="50AC819F" w:rsidR="00E7038C" w:rsidRDefault="00E7038C" w:rsidP="00E7038C">
            <w:pPr>
              <w:spacing w:after="0" w:line="240" w:lineRule="auto"/>
              <w:jc w:val="center"/>
              <w:rPr>
                <w:rFonts w:ascii="Arial" w:hAnsi="Arial" w:cs="Arial"/>
                <w:sz w:val="20"/>
                <w:szCs w:val="20"/>
              </w:rPr>
            </w:pPr>
            <w:r w:rsidRPr="002D5DCA">
              <w:rPr>
                <w:rFonts w:ascii="Arial" w:hAnsi="Arial" w:cs="Arial"/>
                <w:b/>
                <w:bCs/>
                <w:color w:val="000000"/>
                <w:sz w:val="20"/>
                <w:szCs w:val="20"/>
              </w:rPr>
              <w:t>(m)</w:t>
            </w:r>
          </w:p>
        </w:tc>
        <w:tc>
          <w:tcPr>
            <w:tcW w:w="1510" w:type="dxa"/>
            <w:tcBorders>
              <w:top w:val="single" w:sz="4" w:space="0" w:color="auto"/>
              <w:bottom w:val="single" w:sz="4" w:space="0" w:color="auto"/>
            </w:tcBorders>
          </w:tcPr>
          <w:p w14:paraId="28296429" w14:textId="04F592D9" w:rsidR="00E7038C" w:rsidRDefault="00E7038C" w:rsidP="00E7038C">
            <w:pPr>
              <w:spacing w:after="0" w:line="240" w:lineRule="auto"/>
              <w:jc w:val="center"/>
              <w:rPr>
                <w:rFonts w:ascii="Arial" w:hAnsi="Arial" w:cs="Arial"/>
                <w:sz w:val="20"/>
                <w:szCs w:val="20"/>
              </w:rPr>
            </w:pPr>
            <w:r w:rsidRPr="002D5DCA">
              <w:rPr>
                <w:rFonts w:ascii="Arial" w:hAnsi="Arial" w:cs="Arial"/>
                <w:b/>
                <w:bCs/>
                <w:color w:val="000000"/>
                <w:sz w:val="20"/>
                <w:szCs w:val="20"/>
              </w:rPr>
              <w:t>(m)</w:t>
            </w:r>
          </w:p>
        </w:tc>
        <w:tc>
          <w:tcPr>
            <w:tcW w:w="1510" w:type="dxa"/>
            <w:tcBorders>
              <w:top w:val="single" w:sz="4" w:space="0" w:color="auto"/>
              <w:bottom w:val="single" w:sz="4" w:space="0" w:color="auto"/>
            </w:tcBorders>
          </w:tcPr>
          <w:p w14:paraId="56F43117" w14:textId="5C0F3964" w:rsidR="00E7038C" w:rsidRDefault="00E7038C" w:rsidP="00E7038C">
            <w:pPr>
              <w:spacing w:after="0" w:line="240" w:lineRule="auto"/>
              <w:jc w:val="center"/>
              <w:rPr>
                <w:rFonts w:ascii="Arial" w:hAnsi="Arial" w:cs="Arial"/>
                <w:sz w:val="20"/>
                <w:szCs w:val="20"/>
              </w:rPr>
            </w:pPr>
            <w:r w:rsidRPr="002D5DCA">
              <w:rPr>
                <w:rFonts w:ascii="Arial" w:hAnsi="Arial" w:cs="Arial"/>
                <w:b/>
                <w:bCs/>
                <w:color w:val="000000"/>
                <w:sz w:val="20"/>
                <w:szCs w:val="20"/>
              </w:rPr>
              <w:t>(m)</w:t>
            </w:r>
          </w:p>
        </w:tc>
        <w:tc>
          <w:tcPr>
            <w:tcW w:w="1510" w:type="dxa"/>
            <w:tcBorders>
              <w:top w:val="single" w:sz="4" w:space="0" w:color="auto"/>
              <w:bottom w:val="single" w:sz="4" w:space="0" w:color="auto"/>
            </w:tcBorders>
          </w:tcPr>
          <w:p w14:paraId="710C2209" w14:textId="4F1991C3" w:rsidR="00E7038C" w:rsidRDefault="00E7038C" w:rsidP="00E7038C">
            <w:pPr>
              <w:spacing w:after="0" w:line="240" w:lineRule="auto"/>
              <w:jc w:val="center"/>
              <w:rPr>
                <w:rFonts w:ascii="Arial" w:hAnsi="Arial" w:cs="Arial"/>
                <w:sz w:val="20"/>
                <w:szCs w:val="20"/>
              </w:rPr>
            </w:pPr>
            <w:r w:rsidRPr="002D5DCA">
              <w:rPr>
                <w:rFonts w:ascii="Arial" w:hAnsi="Arial" w:cs="Arial"/>
                <w:b/>
                <w:bCs/>
                <w:color w:val="000000"/>
                <w:sz w:val="20"/>
                <w:szCs w:val="20"/>
              </w:rPr>
              <w:t>(m)</w:t>
            </w:r>
          </w:p>
        </w:tc>
        <w:tc>
          <w:tcPr>
            <w:tcW w:w="1510" w:type="dxa"/>
            <w:tcBorders>
              <w:top w:val="single" w:sz="4" w:space="0" w:color="auto"/>
              <w:bottom w:val="single" w:sz="4" w:space="0" w:color="auto"/>
            </w:tcBorders>
          </w:tcPr>
          <w:p w14:paraId="79829592" w14:textId="22F9B6EA" w:rsidR="00E7038C" w:rsidRDefault="00E7038C" w:rsidP="00E7038C">
            <w:pPr>
              <w:spacing w:after="0" w:line="240" w:lineRule="auto"/>
              <w:jc w:val="center"/>
              <w:rPr>
                <w:rFonts w:ascii="Arial" w:hAnsi="Arial" w:cs="Arial"/>
                <w:sz w:val="20"/>
                <w:szCs w:val="20"/>
              </w:rPr>
            </w:pPr>
            <w:r w:rsidRPr="002D5DCA">
              <w:rPr>
                <w:rFonts w:ascii="Arial" w:hAnsi="Arial" w:cs="Arial"/>
                <w:b/>
                <w:bCs/>
                <w:color w:val="000000"/>
                <w:sz w:val="20"/>
                <w:szCs w:val="20"/>
              </w:rPr>
              <w:t>(m)</w:t>
            </w:r>
          </w:p>
        </w:tc>
      </w:tr>
      <w:tr w:rsidR="00E7038C" w14:paraId="2F075258" w14:textId="77777777" w:rsidTr="00E7038C">
        <w:tc>
          <w:tcPr>
            <w:tcW w:w="1510" w:type="dxa"/>
            <w:tcBorders>
              <w:top w:val="single" w:sz="4" w:space="0" w:color="auto"/>
              <w:bottom w:val="nil"/>
            </w:tcBorders>
            <w:vAlign w:val="center"/>
          </w:tcPr>
          <w:p w14:paraId="207BC195" w14:textId="60EAF703"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S1</w:t>
            </w:r>
          </w:p>
        </w:tc>
        <w:tc>
          <w:tcPr>
            <w:tcW w:w="1510" w:type="dxa"/>
            <w:tcBorders>
              <w:top w:val="single" w:sz="4" w:space="0" w:color="auto"/>
              <w:bottom w:val="nil"/>
            </w:tcBorders>
            <w:vAlign w:val="center"/>
          </w:tcPr>
          <w:p w14:paraId="46BE23EE" w14:textId="31131D49"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3.616</w:t>
            </w:r>
          </w:p>
        </w:tc>
        <w:tc>
          <w:tcPr>
            <w:tcW w:w="1510" w:type="dxa"/>
            <w:tcBorders>
              <w:top w:val="single" w:sz="4" w:space="0" w:color="auto"/>
              <w:bottom w:val="nil"/>
            </w:tcBorders>
            <w:vAlign w:val="center"/>
          </w:tcPr>
          <w:p w14:paraId="07754126" w14:textId="45574246"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1.249</w:t>
            </w:r>
          </w:p>
        </w:tc>
        <w:tc>
          <w:tcPr>
            <w:tcW w:w="1510" w:type="dxa"/>
            <w:tcBorders>
              <w:top w:val="single" w:sz="4" w:space="0" w:color="auto"/>
              <w:bottom w:val="nil"/>
            </w:tcBorders>
            <w:vAlign w:val="bottom"/>
          </w:tcPr>
          <w:p w14:paraId="3851008F" w14:textId="3F965F95"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1.549</w:t>
            </w:r>
          </w:p>
        </w:tc>
        <w:tc>
          <w:tcPr>
            <w:tcW w:w="1510" w:type="dxa"/>
            <w:tcBorders>
              <w:top w:val="single" w:sz="4" w:space="0" w:color="auto"/>
              <w:bottom w:val="nil"/>
            </w:tcBorders>
          </w:tcPr>
          <w:p w14:paraId="168F38CE" w14:textId="06DD9D0A"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0.5</w:t>
            </w:r>
          </w:p>
        </w:tc>
        <w:tc>
          <w:tcPr>
            <w:tcW w:w="1510" w:type="dxa"/>
            <w:tcBorders>
              <w:top w:val="single" w:sz="4" w:space="0" w:color="auto"/>
              <w:bottom w:val="nil"/>
            </w:tcBorders>
            <w:vAlign w:val="center"/>
          </w:tcPr>
          <w:p w14:paraId="0F82FBEC" w14:textId="7EDE4E2A"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+5.666</w:t>
            </w:r>
          </w:p>
        </w:tc>
      </w:tr>
      <w:tr w:rsidR="00E7038C" w14:paraId="1670FD1F" w14:textId="77777777" w:rsidTr="00E7038C">
        <w:tc>
          <w:tcPr>
            <w:tcW w:w="1510" w:type="dxa"/>
            <w:tcBorders>
              <w:top w:val="nil"/>
            </w:tcBorders>
            <w:vAlign w:val="center"/>
          </w:tcPr>
          <w:p w14:paraId="46EEC9FE" w14:textId="316990AD"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S2</w:t>
            </w:r>
          </w:p>
        </w:tc>
        <w:tc>
          <w:tcPr>
            <w:tcW w:w="1510" w:type="dxa"/>
            <w:tcBorders>
              <w:top w:val="nil"/>
            </w:tcBorders>
            <w:vAlign w:val="center"/>
          </w:tcPr>
          <w:p w14:paraId="51C7EED0" w14:textId="39E01A95"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3.616</w:t>
            </w:r>
          </w:p>
        </w:tc>
        <w:tc>
          <w:tcPr>
            <w:tcW w:w="1510" w:type="dxa"/>
            <w:tcBorders>
              <w:top w:val="nil"/>
            </w:tcBorders>
            <w:vAlign w:val="center"/>
          </w:tcPr>
          <w:p w14:paraId="7E217DB9" w14:textId="6568A8E2"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1.694</w:t>
            </w:r>
          </w:p>
        </w:tc>
        <w:tc>
          <w:tcPr>
            <w:tcW w:w="1510" w:type="dxa"/>
            <w:tcBorders>
              <w:top w:val="nil"/>
            </w:tcBorders>
            <w:vAlign w:val="bottom"/>
          </w:tcPr>
          <w:p w14:paraId="65E10C14" w14:textId="7B23CF5F"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1.990</w:t>
            </w:r>
          </w:p>
        </w:tc>
        <w:tc>
          <w:tcPr>
            <w:tcW w:w="1510" w:type="dxa"/>
            <w:tcBorders>
              <w:top w:val="nil"/>
            </w:tcBorders>
          </w:tcPr>
          <w:p w14:paraId="05994E6F" w14:textId="27D77795"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0.5</w:t>
            </w:r>
          </w:p>
        </w:tc>
        <w:tc>
          <w:tcPr>
            <w:tcW w:w="1510" w:type="dxa"/>
            <w:tcBorders>
              <w:top w:val="nil"/>
            </w:tcBorders>
            <w:vAlign w:val="center"/>
          </w:tcPr>
          <w:p w14:paraId="6562B2C4" w14:textId="10136394"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+6.107</w:t>
            </w:r>
          </w:p>
        </w:tc>
      </w:tr>
      <w:tr w:rsidR="00E7038C" w14:paraId="5912438C" w14:textId="77777777" w:rsidTr="00E7038C">
        <w:tc>
          <w:tcPr>
            <w:tcW w:w="1510" w:type="dxa"/>
            <w:vAlign w:val="center"/>
          </w:tcPr>
          <w:p w14:paraId="07AB41AB" w14:textId="52DFCD14"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S3</w:t>
            </w:r>
          </w:p>
        </w:tc>
        <w:tc>
          <w:tcPr>
            <w:tcW w:w="1510" w:type="dxa"/>
            <w:vAlign w:val="center"/>
          </w:tcPr>
          <w:p w14:paraId="5002E176" w14:textId="6ECB4776"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3.616</w:t>
            </w:r>
          </w:p>
        </w:tc>
        <w:tc>
          <w:tcPr>
            <w:tcW w:w="1510" w:type="dxa"/>
            <w:vAlign w:val="center"/>
          </w:tcPr>
          <w:p w14:paraId="19904961" w14:textId="078179D9"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1.148</w:t>
            </w:r>
          </w:p>
        </w:tc>
        <w:tc>
          <w:tcPr>
            <w:tcW w:w="1510" w:type="dxa"/>
            <w:vAlign w:val="bottom"/>
          </w:tcPr>
          <w:p w14:paraId="4F5BDC17" w14:textId="0D2C369A"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1.424</w:t>
            </w:r>
          </w:p>
        </w:tc>
        <w:tc>
          <w:tcPr>
            <w:tcW w:w="1510" w:type="dxa"/>
          </w:tcPr>
          <w:p w14:paraId="12172DA2" w14:textId="74377155"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0.5</w:t>
            </w:r>
          </w:p>
        </w:tc>
        <w:tc>
          <w:tcPr>
            <w:tcW w:w="1510" w:type="dxa"/>
            <w:vAlign w:val="center"/>
          </w:tcPr>
          <w:p w14:paraId="1E3E5A13" w14:textId="0E03BD59"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+5.540</w:t>
            </w:r>
          </w:p>
        </w:tc>
      </w:tr>
      <w:tr w:rsidR="00E7038C" w14:paraId="3E68D60F" w14:textId="77777777" w:rsidTr="00E7038C">
        <w:tc>
          <w:tcPr>
            <w:tcW w:w="1510" w:type="dxa"/>
            <w:vAlign w:val="center"/>
          </w:tcPr>
          <w:p w14:paraId="2CB637FD" w14:textId="4083AF5D"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S4</w:t>
            </w:r>
          </w:p>
        </w:tc>
        <w:tc>
          <w:tcPr>
            <w:tcW w:w="1510" w:type="dxa"/>
            <w:vAlign w:val="center"/>
          </w:tcPr>
          <w:p w14:paraId="658EAE7D" w14:textId="16EB46D3"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3.616</w:t>
            </w:r>
          </w:p>
        </w:tc>
        <w:tc>
          <w:tcPr>
            <w:tcW w:w="1510" w:type="dxa"/>
            <w:vAlign w:val="center"/>
          </w:tcPr>
          <w:p w14:paraId="2DC8D97D" w14:textId="5B08BD6E"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1.140</w:t>
            </w:r>
          </w:p>
        </w:tc>
        <w:tc>
          <w:tcPr>
            <w:tcW w:w="1510" w:type="dxa"/>
            <w:vAlign w:val="bottom"/>
          </w:tcPr>
          <w:p w14:paraId="0D4C4F5A" w14:textId="79580850"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1.425</w:t>
            </w:r>
          </w:p>
        </w:tc>
        <w:tc>
          <w:tcPr>
            <w:tcW w:w="1510" w:type="dxa"/>
          </w:tcPr>
          <w:p w14:paraId="438CF95A" w14:textId="4143DFB8"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0.5</w:t>
            </w:r>
          </w:p>
        </w:tc>
        <w:tc>
          <w:tcPr>
            <w:tcW w:w="1510" w:type="dxa"/>
            <w:vAlign w:val="center"/>
          </w:tcPr>
          <w:p w14:paraId="1246BA61" w14:textId="63EA7D05" w:rsidR="00E7038C" w:rsidRDefault="00E7038C" w:rsidP="00E7038C">
            <w:pPr>
              <w:spacing w:after="0" w:line="240" w:lineRule="auto"/>
              <w:jc w:val="center"/>
              <w:rPr>
                <w:rFonts w:ascii="Arial" w:hAnsi="Arial" w:cs="Arial"/>
                <w:sz w:val="20"/>
                <w:szCs w:val="20"/>
              </w:rPr>
            </w:pPr>
            <w:r w:rsidRPr="002D5DCA">
              <w:rPr>
                <w:rFonts w:ascii="Arial" w:hAnsi="Arial" w:cs="Arial"/>
                <w:color w:val="000000"/>
                <w:sz w:val="20"/>
                <w:szCs w:val="20"/>
              </w:rPr>
              <w:t>+5.541</w:t>
            </w:r>
          </w:p>
        </w:tc>
      </w:tr>
    </w:tbl>
    <w:p w14:paraId="47A06752" w14:textId="77777777" w:rsidR="003D6281" w:rsidRDefault="003D6281" w:rsidP="00E7038C">
      <w:pPr>
        <w:spacing w:after="0" w:line="240" w:lineRule="auto"/>
        <w:ind w:left="-2"/>
        <w:jc w:val="center"/>
        <w:rPr>
          <w:rFonts w:ascii="Arial" w:hAnsi="Arial" w:cs="Arial"/>
          <w:sz w:val="20"/>
          <w:szCs w:val="20"/>
        </w:rPr>
      </w:pPr>
      <w:bookmarkStart w:id="18" w:name="Table_16"/>
    </w:p>
    <w:p w14:paraId="5C8328E1" w14:textId="21028976" w:rsidR="00A84E27" w:rsidRDefault="00EA56F2" w:rsidP="00101504">
      <w:pPr>
        <w:spacing w:after="0" w:line="240" w:lineRule="auto"/>
        <w:ind w:left="-2"/>
        <w:jc w:val="both"/>
        <w:rPr>
          <w:rFonts w:ascii="Arial" w:hAnsi="Arial" w:cs="Arial"/>
          <w:sz w:val="20"/>
          <w:szCs w:val="20"/>
        </w:rPr>
      </w:pPr>
      <w:r>
        <w:rPr>
          <w:rFonts w:ascii="Arial" w:hAnsi="Arial" w:cs="Arial"/>
          <w:sz w:val="20"/>
          <w:szCs w:val="20"/>
        </w:rPr>
        <w:t>The Crest elevation of the revetment was calculated using (13)</w:t>
      </w:r>
      <w:r w:rsidR="009E560E">
        <w:rPr>
          <w:rFonts w:ascii="Arial" w:hAnsi="Arial" w:cs="Arial"/>
          <w:sz w:val="20"/>
          <w:szCs w:val="20"/>
        </w:rPr>
        <w:t xml:space="preserve">, and the result is </w:t>
      </w:r>
      <w:r w:rsidR="00A84E27" w:rsidRPr="00163625">
        <w:rPr>
          <w:rFonts w:ascii="Arial" w:hAnsi="Arial" w:cs="Arial"/>
          <w:sz w:val="20"/>
          <w:szCs w:val="20"/>
        </w:rPr>
        <w:t>shown i</w:t>
      </w:r>
      <w:r w:rsidR="00A84E27">
        <w:rPr>
          <w:rFonts w:ascii="Arial" w:hAnsi="Arial" w:cs="Arial"/>
          <w:sz w:val="20"/>
          <w:szCs w:val="20"/>
        </w:rPr>
        <w:t>n Table 12.</w:t>
      </w:r>
    </w:p>
    <w:p w14:paraId="68D207D3" w14:textId="77777777" w:rsidR="00A84E27" w:rsidRDefault="00A84E27" w:rsidP="00E7038C">
      <w:pPr>
        <w:spacing w:after="0" w:line="240" w:lineRule="auto"/>
        <w:ind w:left="-2"/>
        <w:jc w:val="center"/>
        <w:rPr>
          <w:rFonts w:ascii="Arial" w:hAnsi="Arial" w:cs="Arial"/>
          <w:sz w:val="20"/>
          <w:szCs w:val="20"/>
        </w:rPr>
      </w:pPr>
    </w:p>
    <w:p w14:paraId="42505FD9" w14:textId="33A4781B" w:rsidR="00E7038C" w:rsidRPr="002D5DCA" w:rsidRDefault="00E7038C" w:rsidP="00E7038C">
      <w:pPr>
        <w:spacing w:after="0" w:line="240" w:lineRule="auto"/>
        <w:ind w:left="-2"/>
        <w:jc w:val="center"/>
        <w:rPr>
          <w:rFonts w:ascii="Arial" w:hAnsi="Arial" w:cs="Arial"/>
          <w:sz w:val="20"/>
          <w:szCs w:val="20"/>
        </w:rPr>
      </w:pPr>
      <w:r w:rsidRPr="002D5DCA">
        <w:rPr>
          <w:rFonts w:ascii="Arial" w:hAnsi="Arial" w:cs="Arial"/>
          <w:sz w:val="20"/>
          <w:szCs w:val="20"/>
        </w:rPr>
        <w:t xml:space="preserve">Table </w:t>
      </w:r>
      <w:r w:rsidRPr="002D5DCA">
        <w:rPr>
          <w:rFonts w:ascii="Arial" w:hAnsi="Arial" w:cs="Arial"/>
          <w:sz w:val="20"/>
          <w:szCs w:val="20"/>
        </w:rPr>
        <w:fldChar w:fldCharType="begin"/>
      </w:r>
      <w:r w:rsidRPr="002D5DCA">
        <w:rPr>
          <w:rFonts w:ascii="Arial" w:hAnsi="Arial" w:cs="Arial"/>
          <w:sz w:val="20"/>
          <w:szCs w:val="20"/>
        </w:rPr>
        <w:instrText xml:space="preserve"> SEQ Table \* ARABIC </w:instrText>
      </w:r>
      <w:r w:rsidRPr="002D5DCA">
        <w:rPr>
          <w:rFonts w:ascii="Arial" w:hAnsi="Arial" w:cs="Arial"/>
          <w:sz w:val="20"/>
          <w:szCs w:val="20"/>
        </w:rPr>
        <w:fldChar w:fldCharType="separate"/>
      </w:r>
      <w:r w:rsidR="00315CA5">
        <w:rPr>
          <w:rFonts w:ascii="Arial" w:hAnsi="Arial" w:cs="Arial"/>
          <w:noProof/>
          <w:sz w:val="20"/>
          <w:szCs w:val="20"/>
        </w:rPr>
        <w:t>13</w:t>
      </w:r>
      <w:r w:rsidRPr="002D5DCA">
        <w:rPr>
          <w:rFonts w:ascii="Arial" w:hAnsi="Arial" w:cs="Arial"/>
          <w:sz w:val="20"/>
          <w:szCs w:val="20"/>
        </w:rPr>
        <w:fldChar w:fldCharType="end"/>
      </w:r>
      <w:r w:rsidRPr="002D5DCA">
        <w:rPr>
          <w:rFonts w:ascii="Arial" w:hAnsi="Arial" w:cs="Arial"/>
          <w:sz w:val="20"/>
          <w:szCs w:val="20"/>
        </w:rPr>
        <w:t xml:space="preserve"> Evaluation results</w:t>
      </w:r>
    </w:p>
    <w:tbl>
      <w:tblPr>
        <w:tblW w:w="907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85"/>
        <w:gridCol w:w="1885"/>
        <w:gridCol w:w="3643"/>
        <w:gridCol w:w="1559"/>
      </w:tblGrid>
      <w:tr w:rsidR="00E7038C" w:rsidRPr="002D5DCA" w14:paraId="64A80686" w14:textId="77777777" w:rsidTr="00E7038C">
        <w:trPr>
          <w:trHeight w:val="248"/>
          <w:jc w:val="center"/>
        </w:trPr>
        <w:tc>
          <w:tcPr>
            <w:tcW w:w="1985" w:type="dxa"/>
            <w:vMerge w:val="restart"/>
            <w:shd w:val="clear" w:color="auto" w:fill="auto"/>
            <w:noWrap/>
            <w:vAlign w:val="center"/>
            <w:hideMark/>
          </w:tcPr>
          <w:p w14:paraId="2079DCA7" w14:textId="77777777" w:rsidR="00E7038C" w:rsidRPr="002D5DCA" w:rsidRDefault="00E7038C" w:rsidP="005624E1">
            <w:pPr>
              <w:spacing w:after="0" w:line="240" w:lineRule="auto"/>
              <w:ind w:hanging="2"/>
              <w:jc w:val="center"/>
              <w:rPr>
                <w:rFonts w:ascii="Arial" w:hAnsi="Arial" w:cs="Arial"/>
                <w:b/>
                <w:bCs/>
                <w:color w:val="000000"/>
                <w:sz w:val="20"/>
                <w:szCs w:val="20"/>
              </w:rPr>
            </w:pPr>
            <w:r w:rsidRPr="002D5DCA">
              <w:rPr>
                <w:rFonts w:ascii="Arial" w:hAnsi="Arial" w:cs="Arial"/>
                <w:b/>
                <w:bCs/>
                <w:color w:val="000000"/>
                <w:sz w:val="20"/>
                <w:szCs w:val="20"/>
              </w:rPr>
              <w:t>Segment</w:t>
            </w:r>
          </w:p>
        </w:tc>
        <w:tc>
          <w:tcPr>
            <w:tcW w:w="5528" w:type="dxa"/>
            <w:gridSpan w:val="2"/>
            <w:shd w:val="clear" w:color="auto" w:fill="auto"/>
            <w:vAlign w:val="center"/>
          </w:tcPr>
          <w:p w14:paraId="7E12BDD1" w14:textId="77777777" w:rsidR="00E7038C" w:rsidRPr="002D5DCA" w:rsidRDefault="00E7038C" w:rsidP="005624E1">
            <w:pPr>
              <w:spacing w:after="0" w:line="240" w:lineRule="auto"/>
              <w:ind w:hanging="2"/>
              <w:jc w:val="center"/>
              <w:rPr>
                <w:rFonts w:ascii="Arial" w:hAnsi="Arial" w:cs="Arial"/>
                <w:b/>
                <w:bCs/>
                <w:color w:val="000000"/>
                <w:sz w:val="20"/>
                <w:szCs w:val="20"/>
              </w:rPr>
            </w:pPr>
            <w:r w:rsidRPr="002D5DCA">
              <w:rPr>
                <w:rFonts w:ascii="Arial" w:hAnsi="Arial" w:cs="Arial"/>
                <w:b/>
                <w:bCs/>
                <w:color w:val="000000"/>
                <w:sz w:val="20"/>
                <w:szCs w:val="20"/>
              </w:rPr>
              <w:t>Peak Elevation of the Revetment (m)</w:t>
            </w:r>
          </w:p>
        </w:tc>
        <w:tc>
          <w:tcPr>
            <w:tcW w:w="1559" w:type="dxa"/>
            <w:vMerge w:val="restart"/>
            <w:shd w:val="clear" w:color="auto" w:fill="auto"/>
            <w:vAlign w:val="center"/>
          </w:tcPr>
          <w:p w14:paraId="3009023F" w14:textId="77777777" w:rsidR="00E7038C" w:rsidRPr="002D5DCA" w:rsidRDefault="00E7038C" w:rsidP="005624E1">
            <w:pPr>
              <w:spacing w:after="0" w:line="240" w:lineRule="auto"/>
              <w:ind w:hanging="2"/>
              <w:jc w:val="center"/>
              <w:rPr>
                <w:rFonts w:ascii="Arial" w:hAnsi="Arial" w:cs="Arial"/>
                <w:b/>
                <w:bCs/>
                <w:color w:val="000000"/>
                <w:sz w:val="20"/>
                <w:szCs w:val="20"/>
              </w:rPr>
            </w:pPr>
            <w:r w:rsidRPr="002D5DCA">
              <w:rPr>
                <w:rFonts w:ascii="Arial" w:hAnsi="Arial" w:cs="Arial"/>
                <w:b/>
                <w:bCs/>
                <w:color w:val="000000"/>
                <w:sz w:val="20"/>
                <w:szCs w:val="20"/>
              </w:rPr>
              <w:t>Result</w:t>
            </w:r>
          </w:p>
        </w:tc>
      </w:tr>
      <w:tr w:rsidR="00E7038C" w:rsidRPr="002D5DCA" w14:paraId="2A633308" w14:textId="77777777" w:rsidTr="00E7038C">
        <w:trPr>
          <w:trHeight w:val="312"/>
          <w:jc w:val="center"/>
        </w:trPr>
        <w:tc>
          <w:tcPr>
            <w:tcW w:w="1985" w:type="dxa"/>
            <w:vMerge/>
            <w:tcBorders>
              <w:bottom w:val="single" w:sz="4" w:space="0" w:color="auto"/>
            </w:tcBorders>
            <w:shd w:val="clear" w:color="auto" w:fill="auto"/>
            <w:noWrap/>
            <w:vAlign w:val="center"/>
          </w:tcPr>
          <w:p w14:paraId="1D0F2224" w14:textId="77777777" w:rsidR="00E7038C" w:rsidRPr="002D5DCA" w:rsidRDefault="00E7038C" w:rsidP="005624E1">
            <w:pPr>
              <w:spacing w:after="0" w:line="240" w:lineRule="auto"/>
              <w:ind w:hanging="2"/>
              <w:jc w:val="center"/>
              <w:rPr>
                <w:rFonts w:ascii="Arial" w:hAnsi="Arial" w:cs="Arial"/>
                <w:b/>
                <w:bCs/>
                <w:color w:val="000000"/>
                <w:sz w:val="20"/>
                <w:szCs w:val="20"/>
              </w:rPr>
            </w:pPr>
          </w:p>
        </w:tc>
        <w:tc>
          <w:tcPr>
            <w:tcW w:w="1885" w:type="dxa"/>
            <w:tcBorders>
              <w:bottom w:val="single" w:sz="4" w:space="0" w:color="auto"/>
            </w:tcBorders>
            <w:shd w:val="clear" w:color="auto" w:fill="auto"/>
            <w:vAlign w:val="center"/>
          </w:tcPr>
          <w:p w14:paraId="689D8249" w14:textId="77777777" w:rsidR="00E7038C" w:rsidRPr="002D5DCA" w:rsidRDefault="00E7038C" w:rsidP="005624E1">
            <w:pPr>
              <w:spacing w:after="0" w:line="240" w:lineRule="auto"/>
              <w:ind w:hanging="2"/>
              <w:jc w:val="center"/>
              <w:rPr>
                <w:rFonts w:ascii="Arial" w:hAnsi="Arial" w:cs="Arial"/>
                <w:b/>
                <w:bCs/>
                <w:color w:val="000000"/>
                <w:sz w:val="20"/>
                <w:szCs w:val="20"/>
              </w:rPr>
            </w:pPr>
            <w:r w:rsidRPr="002D5DCA">
              <w:rPr>
                <w:rFonts w:ascii="Arial" w:hAnsi="Arial" w:cs="Arial"/>
                <w:b/>
                <w:bCs/>
                <w:color w:val="000000"/>
                <w:sz w:val="20"/>
                <w:szCs w:val="20"/>
              </w:rPr>
              <w:t>Existing</w:t>
            </w:r>
          </w:p>
        </w:tc>
        <w:tc>
          <w:tcPr>
            <w:tcW w:w="3643" w:type="dxa"/>
            <w:tcBorders>
              <w:bottom w:val="single" w:sz="4" w:space="0" w:color="auto"/>
            </w:tcBorders>
            <w:shd w:val="clear" w:color="auto" w:fill="auto"/>
            <w:noWrap/>
            <w:vAlign w:val="center"/>
          </w:tcPr>
          <w:p w14:paraId="7D9C2819" w14:textId="77777777" w:rsidR="00E7038C" w:rsidRPr="002D5DCA" w:rsidRDefault="00E7038C" w:rsidP="005624E1">
            <w:pPr>
              <w:spacing w:after="0" w:line="240" w:lineRule="auto"/>
              <w:ind w:hanging="2"/>
              <w:jc w:val="center"/>
              <w:rPr>
                <w:rFonts w:ascii="Arial" w:hAnsi="Arial" w:cs="Arial"/>
                <w:b/>
                <w:bCs/>
                <w:color w:val="000000"/>
                <w:sz w:val="20"/>
                <w:szCs w:val="20"/>
              </w:rPr>
            </w:pPr>
            <w:r w:rsidRPr="002D5DCA">
              <w:rPr>
                <w:rFonts w:ascii="Arial" w:hAnsi="Arial" w:cs="Arial"/>
                <w:b/>
                <w:bCs/>
                <w:color w:val="000000"/>
                <w:sz w:val="20"/>
                <w:szCs w:val="20"/>
              </w:rPr>
              <w:t>Reexamination</w:t>
            </w:r>
          </w:p>
        </w:tc>
        <w:tc>
          <w:tcPr>
            <w:tcW w:w="1559" w:type="dxa"/>
            <w:vMerge/>
            <w:tcBorders>
              <w:bottom w:val="single" w:sz="4" w:space="0" w:color="auto"/>
            </w:tcBorders>
            <w:shd w:val="clear" w:color="auto" w:fill="auto"/>
            <w:vAlign w:val="center"/>
          </w:tcPr>
          <w:p w14:paraId="6ABB3167" w14:textId="77777777" w:rsidR="00E7038C" w:rsidRPr="002D5DCA" w:rsidRDefault="00E7038C" w:rsidP="005624E1">
            <w:pPr>
              <w:spacing w:after="0" w:line="240" w:lineRule="auto"/>
              <w:ind w:hanging="2"/>
              <w:jc w:val="center"/>
              <w:rPr>
                <w:rFonts w:ascii="Arial" w:hAnsi="Arial" w:cs="Arial"/>
                <w:b/>
                <w:bCs/>
                <w:color w:val="000000"/>
                <w:sz w:val="20"/>
                <w:szCs w:val="20"/>
              </w:rPr>
            </w:pPr>
          </w:p>
        </w:tc>
      </w:tr>
      <w:tr w:rsidR="00E7038C" w:rsidRPr="002D5DCA" w14:paraId="5BB06441" w14:textId="77777777" w:rsidTr="00E7038C">
        <w:trPr>
          <w:trHeight w:val="312"/>
          <w:jc w:val="center"/>
        </w:trPr>
        <w:tc>
          <w:tcPr>
            <w:tcW w:w="1985" w:type="dxa"/>
            <w:tcBorders>
              <w:top w:val="single" w:sz="4" w:space="0" w:color="auto"/>
              <w:bottom w:val="nil"/>
            </w:tcBorders>
            <w:shd w:val="clear" w:color="auto" w:fill="auto"/>
            <w:noWrap/>
            <w:vAlign w:val="center"/>
            <w:hideMark/>
          </w:tcPr>
          <w:p w14:paraId="3AA981FD" w14:textId="77777777" w:rsidR="00E7038C" w:rsidRPr="002D5DCA" w:rsidRDefault="00E7038C" w:rsidP="005624E1">
            <w:pPr>
              <w:spacing w:after="0" w:line="240" w:lineRule="auto"/>
              <w:ind w:hanging="2"/>
              <w:jc w:val="center"/>
              <w:rPr>
                <w:rFonts w:ascii="Arial" w:hAnsi="Arial" w:cs="Arial"/>
                <w:color w:val="000000"/>
                <w:sz w:val="20"/>
                <w:szCs w:val="20"/>
              </w:rPr>
            </w:pPr>
            <w:r w:rsidRPr="002D5DCA">
              <w:rPr>
                <w:rFonts w:ascii="Arial" w:hAnsi="Arial" w:cs="Arial"/>
                <w:color w:val="000000"/>
                <w:sz w:val="20"/>
                <w:szCs w:val="20"/>
              </w:rPr>
              <w:t>S1</w:t>
            </w:r>
          </w:p>
        </w:tc>
        <w:tc>
          <w:tcPr>
            <w:tcW w:w="1885" w:type="dxa"/>
            <w:tcBorders>
              <w:top w:val="single" w:sz="4" w:space="0" w:color="auto"/>
              <w:bottom w:val="nil"/>
            </w:tcBorders>
            <w:shd w:val="clear" w:color="auto" w:fill="auto"/>
            <w:vAlign w:val="center"/>
          </w:tcPr>
          <w:p w14:paraId="13EC96B6" w14:textId="77777777" w:rsidR="00E7038C" w:rsidRPr="002D5DCA" w:rsidRDefault="00E7038C" w:rsidP="005624E1">
            <w:pPr>
              <w:spacing w:after="0" w:line="240" w:lineRule="auto"/>
              <w:ind w:hanging="2"/>
              <w:jc w:val="center"/>
              <w:rPr>
                <w:rFonts w:ascii="Arial" w:hAnsi="Arial" w:cs="Arial"/>
                <w:color w:val="000000"/>
                <w:sz w:val="20"/>
                <w:szCs w:val="20"/>
              </w:rPr>
            </w:pPr>
            <w:r w:rsidRPr="002D5DCA">
              <w:rPr>
                <w:rFonts w:ascii="Arial" w:hAnsi="Arial" w:cs="Arial"/>
                <w:color w:val="000000"/>
                <w:sz w:val="20"/>
                <w:szCs w:val="20"/>
              </w:rPr>
              <w:t>+5.000</w:t>
            </w:r>
          </w:p>
        </w:tc>
        <w:tc>
          <w:tcPr>
            <w:tcW w:w="3643" w:type="dxa"/>
            <w:tcBorders>
              <w:top w:val="single" w:sz="4" w:space="0" w:color="auto"/>
              <w:bottom w:val="nil"/>
            </w:tcBorders>
            <w:shd w:val="clear" w:color="auto" w:fill="auto"/>
            <w:noWrap/>
            <w:vAlign w:val="center"/>
            <w:hideMark/>
          </w:tcPr>
          <w:p w14:paraId="765E88C0" w14:textId="77777777" w:rsidR="00E7038C" w:rsidRPr="002D5DCA" w:rsidRDefault="00E7038C" w:rsidP="005624E1">
            <w:pPr>
              <w:spacing w:after="0" w:line="240" w:lineRule="auto"/>
              <w:ind w:hanging="2"/>
              <w:jc w:val="center"/>
              <w:rPr>
                <w:rFonts w:ascii="Arial" w:hAnsi="Arial" w:cs="Arial"/>
                <w:color w:val="000000"/>
                <w:sz w:val="20"/>
                <w:szCs w:val="20"/>
              </w:rPr>
            </w:pPr>
            <w:r w:rsidRPr="002D5DCA">
              <w:rPr>
                <w:rFonts w:ascii="Arial" w:hAnsi="Arial" w:cs="Arial"/>
                <w:color w:val="000000"/>
                <w:sz w:val="20"/>
                <w:szCs w:val="20"/>
              </w:rPr>
              <w:t>+5.666</w:t>
            </w:r>
          </w:p>
        </w:tc>
        <w:tc>
          <w:tcPr>
            <w:tcW w:w="1559" w:type="dxa"/>
            <w:tcBorders>
              <w:top w:val="single" w:sz="4" w:space="0" w:color="auto"/>
              <w:bottom w:val="nil"/>
            </w:tcBorders>
            <w:shd w:val="clear" w:color="auto" w:fill="auto"/>
            <w:vAlign w:val="center"/>
          </w:tcPr>
          <w:p w14:paraId="23B11647" w14:textId="77777777" w:rsidR="00E7038C" w:rsidRPr="002D5DCA" w:rsidRDefault="00E7038C" w:rsidP="005624E1">
            <w:pPr>
              <w:spacing w:after="0" w:line="240" w:lineRule="auto"/>
              <w:ind w:hanging="2"/>
              <w:jc w:val="center"/>
              <w:rPr>
                <w:rFonts w:ascii="Arial" w:hAnsi="Arial" w:cs="Arial"/>
                <w:color w:val="000000"/>
                <w:sz w:val="20"/>
                <w:szCs w:val="20"/>
              </w:rPr>
            </w:pPr>
            <w:r w:rsidRPr="002D5DCA">
              <w:rPr>
                <w:rFonts w:ascii="Arial" w:hAnsi="Arial" w:cs="Arial"/>
                <w:color w:val="000000"/>
                <w:sz w:val="20"/>
                <w:szCs w:val="20"/>
              </w:rPr>
              <w:t>Overtopping</w:t>
            </w:r>
          </w:p>
        </w:tc>
      </w:tr>
      <w:tr w:rsidR="00E7038C" w:rsidRPr="002D5DCA" w14:paraId="4803D73F" w14:textId="77777777" w:rsidTr="00E7038C">
        <w:trPr>
          <w:trHeight w:val="312"/>
          <w:jc w:val="center"/>
        </w:trPr>
        <w:tc>
          <w:tcPr>
            <w:tcW w:w="1985" w:type="dxa"/>
            <w:tcBorders>
              <w:top w:val="nil"/>
              <w:bottom w:val="nil"/>
            </w:tcBorders>
            <w:shd w:val="clear" w:color="auto" w:fill="auto"/>
            <w:noWrap/>
            <w:vAlign w:val="center"/>
            <w:hideMark/>
          </w:tcPr>
          <w:p w14:paraId="1902EFE0" w14:textId="77777777" w:rsidR="00E7038C" w:rsidRPr="002D5DCA" w:rsidRDefault="00E7038C" w:rsidP="005624E1">
            <w:pPr>
              <w:spacing w:after="0" w:line="240" w:lineRule="auto"/>
              <w:ind w:hanging="2"/>
              <w:jc w:val="center"/>
              <w:rPr>
                <w:rFonts w:ascii="Arial" w:hAnsi="Arial" w:cs="Arial"/>
                <w:color w:val="000000"/>
                <w:sz w:val="20"/>
                <w:szCs w:val="20"/>
              </w:rPr>
            </w:pPr>
            <w:r w:rsidRPr="002D5DCA">
              <w:rPr>
                <w:rFonts w:ascii="Arial" w:hAnsi="Arial" w:cs="Arial"/>
                <w:color w:val="000000"/>
                <w:sz w:val="20"/>
                <w:szCs w:val="20"/>
              </w:rPr>
              <w:t>S2</w:t>
            </w:r>
          </w:p>
        </w:tc>
        <w:tc>
          <w:tcPr>
            <w:tcW w:w="1885" w:type="dxa"/>
            <w:tcBorders>
              <w:top w:val="nil"/>
              <w:bottom w:val="nil"/>
            </w:tcBorders>
            <w:shd w:val="clear" w:color="auto" w:fill="auto"/>
            <w:vAlign w:val="center"/>
          </w:tcPr>
          <w:p w14:paraId="20B92B2F" w14:textId="77777777" w:rsidR="00E7038C" w:rsidRPr="002D5DCA" w:rsidRDefault="00E7038C" w:rsidP="005624E1">
            <w:pPr>
              <w:spacing w:after="0" w:line="240" w:lineRule="auto"/>
              <w:ind w:hanging="2"/>
              <w:jc w:val="center"/>
              <w:rPr>
                <w:rFonts w:ascii="Arial" w:hAnsi="Arial" w:cs="Arial"/>
                <w:color w:val="000000"/>
                <w:sz w:val="20"/>
                <w:szCs w:val="20"/>
              </w:rPr>
            </w:pPr>
            <w:r w:rsidRPr="002D5DCA">
              <w:rPr>
                <w:rFonts w:ascii="Arial" w:hAnsi="Arial" w:cs="Arial"/>
                <w:color w:val="000000"/>
                <w:sz w:val="20"/>
                <w:szCs w:val="20"/>
              </w:rPr>
              <w:t>+5.000</w:t>
            </w:r>
          </w:p>
        </w:tc>
        <w:tc>
          <w:tcPr>
            <w:tcW w:w="3643" w:type="dxa"/>
            <w:tcBorders>
              <w:top w:val="nil"/>
              <w:bottom w:val="nil"/>
            </w:tcBorders>
            <w:shd w:val="clear" w:color="auto" w:fill="auto"/>
            <w:noWrap/>
            <w:vAlign w:val="center"/>
            <w:hideMark/>
          </w:tcPr>
          <w:p w14:paraId="7ABA767F" w14:textId="77777777" w:rsidR="00E7038C" w:rsidRPr="002D5DCA" w:rsidRDefault="00E7038C" w:rsidP="005624E1">
            <w:pPr>
              <w:spacing w:after="0" w:line="240" w:lineRule="auto"/>
              <w:ind w:hanging="2"/>
              <w:jc w:val="center"/>
              <w:rPr>
                <w:rFonts w:ascii="Arial" w:hAnsi="Arial" w:cs="Arial"/>
                <w:color w:val="000000"/>
                <w:sz w:val="20"/>
                <w:szCs w:val="20"/>
              </w:rPr>
            </w:pPr>
            <w:r w:rsidRPr="002D5DCA">
              <w:rPr>
                <w:rFonts w:ascii="Arial" w:hAnsi="Arial" w:cs="Arial"/>
                <w:color w:val="000000"/>
                <w:sz w:val="20"/>
                <w:szCs w:val="20"/>
              </w:rPr>
              <w:t>+6.107</w:t>
            </w:r>
          </w:p>
        </w:tc>
        <w:tc>
          <w:tcPr>
            <w:tcW w:w="1559" w:type="dxa"/>
            <w:tcBorders>
              <w:top w:val="nil"/>
              <w:bottom w:val="nil"/>
            </w:tcBorders>
            <w:shd w:val="clear" w:color="auto" w:fill="auto"/>
            <w:vAlign w:val="center"/>
          </w:tcPr>
          <w:p w14:paraId="5E60F0D4" w14:textId="77777777" w:rsidR="00E7038C" w:rsidRPr="002D5DCA" w:rsidRDefault="00E7038C" w:rsidP="005624E1">
            <w:pPr>
              <w:spacing w:after="0" w:line="240" w:lineRule="auto"/>
              <w:ind w:hanging="2"/>
              <w:jc w:val="center"/>
              <w:rPr>
                <w:rFonts w:ascii="Arial" w:hAnsi="Arial" w:cs="Arial"/>
                <w:color w:val="000000"/>
                <w:sz w:val="20"/>
                <w:szCs w:val="20"/>
              </w:rPr>
            </w:pPr>
            <w:r w:rsidRPr="002D5DCA">
              <w:rPr>
                <w:rFonts w:ascii="Arial" w:hAnsi="Arial" w:cs="Arial"/>
                <w:color w:val="000000"/>
                <w:sz w:val="20"/>
                <w:szCs w:val="20"/>
              </w:rPr>
              <w:t>Overtopping</w:t>
            </w:r>
          </w:p>
        </w:tc>
      </w:tr>
      <w:tr w:rsidR="00E7038C" w:rsidRPr="002D5DCA" w14:paraId="35628F59" w14:textId="77777777" w:rsidTr="00E7038C">
        <w:trPr>
          <w:trHeight w:val="312"/>
          <w:jc w:val="center"/>
        </w:trPr>
        <w:tc>
          <w:tcPr>
            <w:tcW w:w="1985" w:type="dxa"/>
            <w:tcBorders>
              <w:top w:val="nil"/>
              <w:bottom w:val="nil"/>
            </w:tcBorders>
            <w:shd w:val="clear" w:color="auto" w:fill="auto"/>
            <w:noWrap/>
            <w:vAlign w:val="center"/>
            <w:hideMark/>
          </w:tcPr>
          <w:p w14:paraId="56656ABF" w14:textId="77777777" w:rsidR="00E7038C" w:rsidRPr="002D5DCA" w:rsidRDefault="00E7038C" w:rsidP="005624E1">
            <w:pPr>
              <w:spacing w:after="0" w:line="240" w:lineRule="auto"/>
              <w:ind w:hanging="2"/>
              <w:jc w:val="center"/>
              <w:rPr>
                <w:rFonts w:ascii="Arial" w:hAnsi="Arial" w:cs="Arial"/>
                <w:color w:val="000000"/>
                <w:sz w:val="20"/>
                <w:szCs w:val="20"/>
              </w:rPr>
            </w:pPr>
            <w:r w:rsidRPr="002D5DCA">
              <w:rPr>
                <w:rFonts w:ascii="Arial" w:hAnsi="Arial" w:cs="Arial"/>
                <w:color w:val="000000"/>
                <w:sz w:val="20"/>
                <w:szCs w:val="20"/>
              </w:rPr>
              <w:t>S3</w:t>
            </w:r>
          </w:p>
        </w:tc>
        <w:tc>
          <w:tcPr>
            <w:tcW w:w="1885" w:type="dxa"/>
            <w:tcBorders>
              <w:top w:val="nil"/>
              <w:bottom w:val="nil"/>
            </w:tcBorders>
            <w:shd w:val="clear" w:color="auto" w:fill="auto"/>
            <w:vAlign w:val="center"/>
          </w:tcPr>
          <w:p w14:paraId="0BBCF995" w14:textId="77777777" w:rsidR="00E7038C" w:rsidRPr="002D5DCA" w:rsidRDefault="00E7038C" w:rsidP="005624E1">
            <w:pPr>
              <w:spacing w:after="0" w:line="240" w:lineRule="auto"/>
              <w:ind w:hanging="2"/>
              <w:jc w:val="center"/>
              <w:rPr>
                <w:rFonts w:ascii="Arial" w:hAnsi="Arial" w:cs="Arial"/>
                <w:color w:val="000000"/>
                <w:sz w:val="20"/>
                <w:szCs w:val="20"/>
              </w:rPr>
            </w:pPr>
            <w:r w:rsidRPr="002D5DCA">
              <w:rPr>
                <w:rFonts w:ascii="Arial" w:hAnsi="Arial" w:cs="Arial"/>
                <w:color w:val="000000"/>
                <w:sz w:val="20"/>
                <w:szCs w:val="20"/>
              </w:rPr>
              <w:t>+5.000</w:t>
            </w:r>
          </w:p>
        </w:tc>
        <w:tc>
          <w:tcPr>
            <w:tcW w:w="3643" w:type="dxa"/>
            <w:tcBorders>
              <w:top w:val="nil"/>
              <w:bottom w:val="nil"/>
            </w:tcBorders>
            <w:shd w:val="clear" w:color="auto" w:fill="auto"/>
            <w:noWrap/>
            <w:vAlign w:val="center"/>
            <w:hideMark/>
          </w:tcPr>
          <w:p w14:paraId="6BBF7496" w14:textId="77777777" w:rsidR="00E7038C" w:rsidRPr="002D5DCA" w:rsidRDefault="00E7038C" w:rsidP="005624E1">
            <w:pPr>
              <w:spacing w:after="0" w:line="240" w:lineRule="auto"/>
              <w:ind w:hanging="2"/>
              <w:jc w:val="center"/>
              <w:rPr>
                <w:rFonts w:ascii="Arial" w:hAnsi="Arial" w:cs="Arial"/>
                <w:color w:val="000000"/>
                <w:sz w:val="20"/>
                <w:szCs w:val="20"/>
                <w:highlight w:val="yellow"/>
              </w:rPr>
            </w:pPr>
            <w:r w:rsidRPr="002D5DCA">
              <w:rPr>
                <w:rFonts w:ascii="Arial" w:hAnsi="Arial" w:cs="Arial"/>
                <w:color w:val="000000"/>
                <w:sz w:val="20"/>
                <w:szCs w:val="20"/>
              </w:rPr>
              <w:t>+5.540</w:t>
            </w:r>
          </w:p>
        </w:tc>
        <w:tc>
          <w:tcPr>
            <w:tcW w:w="1559" w:type="dxa"/>
            <w:tcBorders>
              <w:top w:val="nil"/>
              <w:bottom w:val="nil"/>
            </w:tcBorders>
            <w:shd w:val="clear" w:color="auto" w:fill="auto"/>
            <w:vAlign w:val="center"/>
          </w:tcPr>
          <w:p w14:paraId="2AE885D2" w14:textId="77777777" w:rsidR="00E7038C" w:rsidRPr="002D5DCA" w:rsidRDefault="00E7038C" w:rsidP="005624E1">
            <w:pPr>
              <w:spacing w:after="0" w:line="240" w:lineRule="auto"/>
              <w:ind w:hanging="2"/>
              <w:jc w:val="center"/>
              <w:rPr>
                <w:rFonts w:ascii="Arial" w:hAnsi="Arial" w:cs="Arial"/>
                <w:color w:val="000000"/>
                <w:sz w:val="20"/>
                <w:szCs w:val="20"/>
                <w:highlight w:val="yellow"/>
              </w:rPr>
            </w:pPr>
            <w:r w:rsidRPr="002D5DCA">
              <w:rPr>
                <w:rFonts w:ascii="Arial" w:hAnsi="Arial" w:cs="Arial"/>
                <w:color w:val="000000"/>
                <w:sz w:val="20"/>
                <w:szCs w:val="20"/>
              </w:rPr>
              <w:t>Overtopping</w:t>
            </w:r>
          </w:p>
        </w:tc>
      </w:tr>
      <w:tr w:rsidR="00E7038C" w:rsidRPr="002D5DCA" w14:paraId="51723741" w14:textId="77777777" w:rsidTr="00E7038C">
        <w:trPr>
          <w:trHeight w:val="312"/>
          <w:jc w:val="center"/>
        </w:trPr>
        <w:tc>
          <w:tcPr>
            <w:tcW w:w="1985" w:type="dxa"/>
            <w:tcBorders>
              <w:top w:val="nil"/>
              <w:bottom w:val="single" w:sz="4" w:space="0" w:color="auto"/>
            </w:tcBorders>
            <w:shd w:val="clear" w:color="auto" w:fill="auto"/>
            <w:noWrap/>
            <w:vAlign w:val="center"/>
            <w:hideMark/>
          </w:tcPr>
          <w:p w14:paraId="21221CCE" w14:textId="77777777" w:rsidR="00E7038C" w:rsidRPr="002D5DCA" w:rsidRDefault="00E7038C" w:rsidP="005624E1">
            <w:pPr>
              <w:spacing w:after="0" w:line="240" w:lineRule="auto"/>
              <w:ind w:hanging="2"/>
              <w:jc w:val="center"/>
              <w:rPr>
                <w:rFonts w:ascii="Arial" w:hAnsi="Arial" w:cs="Arial"/>
                <w:color w:val="000000"/>
                <w:sz w:val="20"/>
                <w:szCs w:val="20"/>
              </w:rPr>
            </w:pPr>
            <w:r w:rsidRPr="002D5DCA">
              <w:rPr>
                <w:rFonts w:ascii="Arial" w:hAnsi="Arial" w:cs="Arial"/>
                <w:color w:val="000000"/>
                <w:sz w:val="20"/>
                <w:szCs w:val="20"/>
              </w:rPr>
              <w:t>S4</w:t>
            </w:r>
          </w:p>
        </w:tc>
        <w:tc>
          <w:tcPr>
            <w:tcW w:w="1885" w:type="dxa"/>
            <w:tcBorders>
              <w:top w:val="nil"/>
              <w:bottom w:val="single" w:sz="4" w:space="0" w:color="auto"/>
            </w:tcBorders>
            <w:shd w:val="clear" w:color="auto" w:fill="auto"/>
            <w:vAlign w:val="center"/>
          </w:tcPr>
          <w:p w14:paraId="34B7CBA6" w14:textId="77777777" w:rsidR="00E7038C" w:rsidRPr="002D5DCA" w:rsidRDefault="00E7038C" w:rsidP="005624E1">
            <w:pPr>
              <w:spacing w:after="0" w:line="240" w:lineRule="auto"/>
              <w:ind w:hanging="2"/>
              <w:jc w:val="center"/>
              <w:rPr>
                <w:rFonts w:ascii="Arial" w:hAnsi="Arial" w:cs="Arial"/>
                <w:color w:val="000000"/>
                <w:sz w:val="20"/>
                <w:szCs w:val="20"/>
              </w:rPr>
            </w:pPr>
            <w:r w:rsidRPr="002D5DCA">
              <w:rPr>
                <w:rFonts w:ascii="Arial" w:hAnsi="Arial" w:cs="Arial"/>
                <w:color w:val="000000"/>
                <w:sz w:val="20"/>
                <w:szCs w:val="20"/>
              </w:rPr>
              <w:t>+5.000</w:t>
            </w:r>
          </w:p>
        </w:tc>
        <w:tc>
          <w:tcPr>
            <w:tcW w:w="3643" w:type="dxa"/>
            <w:tcBorders>
              <w:top w:val="nil"/>
              <w:bottom w:val="single" w:sz="4" w:space="0" w:color="auto"/>
            </w:tcBorders>
            <w:shd w:val="clear" w:color="auto" w:fill="auto"/>
            <w:noWrap/>
            <w:vAlign w:val="center"/>
            <w:hideMark/>
          </w:tcPr>
          <w:p w14:paraId="0A0C7DB8" w14:textId="77777777" w:rsidR="00E7038C" w:rsidRPr="002D5DCA" w:rsidRDefault="00E7038C" w:rsidP="005624E1">
            <w:pPr>
              <w:spacing w:after="0" w:line="240" w:lineRule="auto"/>
              <w:ind w:hanging="2"/>
              <w:jc w:val="center"/>
              <w:rPr>
                <w:rFonts w:ascii="Arial" w:hAnsi="Arial" w:cs="Arial"/>
                <w:color w:val="000000"/>
                <w:sz w:val="20"/>
                <w:szCs w:val="20"/>
                <w:highlight w:val="yellow"/>
              </w:rPr>
            </w:pPr>
            <w:r w:rsidRPr="002D5DCA">
              <w:rPr>
                <w:rFonts w:ascii="Arial" w:hAnsi="Arial" w:cs="Arial"/>
                <w:color w:val="000000"/>
                <w:sz w:val="20"/>
                <w:szCs w:val="20"/>
              </w:rPr>
              <w:t>+5.541</w:t>
            </w:r>
          </w:p>
        </w:tc>
        <w:tc>
          <w:tcPr>
            <w:tcW w:w="1559" w:type="dxa"/>
            <w:tcBorders>
              <w:top w:val="nil"/>
              <w:bottom w:val="single" w:sz="4" w:space="0" w:color="auto"/>
            </w:tcBorders>
            <w:shd w:val="clear" w:color="auto" w:fill="auto"/>
            <w:vAlign w:val="center"/>
          </w:tcPr>
          <w:p w14:paraId="1C3FAA3A" w14:textId="77777777" w:rsidR="00E7038C" w:rsidRPr="002D5DCA" w:rsidRDefault="00E7038C" w:rsidP="005624E1">
            <w:pPr>
              <w:spacing w:after="0" w:line="240" w:lineRule="auto"/>
              <w:ind w:hanging="2"/>
              <w:jc w:val="center"/>
              <w:rPr>
                <w:rFonts w:ascii="Arial" w:hAnsi="Arial" w:cs="Arial"/>
                <w:color w:val="000000"/>
                <w:sz w:val="20"/>
                <w:szCs w:val="20"/>
                <w:highlight w:val="yellow"/>
              </w:rPr>
            </w:pPr>
            <w:r w:rsidRPr="002D5DCA">
              <w:rPr>
                <w:rFonts w:ascii="Arial" w:hAnsi="Arial" w:cs="Arial"/>
                <w:color w:val="000000"/>
                <w:sz w:val="20"/>
                <w:szCs w:val="20"/>
              </w:rPr>
              <w:t>Overtopping</w:t>
            </w:r>
          </w:p>
        </w:tc>
      </w:tr>
      <w:bookmarkEnd w:id="18"/>
    </w:tbl>
    <w:p w14:paraId="25BE9DB2" w14:textId="77777777" w:rsidR="00E7038C" w:rsidRDefault="00E7038C" w:rsidP="00E7038C">
      <w:pPr>
        <w:spacing w:after="0" w:line="240" w:lineRule="auto"/>
        <w:jc w:val="both"/>
        <w:rPr>
          <w:rFonts w:ascii="Arial" w:hAnsi="Arial" w:cs="Arial"/>
          <w:sz w:val="20"/>
          <w:szCs w:val="20"/>
        </w:rPr>
      </w:pPr>
    </w:p>
    <w:p w14:paraId="15AF736F" w14:textId="77777777" w:rsidR="00E7038C" w:rsidRDefault="00E7038C" w:rsidP="00E7038C">
      <w:pPr>
        <w:spacing w:after="0" w:line="240" w:lineRule="auto"/>
        <w:ind w:left="-2" w:firstLine="722"/>
        <w:jc w:val="both"/>
        <w:rPr>
          <w:rFonts w:ascii="Arial" w:hAnsi="Arial" w:cs="Arial"/>
          <w:sz w:val="20"/>
          <w:szCs w:val="20"/>
        </w:rPr>
        <w:sectPr w:rsidR="00E7038C" w:rsidSect="00E7038C">
          <w:type w:val="continuous"/>
          <w:pgSz w:w="11907" w:h="16840" w:code="9"/>
          <w:pgMar w:top="1699" w:right="1138" w:bottom="1699" w:left="1699" w:header="677" w:footer="677" w:gutter="0"/>
          <w:cols w:space="284"/>
          <w:titlePg/>
          <w:docGrid w:linePitch="360"/>
        </w:sectPr>
      </w:pPr>
    </w:p>
    <w:p w14:paraId="204851D4" w14:textId="11614B25" w:rsidR="00E7038C" w:rsidRDefault="00E7038C" w:rsidP="00E7038C">
      <w:pPr>
        <w:spacing w:after="0" w:line="240" w:lineRule="auto"/>
        <w:ind w:left="-2" w:firstLine="722"/>
        <w:jc w:val="both"/>
        <w:rPr>
          <w:rFonts w:ascii="Arial" w:hAnsi="Arial" w:cs="Arial"/>
          <w:sz w:val="20"/>
          <w:szCs w:val="20"/>
        </w:rPr>
      </w:pPr>
      <w:r w:rsidRPr="002D5DCA">
        <w:rPr>
          <w:rFonts w:ascii="Arial" w:hAnsi="Arial" w:cs="Arial"/>
          <w:sz w:val="20"/>
          <w:szCs w:val="20"/>
        </w:rPr>
        <w:t xml:space="preserve">The evaluation was carried out by comparing the </w:t>
      </w:r>
      <w:r>
        <w:rPr>
          <w:rFonts w:ascii="Arial" w:hAnsi="Arial" w:cs="Arial"/>
          <w:sz w:val="20"/>
          <w:szCs w:val="20"/>
        </w:rPr>
        <w:t>crest</w:t>
      </w:r>
      <w:r w:rsidRPr="002D5DCA">
        <w:rPr>
          <w:rFonts w:ascii="Arial" w:hAnsi="Arial" w:cs="Arial"/>
          <w:sz w:val="20"/>
          <w:szCs w:val="20"/>
        </w:rPr>
        <w:t xml:space="preserve"> elevation of the existing revetment (+5.00 m) with reexamination results in each segment. Based on</w:t>
      </w:r>
      <w:r>
        <w:rPr>
          <w:rFonts w:ascii="Arial" w:hAnsi="Arial" w:cs="Arial"/>
          <w:sz w:val="20"/>
          <w:szCs w:val="20"/>
        </w:rPr>
        <w:t xml:space="preserve"> Table 13, </w:t>
      </w:r>
      <w:r w:rsidRPr="002D5DCA">
        <w:rPr>
          <w:rFonts w:ascii="Arial" w:hAnsi="Arial" w:cs="Arial"/>
          <w:sz w:val="20"/>
          <w:szCs w:val="20"/>
        </w:rPr>
        <w:t xml:space="preserve">segments 1, 2, 3, and 4 are still overtopping because the reexamination </w:t>
      </w:r>
      <w:r>
        <w:rPr>
          <w:rFonts w:ascii="Arial" w:hAnsi="Arial" w:cs="Arial"/>
          <w:sz w:val="20"/>
          <w:szCs w:val="20"/>
        </w:rPr>
        <w:t>crest</w:t>
      </w:r>
      <w:r w:rsidRPr="002D5DCA">
        <w:rPr>
          <w:rFonts w:ascii="Arial" w:hAnsi="Arial" w:cs="Arial"/>
          <w:sz w:val="20"/>
          <w:szCs w:val="20"/>
        </w:rPr>
        <w:t xml:space="preserve"> elevation result is bigger than the existing</w:t>
      </w:r>
      <w:r w:rsidR="00EA56F2">
        <w:rPr>
          <w:rFonts w:ascii="Arial" w:hAnsi="Arial" w:cs="Arial"/>
          <w:sz w:val="20"/>
          <w:szCs w:val="20"/>
        </w:rPr>
        <w:t xml:space="preserve"> one</w:t>
      </w:r>
      <w:r>
        <w:rPr>
          <w:rFonts w:ascii="Arial" w:hAnsi="Arial" w:cs="Arial"/>
          <w:sz w:val="20"/>
          <w:szCs w:val="20"/>
        </w:rPr>
        <w:t>.</w:t>
      </w:r>
      <w:r w:rsidR="003D6281">
        <w:rPr>
          <w:rFonts w:ascii="Arial" w:hAnsi="Arial" w:cs="Arial"/>
          <w:sz w:val="20"/>
          <w:szCs w:val="20"/>
        </w:rPr>
        <w:t xml:space="preserve"> </w:t>
      </w:r>
    </w:p>
    <w:p w14:paraId="7389E7B4" w14:textId="78F4AB16" w:rsidR="003D6281" w:rsidRDefault="00EA56F2" w:rsidP="00E7038C">
      <w:pPr>
        <w:spacing w:after="0" w:line="240" w:lineRule="auto"/>
        <w:ind w:left="-2" w:firstLine="722"/>
        <w:jc w:val="both"/>
        <w:rPr>
          <w:rFonts w:ascii="Arial" w:hAnsi="Arial" w:cs="Arial"/>
          <w:sz w:val="20"/>
          <w:szCs w:val="20"/>
        </w:rPr>
      </w:pPr>
      <w:r w:rsidRPr="00EA56F2">
        <w:rPr>
          <w:rFonts w:ascii="Arial" w:hAnsi="Arial" w:cs="Arial"/>
          <w:sz w:val="20"/>
          <w:szCs w:val="20"/>
        </w:rPr>
        <w:t>Several strategies can be implemented to mitigate the issue of tidal flooding and wave overtopping in the existing revetment where the crest elevation is insufficient</w:t>
      </w:r>
      <w:r w:rsidR="003D6281" w:rsidRPr="003D6281">
        <w:rPr>
          <w:rFonts w:ascii="Arial" w:hAnsi="Arial" w:cs="Arial"/>
          <w:sz w:val="20"/>
          <w:szCs w:val="20"/>
        </w:rPr>
        <w:t xml:space="preserve">. The most direct solution is to raise the crest height of the revetment to meet or exceed the reexamined required elevation, potentially in phases if budget constraints exist. Additionally, reinforcing the revetment with wave return walls or stronger </w:t>
      </w:r>
      <w:r>
        <w:rPr>
          <w:rFonts w:ascii="Arial" w:hAnsi="Arial" w:cs="Arial"/>
          <w:sz w:val="20"/>
          <w:szCs w:val="20"/>
        </w:rPr>
        <w:t>armour</w:t>
      </w:r>
      <w:r w:rsidR="003D6281" w:rsidRPr="003D6281">
        <w:rPr>
          <w:rFonts w:ascii="Arial" w:hAnsi="Arial" w:cs="Arial"/>
          <w:sz w:val="20"/>
          <w:szCs w:val="20"/>
        </w:rPr>
        <w:t xml:space="preserve"> layers can help reduce overtopping by deflecting waves and absorbing more energy. </w:t>
      </w:r>
      <w:r>
        <w:rPr>
          <w:rFonts w:ascii="Arial" w:hAnsi="Arial" w:cs="Arial"/>
          <w:sz w:val="20"/>
          <w:szCs w:val="20"/>
        </w:rPr>
        <w:t>Additional</w:t>
      </w:r>
      <w:r w:rsidR="003D6281" w:rsidRPr="003D6281">
        <w:rPr>
          <w:rFonts w:ascii="Arial" w:hAnsi="Arial" w:cs="Arial"/>
          <w:sz w:val="20"/>
          <w:szCs w:val="20"/>
        </w:rPr>
        <w:t xml:space="preserve"> coastal structures, such as seawalls, bulkheads, or offshore breakwaters, can </w:t>
      </w:r>
      <w:r>
        <w:rPr>
          <w:rFonts w:ascii="Arial" w:hAnsi="Arial" w:cs="Arial"/>
          <w:sz w:val="20"/>
          <w:szCs w:val="20"/>
        </w:rPr>
        <w:t>reduce wave energy before reaching</w:t>
      </w:r>
      <w:r w:rsidR="003D6281" w:rsidRPr="003D6281">
        <w:rPr>
          <w:rFonts w:ascii="Arial" w:hAnsi="Arial" w:cs="Arial"/>
          <w:sz w:val="20"/>
          <w:szCs w:val="20"/>
        </w:rPr>
        <w:t xml:space="preserve"> the shore. Improving drainage systems and constructing overflow channels behind the revetment will help manage any water that does overtop the structure</w:t>
      </w:r>
      <w:r>
        <w:rPr>
          <w:rFonts w:ascii="Arial" w:hAnsi="Arial" w:cs="Arial"/>
          <w:sz w:val="20"/>
          <w:szCs w:val="20"/>
        </w:rPr>
        <w:t>.</w:t>
      </w:r>
      <w:r w:rsidR="003D6281">
        <w:rPr>
          <w:rFonts w:ascii="Arial" w:hAnsi="Arial" w:cs="Arial"/>
          <w:sz w:val="20"/>
          <w:szCs w:val="20"/>
        </w:rPr>
        <w:t xml:space="preserve"> </w:t>
      </w:r>
      <w:r w:rsidR="003D6281" w:rsidRPr="002D5DCA">
        <w:rPr>
          <w:rFonts w:ascii="Arial" w:hAnsi="Arial" w:cs="Arial"/>
          <w:sz w:val="20"/>
          <w:szCs w:val="20"/>
        </w:rPr>
        <w:fldChar w:fldCharType="begin" w:fldLock="1"/>
      </w:r>
      <w:r w:rsidR="003D6281">
        <w:rPr>
          <w:rFonts w:ascii="Arial" w:hAnsi="Arial" w:cs="Arial"/>
          <w:sz w:val="20"/>
          <w:szCs w:val="20"/>
        </w:rPr>
        <w:instrText>ADDIN CSL_CITATION {"citationItems":[{"id":"ITEM-1","itemData":{"DOI":"10.3390/w13131741","ISSN":"20734441","abstract":"The shoreline of Malaysia is exposed to threats of coastal erosion and a rise of sea level. The National Coastal Erosion Study, 2015 reported that 15% of an 8840 km shoreline is currently eroding, where one-third of those falls under the critical and significant categories that require structural protection. The Study of Sea Level Rise in Malaysia, 2017 presented a sea-level increase of 0.67–0.74 mm on average yearly. This study reviewed selected coastal protection structures along the shoreline of Malaysia as an erosion control and sea-level rise adaptation based on coastal management strategies. Hard structures such as rock revetment and breakwater are commonly used as erosion protection systems in the “hold the line” strategy. Increased platform level of seawalls and earth bunds, considered as an “adaptation” approach, are effective in erosion protection and are adaptive to sea-level rise. Mangrove replanting is suitable as a “limited intervention” approach in minimizing the long-term impact of both threats. However, offshore breakwater, groyne, and geotextile tubes are solely for protection purposes and are not as effective for sea-level rise adaptation. As the sea level is continuously increasing, their function as coastal protection will also become less effective. In summary, this comprehensive review on coastal protection in Malaysia will benefit the related agencies on the future assessment.","author":[{"dropping-particle":"","family":"Rashidi","given":"Ahmad Hadi Mohamed","non-dropping-particle":"","parse-names":false,"suffix":""},{"dropping-particle":"","family":"Jamal","given":"Mohamad Hidayat","non-dropping-particle":"","parse-names":false,"suffix":""},{"dropping-particle":"","family":"Hassan","given":"Mohamad Zaki","non-dropping-particle":"","parse-names":false,"suffix":""},{"dropping-particle":"","family":"Sendek","given":"Siti Salihah Mohd","non-dropping-particle":"","parse-names":false,"suffix":""},{"dropping-particle":"","family":"Sopie","given":"Syazana Lyana Mohd","non-dropping-particle":"","parse-names":false,"suffix":""},{"dropping-particle":"","family":"Hamid","given":"Mohd Radzi Abd","non-dropping-particle":"","parse-names":false,"suffix":""}],"container-title":"Water (Switzerland)","id":"ITEM-1","issue":"13","issued":{"date-parts":[["2021"]]},"page":"1-34","title":"Coastal structures as beach erosion control and sea level rise adaptation in malaysia: A review","type":"article-journal","volume":"13"},"uris":["http://www.mendeley.com/documents/?uuid=72ff0dd7-92a0-4977-8d80-8766fc5c0000","http://www.mendeley.com/documents/?uuid=50084065-86ff-4814-a9f1-de89c33bdc21"]}],"mendeley":{"formattedCitation":"[34]","plainTextFormattedCitation":"[34]","previouslyFormattedCitation":"[34]"},"properties":{"noteIndex":0},"schema":"https://github.com/citation-style-language/schema/raw/master/csl-citation.json"}</w:instrText>
      </w:r>
      <w:r w:rsidR="003D6281" w:rsidRPr="002D5DCA">
        <w:rPr>
          <w:rFonts w:ascii="Arial" w:hAnsi="Arial" w:cs="Arial"/>
          <w:sz w:val="20"/>
          <w:szCs w:val="20"/>
        </w:rPr>
        <w:fldChar w:fldCharType="separate"/>
      </w:r>
      <w:r w:rsidR="003D6281" w:rsidRPr="00E82F26">
        <w:rPr>
          <w:rFonts w:ascii="Arial" w:hAnsi="Arial" w:cs="Arial"/>
          <w:noProof/>
          <w:sz w:val="20"/>
          <w:szCs w:val="20"/>
        </w:rPr>
        <w:t>[34]</w:t>
      </w:r>
      <w:r w:rsidR="003D6281" w:rsidRPr="002D5DCA">
        <w:rPr>
          <w:rFonts w:ascii="Arial" w:hAnsi="Arial" w:cs="Arial"/>
          <w:sz w:val="20"/>
          <w:szCs w:val="20"/>
        </w:rPr>
        <w:fldChar w:fldCharType="end"/>
      </w:r>
      <w:r w:rsidR="003D6281" w:rsidRPr="002D5DCA">
        <w:rPr>
          <w:rFonts w:ascii="Arial" w:hAnsi="Arial" w:cs="Arial"/>
          <w:sz w:val="20"/>
          <w:szCs w:val="20"/>
        </w:rPr>
        <w:t>.</w:t>
      </w:r>
      <w:r w:rsidR="003D6281">
        <w:rPr>
          <w:rFonts w:ascii="Arial" w:hAnsi="Arial" w:cs="Arial"/>
          <w:sz w:val="20"/>
          <w:szCs w:val="20"/>
        </w:rPr>
        <w:t xml:space="preserve"> </w:t>
      </w:r>
      <w:r>
        <w:rPr>
          <w:rFonts w:ascii="Arial" w:hAnsi="Arial" w:cs="Arial"/>
          <w:sz w:val="20"/>
          <w:szCs w:val="20"/>
        </w:rPr>
        <w:t>Natural</w:t>
      </w:r>
      <w:r w:rsidR="003D6281" w:rsidRPr="003D6281">
        <w:rPr>
          <w:rFonts w:ascii="Arial" w:hAnsi="Arial" w:cs="Arial"/>
          <w:sz w:val="20"/>
          <w:szCs w:val="20"/>
        </w:rPr>
        <w:t xml:space="preserve"> </w:t>
      </w:r>
      <w:r w:rsidR="00300B19">
        <w:rPr>
          <w:rFonts w:ascii="Arial" w:hAnsi="Arial" w:cs="Arial"/>
          <w:sz w:val="20"/>
          <w:szCs w:val="20"/>
        </w:rPr>
        <w:t>defenses</w:t>
      </w:r>
      <w:r w:rsidR="003D6281" w:rsidRPr="003D6281">
        <w:rPr>
          <w:rFonts w:ascii="Arial" w:hAnsi="Arial" w:cs="Arial"/>
          <w:sz w:val="20"/>
          <w:szCs w:val="20"/>
        </w:rPr>
        <w:t xml:space="preserve">, like planting salt-tolerant vegetation or enhancing the beach </w:t>
      </w:r>
      <w:r w:rsidR="009E560E">
        <w:rPr>
          <w:rFonts w:ascii="Arial" w:hAnsi="Arial" w:cs="Arial"/>
          <w:sz w:val="20"/>
          <w:szCs w:val="20"/>
        </w:rPr>
        <w:t>before</w:t>
      </w:r>
      <w:r w:rsidR="003D6281" w:rsidRPr="003D6281">
        <w:rPr>
          <w:rFonts w:ascii="Arial" w:hAnsi="Arial" w:cs="Arial"/>
          <w:sz w:val="20"/>
          <w:szCs w:val="20"/>
        </w:rPr>
        <w:t xml:space="preserve"> the revetment, can also provide a buffer against waves. Regular monitoring and maintenance of </w:t>
      </w:r>
      <w:r w:rsidR="003D6281" w:rsidRPr="003D6281">
        <w:rPr>
          <w:rFonts w:ascii="Arial" w:hAnsi="Arial" w:cs="Arial"/>
          <w:sz w:val="20"/>
          <w:szCs w:val="20"/>
        </w:rPr>
        <w:t xml:space="preserve">the revetment are crucial for ensuring its long-term effectiveness, while advanced engineering solutions, including numerical </w:t>
      </w:r>
      <w:r>
        <w:rPr>
          <w:rFonts w:ascii="Arial" w:hAnsi="Arial" w:cs="Arial"/>
          <w:sz w:val="20"/>
          <w:szCs w:val="20"/>
        </w:rPr>
        <w:t>modelling</w:t>
      </w:r>
      <w:r w:rsidR="003D6281" w:rsidRPr="003D6281">
        <w:rPr>
          <w:rFonts w:ascii="Arial" w:hAnsi="Arial" w:cs="Arial"/>
          <w:sz w:val="20"/>
          <w:szCs w:val="20"/>
        </w:rPr>
        <w:t xml:space="preserve"> and adaptive management, can optimize the design and response to changing conditions. </w:t>
      </w:r>
    </w:p>
    <w:p w14:paraId="2E7D7ECB" w14:textId="77777777" w:rsidR="003D6281" w:rsidRPr="002D5DCA" w:rsidRDefault="003D6281" w:rsidP="00E7038C">
      <w:pPr>
        <w:spacing w:after="0" w:line="240" w:lineRule="auto"/>
        <w:ind w:left="-2" w:firstLine="722"/>
        <w:jc w:val="both"/>
        <w:rPr>
          <w:rFonts w:ascii="Arial" w:hAnsi="Arial" w:cs="Arial"/>
          <w:sz w:val="20"/>
          <w:szCs w:val="20"/>
        </w:rPr>
      </w:pPr>
    </w:p>
    <w:p w14:paraId="1177F275" w14:textId="77777777" w:rsidR="00E7038C" w:rsidRDefault="00E7038C" w:rsidP="00E7038C">
      <w:pPr>
        <w:spacing w:after="0" w:line="240" w:lineRule="auto"/>
        <w:ind w:hanging="2"/>
        <w:rPr>
          <w:rFonts w:ascii="Arial" w:eastAsia="Arial" w:hAnsi="Arial" w:cs="Arial"/>
          <w:color w:val="1F4E79"/>
          <w:sz w:val="20"/>
          <w:szCs w:val="20"/>
        </w:rPr>
      </w:pPr>
      <w:r>
        <w:rPr>
          <w:rFonts w:ascii="Arial" w:eastAsia="Arial" w:hAnsi="Arial" w:cs="Arial"/>
          <w:b/>
          <w:color w:val="1F4E79"/>
          <w:sz w:val="20"/>
          <w:szCs w:val="20"/>
        </w:rPr>
        <w:t>CONCLUSION</w:t>
      </w:r>
    </w:p>
    <w:p w14:paraId="3F1737E1" w14:textId="589D40E2" w:rsidR="00D02933" w:rsidRPr="00D02933" w:rsidRDefault="00D02933" w:rsidP="00D02933">
      <w:pPr>
        <w:spacing w:after="0" w:line="240" w:lineRule="auto"/>
        <w:ind w:left="-2" w:firstLine="722"/>
        <w:jc w:val="both"/>
        <w:rPr>
          <w:rFonts w:ascii="Arial" w:hAnsi="Arial" w:cs="Arial"/>
          <w:sz w:val="20"/>
          <w:szCs w:val="20"/>
        </w:rPr>
      </w:pPr>
      <w:r w:rsidRPr="00D02933">
        <w:rPr>
          <w:rFonts w:ascii="Arial" w:hAnsi="Arial" w:cs="Arial"/>
          <w:sz w:val="20"/>
          <w:szCs w:val="20"/>
        </w:rPr>
        <w:t xml:space="preserve">The evaluation of the </w:t>
      </w:r>
      <w:r w:rsidR="00EA56F2">
        <w:rPr>
          <w:rFonts w:ascii="Arial" w:hAnsi="Arial" w:cs="Arial"/>
          <w:sz w:val="20"/>
          <w:szCs w:val="20"/>
        </w:rPr>
        <w:t xml:space="preserve">existing revetment structure's physical condition and functional performance </w:t>
      </w:r>
      <w:r w:rsidRPr="00D02933">
        <w:rPr>
          <w:rFonts w:ascii="Arial" w:hAnsi="Arial" w:cs="Arial"/>
          <w:sz w:val="20"/>
          <w:szCs w:val="20"/>
        </w:rPr>
        <w:t>revealed significant concerns regarding segments 1, 2, 3, and 4, which require reexamination in light of current wave conditions. The reexamination process involved a comprehensive assessment of the peak elevation of the existing revetment relative to updated wave analysis results for each segment.</w:t>
      </w:r>
    </w:p>
    <w:p w14:paraId="17246113" w14:textId="798C7291" w:rsidR="00D02933" w:rsidRPr="00D02933" w:rsidRDefault="00D02933" w:rsidP="00D02933">
      <w:pPr>
        <w:spacing w:after="0" w:line="240" w:lineRule="auto"/>
        <w:ind w:left="-2" w:firstLine="722"/>
        <w:jc w:val="both"/>
        <w:rPr>
          <w:rFonts w:ascii="Arial" w:hAnsi="Arial" w:cs="Arial"/>
          <w:sz w:val="20"/>
          <w:szCs w:val="20"/>
        </w:rPr>
      </w:pPr>
      <w:r w:rsidRPr="00D02933">
        <w:rPr>
          <w:rFonts w:ascii="Arial" w:hAnsi="Arial" w:cs="Arial"/>
          <w:sz w:val="20"/>
          <w:szCs w:val="20"/>
        </w:rPr>
        <w:t>Findings from this evaluation indicated that segments 1, 2, 3, and 4 continue to experience overtopping events as the peak elevations of the existing revetment structures fall short of the heights predicted by the latest wave analysis. Specifically, the analysis demonstrated that the wave heights impacting these segments exceed the revetment's design parameters, leading to insufficient protection against coastal erosion and wave overtopping.</w:t>
      </w:r>
    </w:p>
    <w:p w14:paraId="26264F5C" w14:textId="657F2C23" w:rsidR="00D02933" w:rsidRPr="00D02933" w:rsidRDefault="00D02933" w:rsidP="00D02933">
      <w:pPr>
        <w:spacing w:after="0" w:line="240" w:lineRule="auto"/>
        <w:ind w:left="-2" w:firstLine="722"/>
        <w:jc w:val="both"/>
        <w:rPr>
          <w:rFonts w:ascii="Arial" w:hAnsi="Arial" w:cs="Arial"/>
          <w:sz w:val="20"/>
          <w:szCs w:val="20"/>
        </w:rPr>
      </w:pPr>
      <w:r w:rsidRPr="00D02933">
        <w:rPr>
          <w:rFonts w:ascii="Arial" w:hAnsi="Arial" w:cs="Arial"/>
          <w:sz w:val="20"/>
          <w:szCs w:val="20"/>
        </w:rPr>
        <w:t xml:space="preserve">This urgent situation necessitates immediate interventions to mitigate ongoing wave </w:t>
      </w:r>
      <w:r w:rsidRPr="00D02933">
        <w:rPr>
          <w:rFonts w:ascii="Arial" w:hAnsi="Arial" w:cs="Arial"/>
          <w:sz w:val="20"/>
          <w:szCs w:val="20"/>
        </w:rPr>
        <w:lastRenderedPageBreak/>
        <w:t xml:space="preserve">attacks, which are expected to persist and potentially worsen due to climate change and rising sea levels. Various coastal protection solutions can be explored to address the overtopping issue effectively. These include </w:t>
      </w:r>
      <w:r w:rsidR="00EA56F2">
        <w:rPr>
          <w:rFonts w:ascii="Arial" w:hAnsi="Arial" w:cs="Arial"/>
          <w:sz w:val="20"/>
          <w:szCs w:val="20"/>
        </w:rPr>
        <w:t>implementing</w:t>
      </w:r>
      <w:r w:rsidRPr="00D02933">
        <w:rPr>
          <w:rFonts w:ascii="Arial" w:hAnsi="Arial" w:cs="Arial"/>
          <w:sz w:val="20"/>
          <w:szCs w:val="20"/>
        </w:rPr>
        <w:t xml:space="preserve"> hard structures (such as seawalls and groins), soft structures (like beach nourishment and dune restoration), or modifications to existing infrastructure to enhance resilience against wave impacts.</w:t>
      </w:r>
    </w:p>
    <w:p w14:paraId="56463950" w14:textId="47BF2EA6" w:rsidR="00512CFF" w:rsidRDefault="00EA56F2" w:rsidP="00D02933">
      <w:pPr>
        <w:spacing w:after="0" w:line="240" w:lineRule="auto"/>
        <w:ind w:left="-2" w:firstLine="722"/>
        <w:jc w:val="both"/>
        <w:rPr>
          <w:rFonts w:ascii="Arial" w:hAnsi="Arial" w:cs="Arial"/>
          <w:sz w:val="20"/>
          <w:szCs w:val="20"/>
        </w:rPr>
      </w:pPr>
      <w:r>
        <w:rPr>
          <w:rFonts w:ascii="Arial" w:hAnsi="Arial" w:cs="Arial"/>
          <w:sz w:val="20"/>
          <w:szCs w:val="20"/>
        </w:rPr>
        <w:t>Compared</w:t>
      </w:r>
      <w:r w:rsidR="00D02933" w:rsidRPr="00D02933">
        <w:rPr>
          <w:rFonts w:ascii="Arial" w:hAnsi="Arial" w:cs="Arial"/>
          <w:sz w:val="20"/>
          <w:szCs w:val="20"/>
        </w:rPr>
        <w:t xml:space="preserve"> to previous studies on the same revetment segments, this evaluation highlights a critical evolution in wave </w:t>
      </w:r>
      <w:r w:rsidR="009E560E">
        <w:rPr>
          <w:rFonts w:ascii="Arial" w:hAnsi="Arial" w:cs="Arial"/>
          <w:sz w:val="20"/>
          <w:szCs w:val="20"/>
        </w:rPr>
        <w:t>behaviour</w:t>
      </w:r>
      <w:r w:rsidR="00D02933" w:rsidRPr="00D02933">
        <w:rPr>
          <w:rFonts w:ascii="Arial" w:hAnsi="Arial" w:cs="Arial"/>
          <w:sz w:val="20"/>
          <w:szCs w:val="20"/>
        </w:rPr>
        <w:t xml:space="preserve">, </w:t>
      </w:r>
      <w:r w:rsidR="00D02933" w:rsidRPr="00D02933">
        <w:rPr>
          <w:rFonts w:ascii="Arial" w:hAnsi="Arial" w:cs="Arial"/>
          <w:sz w:val="20"/>
          <w:szCs w:val="20"/>
        </w:rPr>
        <w:t xml:space="preserve">possibly linked to environmental changes and increased storm intensity. Prior assessments may not have accounted for these dynamic factors, </w:t>
      </w:r>
      <w:r w:rsidR="00300B19">
        <w:rPr>
          <w:rFonts w:ascii="Arial" w:hAnsi="Arial" w:cs="Arial"/>
          <w:sz w:val="20"/>
          <w:szCs w:val="20"/>
        </w:rPr>
        <w:t>emphasizing</w:t>
      </w:r>
      <w:r w:rsidR="00D02933" w:rsidRPr="00D02933">
        <w:rPr>
          <w:rFonts w:ascii="Arial" w:hAnsi="Arial" w:cs="Arial"/>
          <w:sz w:val="20"/>
          <w:szCs w:val="20"/>
        </w:rPr>
        <w:t xml:space="preserve"> the necessity for continuous monitoring and adaptive management strategies to ensure the long-term effectiveness of coastal protection systems. </w:t>
      </w:r>
      <w:r>
        <w:rPr>
          <w:rFonts w:ascii="Arial" w:hAnsi="Arial" w:cs="Arial"/>
          <w:sz w:val="20"/>
          <w:szCs w:val="20"/>
        </w:rPr>
        <w:t>Integrating</w:t>
      </w:r>
      <w:r w:rsidR="00D02933" w:rsidRPr="00D02933">
        <w:rPr>
          <w:rFonts w:ascii="Arial" w:hAnsi="Arial" w:cs="Arial"/>
          <w:sz w:val="20"/>
          <w:szCs w:val="20"/>
        </w:rPr>
        <w:t xml:space="preserve"> updated wave data into the assessment process provides a more accurate representation of current risks, guiding more informed decision-making for future interventions.</w:t>
      </w:r>
    </w:p>
    <w:p w14:paraId="15DF7DE5" w14:textId="77777777" w:rsidR="00D02933" w:rsidRPr="002D5DCA" w:rsidRDefault="00D02933" w:rsidP="00D02933">
      <w:pPr>
        <w:spacing w:after="0" w:line="240" w:lineRule="auto"/>
        <w:ind w:left="-2" w:firstLine="722"/>
        <w:jc w:val="both"/>
        <w:rPr>
          <w:rFonts w:ascii="Arial" w:hAnsi="Arial" w:cs="Arial"/>
          <w:sz w:val="20"/>
          <w:szCs w:val="20"/>
        </w:rPr>
      </w:pPr>
    </w:p>
    <w:bookmarkEnd w:id="2"/>
    <w:p w14:paraId="59FDE766" w14:textId="77777777" w:rsidR="00E7038C" w:rsidRDefault="00E7038C" w:rsidP="00E7038C">
      <w:pPr>
        <w:spacing w:after="0" w:line="240" w:lineRule="auto"/>
        <w:ind w:hanging="2"/>
        <w:rPr>
          <w:rFonts w:ascii="Arial" w:eastAsia="Arial" w:hAnsi="Arial" w:cs="Arial"/>
          <w:color w:val="1F4E79"/>
          <w:sz w:val="20"/>
          <w:szCs w:val="20"/>
        </w:rPr>
      </w:pPr>
      <w:r>
        <w:rPr>
          <w:rFonts w:ascii="Arial" w:eastAsia="Arial" w:hAnsi="Arial" w:cs="Arial"/>
          <w:b/>
          <w:color w:val="1F4E79"/>
          <w:sz w:val="20"/>
          <w:szCs w:val="20"/>
        </w:rPr>
        <w:t>REFERENCES</w:t>
      </w:r>
    </w:p>
    <w:p w14:paraId="6543F322" w14:textId="77777777" w:rsidR="00101504" w:rsidRDefault="00101504" w:rsidP="00D02933">
      <w:pPr>
        <w:widowControl w:val="0"/>
        <w:autoSpaceDE w:val="0"/>
        <w:autoSpaceDN w:val="0"/>
        <w:adjustRightInd w:val="0"/>
        <w:spacing w:after="0" w:line="240" w:lineRule="auto"/>
        <w:ind w:left="640" w:hanging="640"/>
        <w:jc w:val="both"/>
        <w:rPr>
          <w:rFonts w:ascii="Arial" w:hAnsi="Arial" w:cs="Arial"/>
          <w:sz w:val="20"/>
          <w:szCs w:val="20"/>
        </w:rPr>
        <w:sectPr w:rsidR="00101504" w:rsidSect="00E7038C">
          <w:type w:val="continuous"/>
          <w:pgSz w:w="11907" w:h="16840" w:code="9"/>
          <w:pgMar w:top="1699" w:right="1138" w:bottom="1699" w:left="1699" w:header="677" w:footer="677" w:gutter="0"/>
          <w:cols w:num="2" w:space="284"/>
          <w:titlePg/>
          <w:docGrid w:linePitch="360"/>
        </w:sectPr>
      </w:pPr>
    </w:p>
    <w:p w14:paraId="7F15A0A9" w14:textId="5AF78E6F" w:rsidR="00512CFF" w:rsidRPr="00512CFF" w:rsidRDefault="00E7038C" w:rsidP="00D02933">
      <w:pPr>
        <w:widowControl w:val="0"/>
        <w:autoSpaceDE w:val="0"/>
        <w:autoSpaceDN w:val="0"/>
        <w:adjustRightInd w:val="0"/>
        <w:spacing w:after="0" w:line="240" w:lineRule="auto"/>
        <w:ind w:left="640" w:hanging="640"/>
        <w:jc w:val="both"/>
        <w:rPr>
          <w:rFonts w:ascii="Arial" w:hAnsi="Arial" w:cs="Arial"/>
          <w:noProof/>
          <w:sz w:val="20"/>
          <w:szCs w:val="24"/>
        </w:rPr>
      </w:pPr>
      <w:r>
        <w:rPr>
          <w:rFonts w:ascii="Arial" w:hAnsi="Arial" w:cs="Arial"/>
          <w:sz w:val="20"/>
          <w:szCs w:val="20"/>
        </w:rPr>
        <w:fldChar w:fldCharType="begin" w:fldLock="1"/>
      </w:r>
      <w:r>
        <w:rPr>
          <w:rFonts w:ascii="Arial" w:hAnsi="Arial" w:cs="Arial"/>
          <w:sz w:val="20"/>
          <w:szCs w:val="20"/>
        </w:rPr>
        <w:instrText xml:space="preserve">ADDIN Mendeley Bibliography CSL_BIBLIOGRAPHY </w:instrText>
      </w:r>
      <w:r>
        <w:rPr>
          <w:rFonts w:ascii="Arial" w:hAnsi="Arial" w:cs="Arial"/>
          <w:sz w:val="20"/>
          <w:szCs w:val="20"/>
        </w:rPr>
        <w:fldChar w:fldCharType="separate"/>
      </w:r>
      <w:r w:rsidR="00512CFF" w:rsidRPr="00512CFF">
        <w:rPr>
          <w:rFonts w:ascii="Arial" w:hAnsi="Arial" w:cs="Arial"/>
          <w:noProof/>
          <w:sz w:val="20"/>
          <w:szCs w:val="24"/>
        </w:rPr>
        <w:t>[1]</w:t>
      </w:r>
      <w:r w:rsidR="00512CFF" w:rsidRPr="00512CFF">
        <w:rPr>
          <w:rFonts w:ascii="Arial" w:hAnsi="Arial" w:cs="Arial"/>
          <w:noProof/>
          <w:sz w:val="20"/>
          <w:szCs w:val="24"/>
        </w:rPr>
        <w:tab/>
        <w:t xml:space="preserve">A. Omara, “The Importance of Institutional Arrangement to Safeguard Maritime Security and Safety in Indonesia: The Case of Marine Security and Safety Agency,” </w:t>
      </w:r>
      <w:r w:rsidR="00512CFF" w:rsidRPr="00512CFF">
        <w:rPr>
          <w:rFonts w:ascii="Arial" w:hAnsi="Arial" w:cs="Arial"/>
          <w:i/>
          <w:iCs/>
          <w:noProof/>
          <w:sz w:val="20"/>
          <w:szCs w:val="24"/>
        </w:rPr>
        <w:t>Sasi</w:t>
      </w:r>
      <w:r w:rsidR="00512CFF" w:rsidRPr="00512CFF">
        <w:rPr>
          <w:rFonts w:ascii="Arial" w:hAnsi="Arial" w:cs="Arial"/>
          <w:noProof/>
          <w:sz w:val="20"/>
          <w:szCs w:val="24"/>
        </w:rPr>
        <w:t>, vol. 30, no. 1, p. 56, 2024, doi: 10.47268/sasi.v30i1.1789.</w:t>
      </w:r>
    </w:p>
    <w:p w14:paraId="7BC17B50"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[2]</w:t>
      </w:r>
      <w:r w:rsidRPr="00512CFF">
        <w:rPr>
          <w:rFonts w:ascii="Arial" w:hAnsi="Arial" w:cs="Arial"/>
          <w:noProof/>
          <w:sz w:val="20"/>
          <w:szCs w:val="24"/>
        </w:rPr>
        <w:tab/>
        <w:t xml:space="preserve">A. H. S. Putro and J. L. Lee, “Analysis of longshore drift patterns on the littoral system of nusa dua beach in bali, indonesia,” </w:t>
      </w:r>
      <w:r w:rsidRPr="00512CFF">
        <w:rPr>
          <w:rFonts w:ascii="Arial" w:hAnsi="Arial" w:cs="Arial"/>
          <w:i/>
          <w:iCs/>
          <w:noProof/>
          <w:sz w:val="20"/>
          <w:szCs w:val="24"/>
        </w:rPr>
        <w:t>J. Mar. Sci. Eng.</w:t>
      </w:r>
      <w:r w:rsidRPr="00512CFF">
        <w:rPr>
          <w:rFonts w:ascii="Arial" w:hAnsi="Arial" w:cs="Arial"/>
          <w:noProof/>
          <w:sz w:val="20"/>
          <w:szCs w:val="24"/>
        </w:rPr>
        <w:t>, vol. 8, no. 10, pp. 1–19, 2020, doi: 10.3390/jmse8100749.</w:t>
      </w:r>
    </w:p>
    <w:p w14:paraId="48A49915"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[3]</w:t>
      </w:r>
      <w:r w:rsidRPr="00512CFF">
        <w:rPr>
          <w:rFonts w:ascii="Arial" w:hAnsi="Arial" w:cs="Arial"/>
          <w:noProof/>
          <w:sz w:val="20"/>
          <w:szCs w:val="24"/>
        </w:rPr>
        <w:tab/>
        <w:t xml:space="preserve">S. Suhendra, C. A. Setiawan, T. A. Wibawa, and B. B. Borneo, “Coastline Change Analysis on Bali Island Using Sentinel-1 Satellite Imagery,” </w:t>
      </w:r>
      <w:r w:rsidRPr="00512CFF">
        <w:rPr>
          <w:rFonts w:ascii="Arial" w:hAnsi="Arial" w:cs="Arial"/>
          <w:i/>
          <w:iCs/>
          <w:noProof/>
          <w:sz w:val="20"/>
          <w:szCs w:val="24"/>
        </w:rPr>
        <w:t>Int. J. Remote Sens. Earth Sci.</w:t>
      </w:r>
      <w:r w:rsidRPr="00512CFF">
        <w:rPr>
          <w:rFonts w:ascii="Arial" w:hAnsi="Arial" w:cs="Arial"/>
          <w:noProof/>
          <w:sz w:val="20"/>
          <w:szCs w:val="24"/>
        </w:rPr>
        <w:t>, vol. 18, no. 1, p. 63, 2021, doi: 10.30536/j.ijreses.2021.v18.a3611.</w:t>
      </w:r>
    </w:p>
    <w:p w14:paraId="6D919F8E"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[4]</w:t>
      </w:r>
      <w:r w:rsidRPr="00512CFF">
        <w:rPr>
          <w:rFonts w:ascii="Arial" w:hAnsi="Arial" w:cs="Arial"/>
          <w:noProof/>
          <w:sz w:val="20"/>
          <w:szCs w:val="24"/>
        </w:rPr>
        <w:tab/>
        <w:t xml:space="preserve">S. Sanitwong-Na-Ayutthaya, C. Saengsupavanich, E. H. Ariffin, A. S. Ratnayake, and L. S. Yun, “Environmental impacts of shore revetment,” </w:t>
      </w:r>
      <w:r w:rsidRPr="00512CFF">
        <w:rPr>
          <w:rFonts w:ascii="Arial" w:hAnsi="Arial" w:cs="Arial"/>
          <w:i/>
          <w:iCs/>
          <w:noProof/>
          <w:sz w:val="20"/>
          <w:szCs w:val="24"/>
        </w:rPr>
        <w:t>Heliyon</w:t>
      </w:r>
      <w:r w:rsidRPr="00512CFF">
        <w:rPr>
          <w:rFonts w:ascii="Arial" w:hAnsi="Arial" w:cs="Arial"/>
          <w:noProof/>
          <w:sz w:val="20"/>
          <w:szCs w:val="24"/>
        </w:rPr>
        <w:t>, vol. 9, no. 9, p. e19646, 2023, doi: 10.1016/j.heliyon.2023.e19646.</w:t>
      </w:r>
    </w:p>
    <w:p w14:paraId="06A2FE21"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[5]</w:t>
      </w:r>
      <w:r w:rsidRPr="00512CFF">
        <w:rPr>
          <w:rFonts w:ascii="Arial" w:hAnsi="Arial" w:cs="Arial"/>
          <w:noProof/>
          <w:sz w:val="20"/>
          <w:szCs w:val="24"/>
        </w:rPr>
        <w:tab/>
        <w:t xml:space="preserve">A. Shrestha, G. J. Howland, and C. M. Chini, “A review of climate change-induced flood impacts and adaptation of coastal infrastructure systems in the United States,” </w:t>
      </w:r>
      <w:r w:rsidRPr="00512CFF">
        <w:rPr>
          <w:rFonts w:ascii="Arial" w:hAnsi="Arial" w:cs="Arial"/>
          <w:i/>
          <w:iCs/>
          <w:noProof/>
          <w:sz w:val="20"/>
          <w:szCs w:val="24"/>
        </w:rPr>
        <w:t>Environ. Res. Infrastruct. Sustain.</w:t>
      </w:r>
      <w:r w:rsidRPr="00512CFF">
        <w:rPr>
          <w:rFonts w:ascii="Arial" w:hAnsi="Arial" w:cs="Arial"/>
          <w:noProof/>
          <w:sz w:val="20"/>
          <w:szCs w:val="24"/>
        </w:rPr>
        <w:t>, vol. 3, no. 4, 2023, doi: 10.1088/2634-4505/ad097b.</w:t>
      </w:r>
    </w:p>
    <w:p w14:paraId="35FBEF10"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[6]</w:t>
      </w:r>
      <w:r w:rsidRPr="00512CFF">
        <w:rPr>
          <w:rFonts w:ascii="Arial" w:hAnsi="Arial" w:cs="Arial"/>
          <w:noProof/>
          <w:sz w:val="20"/>
          <w:szCs w:val="24"/>
        </w:rPr>
        <w:tab/>
        <w:t xml:space="preserve">J. Zhang, N. Zhang, Q. Zhang, F. Jiao, L. Xu, and J. Qi, “Numerical Simulation of Wave Overtopping of an Ecologically Honeycomb-Type Revetment with Rigid Vegetation,” </w:t>
      </w:r>
      <w:r w:rsidRPr="00512CFF">
        <w:rPr>
          <w:rFonts w:ascii="Arial" w:hAnsi="Arial" w:cs="Arial"/>
          <w:i/>
          <w:iCs/>
          <w:noProof/>
          <w:sz w:val="20"/>
          <w:szCs w:val="24"/>
        </w:rPr>
        <w:t>J. Mar. Sci. Eng.</w:t>
      </w:r>
      <w:r w:rsidRPr="00512CFF">
        <w:rPr>
          <w:rFonts w:ascii="Arial" w:hAnsi="Arial" w:cs="Arial"/>
          <w:noProof/>
          <w:sz w:val="20"/>
          <w:szCs w:val="24"/>
        </w:rPr>
        <w:t>, vol. 10, no. 11, 2022, doi: 10.3390/jmse10111615.</w:t>
      </w:r>
    </w:p>
    <w:p w14:paraId="1D0EFFB2"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[7]</w:t>
      </w:r>
      <w:r w:rsidRPr="00512CFF">
        <w:rPr>
          <w:rFonts w:ascii="Arial" w:hAnsi="Arial" w:cs="Arial"/>
          <w:noProof/>
          <w:sz w:val="20"/>
          <w:szCs w:val="24"/>
        </w:rPr>
        <w:tab/>
        <w:t>I. W. E. Gunarta, “Tidal Flood Inundates Residents’ Stalls on Lebih Beach, Gianyar, Center Urged to Build Tunnel,” Gianyar, Apr. 23, 2019.</w:t>
      </w:r>
    </w:p>
    <w:p w14:paraId="6374230F"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[8]</w:t>
      </w:r>
      <w:r w:rsidRPr="00512CFF">
        <w:rPr>
          <w:rFonts w:ascii="Arial" w:hAnsi="Arial" w:cs="Arial"/>
          <w:noProof/>
          <w:sz w:val="20"/>
          <w:szCs w:val="24"/>
        </w:rPr>
        <w:tab/>
        <w:t xml:space="preserve">N. Indrajaya, “Tidal Flood Hits Gianyar Beach, 6 Boats and Stalls Damaged,” </w:t>
      </w:r>
      <w:r w:rsidRPr="00512CFF">
        <w:rPr>
          <w:rFonts w:ascii="Arial" w:hAnsi="Arial" w:cs="Arial"/>
          <w:i/>
          <w:iCs/>
          <w:noProof/>
          <w:sz w:val="20"/>
          <w:szCs w:val="24"/>
        </w:rPr>
        <w:t>detikBali</w:t>
      </w:r>
      <w:r w:rsidRPr="00512CFF">
        <w:rPr>
          <w:rFonts w:ascii="Arial" w:hAnsi="Arial" w:cs="Arial"/>
          <w:noProof/>
          <w:sz w:val="20"/>
          <w:szCs w:val="24"/>
        </w:rPr>
        <w:t>, Gianyar, Oct. 29, 2022.</w:t>
      </w:r>
    </w:p>
    <w:p w14:paraId="7971D6A7"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[9]</w:t>
      </w:r>
      <w:r w:rsidRPr="00512CFF">
        <w:rPr>
          <w:rFonts w:ascii="Arial" w:hAnsi="Arial" w:cs="Arial"/>
          <w:noProof/>
          <w:sz w:val="20"/>
          <w:szCs w:val="24"/>
        </w:rPr>
        <w:tab/>
        <w:t xml:space="preserve">N. B. Kerpen, T. Schoonees, and T. Schlurmann, “Wave overtopping of stepped revetments,” </w:t>
      </w:r>
      <w:r w:rsidRPr="00512CFF">
        <w:rPr>
          <w:rFonts w:ascii="Arial" w:hAnsi="Arial" w:cs="Arial"/>
          <w:i/>
          <w:iCs/>
          <w:noProof/>
          <w:sz w:val="20"/>
          <w:szCs w:val="24"/>
        </w:rPr>
        <w:t>Water (Switzerland)</w:t>
      </w:r>
      <w:r w:rsidRPr="00512CFF">
        <w:rPr>
          <w:rFonts w:ascii="Arial" w:hAnsi="Arial" w:cs="Arial"/>
          <w:noProof/>
          <w:sz w:val="20"/>
          <w:szCs w:val="24"/>
        </w:rPr>
        <w:t>, vol. 11, no. 5, pp. 1–17, 2019, doi: 10.3390/w11051035.</w:t>
      </w:r>
    </w:p>
    <w:p w14:paraId="1F44CD90"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[10]</w:t>
      </w:r>
      <w:r w:rsidRPr="00512CFF">
        <w:rPr>
          <w:rFonts w:ascii="Arial" w:hAnsi="Arial" w:cs="Arial"/>
          <w:noProof/>
          <w:sz w:val="20"/>
          <w:szCs w:val="24"/>
        </w:rPr>
        <w:tab/>
        <w:t xml:space="preserve">A. H. Alshahri and M. S. Elbisy, “Prediction of Wave Overtopping Discharges At Coastal Structures Using Artificial Neural Networks and Support Vector Machine Techniques,” </w:t>
      </w:r>
      <w:r w:rsidRPr="00512CFF">
        <w:rPr>
          <w:rFonts w:ascii="Arial" w:hAnsi="Arial" w:cs="Arial"/>
          <w:i/>
          <w:iCs/>
          <w:noProof/>
          <w:sz w:val="20"/>
          <w:szCs w:val="24"/>
        </w:rPr>
        <w:t>Int. J. GEOMATE</w:t>
      </w:r>
      <w:r w:rsidRPr="00512CFF">
        <w:rPr>
          <w:rFonts w:ascii="Arial" w:hAnsi="Arial" w:cs="Arial"/>
          <w:noProof/>
          <w:sz w:val="20"/>
          <w:szCs w:val="24"/>
        </w:rPr>
        <w:t>, vol. 23, no. 99, pp. 56–72, 2022, doi: 10.21660/2022.99.3582.</w:t>
      </w:r>
    </w:p>
    <w:p w14:paraId="2D8EE1C2"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[11]</w:t>
      </w:r>
      <w:r w:rsidRPr="00512CFF">
        <w:rPr>
          <w:rFonts w:ascii="Arial" w:hAnsi="Arial" w:cs="Arial"/>
          <w:noProof/>
          <w:sz w:val="20"/>
          <w:szCs w:val="24"/>
        </w:rPr>
        <w:tab/>
        <w:t xml:space="preserve">A. Koosheh, A. Etemad-Shahidi, N. Cartwright, R. Tomlinson, and M. R. A. van Gent, “Individual wave overtopping at coastal structures: A critical review and the existing challenges,” </w:t>
      </w:r>
      <w:r w:rsidRPr="00512CFF">
        <w:rPr>
          <w:rFonts w:ascii="Arial" w:hAnsi="Arial" w:cs="Arial"/>
          <w:i/>
          <w:iCs/>
          <w:noProof/>
          <w:sz w:val="20"/>
          <w:szCs w:val="24"/>
        </w:rPr>
        <w:t>Appl. Ocean Res.</w:t>
      </w:r>
      <w:r w:rsidRPr="00512CFF">
        <w:rPr>
          <w:rFonts w:ascii="Arial" w:hAnsi="Arial" w:cs="Arial"/>
          <w:noProof/>
          <w:sz w:val="20"/>
          <w:szCs w:val="24"/>
        </w:rPr>
        <w:t>, vol. 106, 2021, doi: 10.1016/j.apor.2020.102476.</w:t>
      </w:r>
    </w:p>
    <w:p w14:paraId="5D779E26"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[12]</w:t>
      </w:r>
      <w:r w:rsidRPr="00512CFF">
        <w:rPr>
          <w:rFonts w:ascii="Arial" w:hAnsi="Arial" w:cs="Arial"/>
          <w:noProof/>
          <w:sz w:val="20"/>
          <w:szCs w:val="24"/>
        </w:rPr>
        <w:tab/>
        <w:t xml:space="preserve">T. Navid and C. Luca, “Relative Sea Level Rise Impacts on Storm Surge Flooding of Transportation Infrastructure,” </w:t>
      </w:r>
      <w:r w:rsidRPr="00512CFF">
        <w:rPr>
          <w:rFonts w:ascii="Arial" w:hAnsi="Arial" w:cs="Arial"/>
          <w:i/>
          <w:iCs/>
          <w:noProof/>
          <w:sz w:val="20"/>
          <w:szCs w:val="24"/>
        </w:rPr>
        <w:t>Nat. Hazards Rev.</w:t>
      </w:r>
      <w:r w:rsidRPr="00512CFF">
        <w:rPr>
          <w:rFonts w:ascii="Arial" w:hAnsi="Arial" w:cs="Arial"/>
          <w:noProof/>
          <w:sz w:val="20"/>
          <w:szCs w:val="24"/>
        </w:rPr>
        <w:t>, vol. 22, no. 1, p. 4020045, Feb. 2021, doi: 10.1061/(ASCE)NH.1527-6996.0000412.</w:t>
      </w:r>
    </w:p>
    <w:p w14:paraId="50FB0D5E"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[13]</w:t>
      </w:r>
      <w:r w:rsidRPr="00512CFF">
        <w:rPr>
          <w:rFonts w:ascii="Arial" w:hAnsi="Arial" w:cs="Arial"/>
          <w:noProof/>
          <w:sz w:val="20"/>
          <w:szCs w:val="24"/>
        </w:rPr>
        <w:tab/>
        <w:t xml:space="preserve">Y. Jin, W. Wang, A. Kamath, and H. Bihs, “Numerical Investigation on Wave-Overtopping at a Double-Dike Defence Structure in Response to Climate Change-Induced Sea Level Rise,” </w:t>
      </w:r>
      <w:r w:rsidRPr="00512CFF">
        <w:rPr>
          <w:rFonts w:ascii="Arial" w:hAnsi="Arial" w:cs="Arial"/>
          <w:i/>
          <w:iCs/>
          <w:noProof/>
          <w:sz w:val="20"/>
          <w:szCs w:val="24"/>
        </w:rPr>
        <w:t>Fluids</w:t>
      </w:r>
      <w:r w:rsidRPr="00512CFF">
        <w:rPr>
          <w:rFonts w:ascii="Arial" w:hAnsi="Arial" w:cs="Arial"/>
          <w:noProof/>
          <w:sz w:val="20"/>
          <w:szCs w:val="24"/>
        </w:rPr>
        <w:t>, vol. 7, no. 9, 2022, doi: 10.3390/fluids7090295.</w:t>
      </w:r>
    </w:p>
    <w:p w14:paraId="4A3CA8C3"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[14]</w:t>
      </w:r>
      <w:r w:rsidRPr="00512CFF">
        <w:rPr>
          <w:rFonts w:ascii="Arial" w:hAnsi="Arial" w:cs="Arial"/>
          <w:noProof/>
          <w:sz w:val="20"/>
          <w:szCs w:val="24"/>
        </w:rPr>
        <w:tab/>
        <w:t xml:space="preserve">M. Lima, C. Coelho, and F. Jesus, “Wave Overtopping and Flooding Costs in the Pre-Design of Longitudinal Revetments,” </w:t>
      </w:r>
      <w:r w:rsidRPr="00512CFF">
        <w:rPr>
          <w:rFonts w:ascii="Arial" w:hAnsi="Arial" w:cs="Arial"/>
          <w:i/>
          <w:iCs/>
          <w:noProof/>
          <w:sz w:val="20"/>
          <w:szCs w:val="24"/>
        </w:rPr>
        <w:t>Water (Switzerland)</w:t>
      </w:r>
      <w:r w:rsidRPr="00512CFF">
        <w:rPr>
          <w:rFonts w:ascii="Arial" w:hAnsi="Arial" w:cs="Arial"/>
          <w:noProof/>
          <w:sz w:val="20"/>
          <w:szCs w:val="24"/>
        </w:rPr>
        <w:t>, vol. 15, no. 7, pp. 1–22, 2023, doi: 10.3390/w15071434.</w:t>
      </w:r>
    </w:p>
    <w:p w14:paraId="142323F9"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[15]</w:t>
      </w:r>
      <w:r w:rsidRPr="00512CFF">
        <w:rPr>
          <w:rFonts w:ascii="Arial" w:hAnsi="Arial" w:cs="Arial"/>
          <w:noProof/>
          <w:sz w:val="20"/>
          <w:szCs w:val="24"/>
        </w:rPr>
        <w:tab/>
        <w:t xml:space="preserve">D. Xie, Q. P. Zou, A. Mignone, and J. D. MacRae, “Coastal flooding from wave overtopping and sea level rise adaptation in the northeastern USA,” </w:t>
      </w:r>
      <w:r w:rsidRPr="00512CFF">
        <w:rPr>
          <w:rFonts w:ascii="Arial" w:hAnsi="Arial" w:cs="Arial"/>
          <w:i/>
          <w:iCs/>
          <w:noProof/>
          <w:sz w:val="20"/>
          <w:szCs w:val="24"/>
        </w:rPr>
        <w:t>Coast. Eng.</w:t>
      </w:r>
      <w:r w:rsidRPr="00512CFF">
        <w:rPr>
          <w:rFonts w:ascii="Arial" w:hAnsi="Arial" w:cs="Arial"/>
          <w:noProof/>
          <w:sz w:val="20"/>
          <w:szCs w:val="24"/>
        </w:rPr>
        <w:t>, vol. 150, no. May, pp. 39–58, 2019, doi: 10.1016/j.coastaleng.2019.02.001.</w:t>
      </w:r>
    </w:p>
    <w:p w14:paraId="2327C6D9"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[16]</w:t>
      </w:r>
      <w:r w:rsidRPr="00512CFF">
        <w:rPr>
          <w:rFonts w:ascii="Arial" w:hAnsi="Arial" w:cs="Arial"/>
          <w:noProof/>
          <w:sz w:val="20"/>
          <w:szCs w:val="24"/>
        </w:rPr>
        <w:tab/>
        <w:t xml:space="preserve">M. Kreyenschulte, D. Schürenkamp, B. Bratz, H. Schüttrumpf, and N. Goseberg, “Wave run-up on mortar-grouted riprap </w:t>
      </w:r>
      <w:r w:rsidRPr="00512CFF">
        <w:rPr>
          <w:rFonts w:ascii="Arial" w:hAnsi="Arial" w:cs="Arial"/>
          <w:noProof/>
          <w:sz w:val="20"/>
          <w:szCs w:val="24"/>
        </w:rPr>
        <w:lastRenderedPageBreak/>
        <w:t xml:space="preserve">revetments,” </w:t>
      </w:r>
      <w:r w:rsidRPr="00512CFF">
        <w:rPr>
          <w:rFonts w:ascii="Arial" w:hAnsi="Arial" w:cs="Arial"/>
          <w:i/>
          <w:iCs/>
          <w:noProof/>
          <w:sz w:val="20"/>
          <w:szCs w:val="24"/>
        </w:rPr>
        <w:t>Water (Switzerland)</w:t>
      </w:r>
      <w:r w:rsidRPr="00512CFF">
        <w:rPr>
          <w:rFonts w:ascii="Arial" w:hAnsi="Arial" w:cs="Arial"/>
          <w:noProof/>
          <w:sz w:val="20"/>
          <w:szCs w:val="24"/>
        </w:rPr>
        <w:t>, vol. 12, no. 12, 2020, doi: 10.3390/w12123396.</w:t>
      </w:r>
    </w:p>
    <w:p w14:paraId="48043FEF"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[17]</w:t>
      </w:r>
      <w:r w:rsidRPr="00512CFF">
        <w:rPr>
          <w:rFonts w:ascii="Arial" w:hAnsi="Arial" w:cs="Arial"/>
          <w:noProof/>
          <w:sz w:val="20"/>
          <w:szCs w:val="24"/>
        </w:rPr>
        <w:tab/>
        <w:t xml:space="preserve">F. Vieira, F. Taveira-Pinto, and P. Rosa-Santos, “Novel time-efficient approach to calibrate VARANS-VOF models for simulation of wave interaction with porous structures using Artificial Neural Networks,” </w:t>
      </w:r>
      <w:r w:rsidRPr="00512CFF">
        <w:rPr>
          <w:rFonts w:ascii="Arial" w:hAnsi="Arial" w:cs="Arial"/>
          <w:i/>
          <w:iCs/>
          <w:noProof/>
          <w:sz w:val="20"/>
          <w:szCs w:val="24"/>
        </w:rPr>
        <w:t>Ocean Eng.</w:t>
      </w:r>
      <w:r w:rsidRPr="00512CFF">
        <w:rPr>
          <w:rFonts w:ascii="Arial" w:hAnsi="Arial" w:cs="Arial"/>
          <w:noProof/>
          <w:sz w:val="20"/>
          <w:szCs w:val="24"/>
        </w:rPr>
        <w:t>, vol. 235, p. 109375, 2021, doi: https://doi.org/10.1016/j.oceaneng.2021.109375.</w:t>
      </w:r>
    </w:p>
    <w:p w14:paraId="66158A24"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[18]</w:t>
      </w:r>
      <w:r w:rsidRPr="00512CFF">
        <w:rPr>
          <w:rFonts w:ascii="Arial" w:hAnsi="Arial" w:cs="Arial"/>
          <w:noProof/>
          <w:sz w:val="20"/>
          <w:szCs w:val="24"/>
        </w:rPr>
        <w:tab/>
        <w:t xml:space="preserve">A. Capel, “Wave run-up and overtopping reduction by block revetments with enhanced roughness,” </w:t>
      </w:r>
      <w:r w:rsidRPr="00512CFF">
        <w:rPr>
          <w:rFonts w:ascii="Arial" w:hAnsi="Arial" w:cs="Arial"/>
          <w:i/>
          <w:iCs/>
          <w:noProof/>
          <w:sz w:val="20"/>
          <w:szCs w:val="24"/>
        </w:rPr>
        <w:t>Coast. Eng.</w:t>
      </w:r>
      <w:r w:rsidRPr="00512CFF">
        <w:rPr>
          <w:rFonts w:ascii="Arial" w:hAnsi="Arial" w:cs="Arial"/>
          <w:noProof/>
          <w:sz w:val="20"/>
          <w:szCs w:val="24"/>
        </w:rPr>
        <w:t>, vol. 104, pp. 76–92, 2015, doi: https://doi.org/10.1016/j.coastaleng.2015.06.007.</w:t>
      </w:r>
    </w:p>
    <w:p w14:paraId="63616A82"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[19]</w:t>
      </w:r>
      <w:r w:rsidRPr="00512CFF">
        <w:rPr>
          <w:rFonts w:ascii="Arial" w:hAnsi="Arial" w:cs="Arial"/>
          <w:noProof/>
          <w:sz w:val="20"/>
          <w:szCs w:val="24"/>
        </w:rPr>
        <w:tab/>
        <w:t xml:space="preserve">J. C. Alcérreca-Huerta and H. Oumeraci, “Wave-induced pressures in porous bonded revetments. Part I: Pressures on the revetment,” </w:t>
      </w:r>
      <w:r w:rsidRPr="00512CFF">
        <w:rPr>
          <w:rFonts w:ascii="Arial" w:hAnsi="Arial" w:cs="Arial"/>
          <w:i/>
          <w:iCs/>
          <w:noProof/>
          <w:sz w:val="20"/>
          <w:szCs w:val="24"/>
        </w:rPr>
        <w:t>Coast. Eng.</w:t>
      </w:r>
      <w:r w:rsidRPr="00512CFF">
        <w:rPr>
          <w:rFonts w:ascii="Arial" w:hAnsi="Arial" w:cs="Arial"/>
          <w:noProof/>
          <w:sz w:val="20"/>
          <w:szCs w:val="24"/>
        </w:rPr>
        <w:t>, vol. 110, pp. 87–101, 2016, doi: https://doi.org/10.1016/j.coastaleng.2016.01.008.</w:t>
      </w:r>
    </w:p>
    <w:p w14:paraId="2B3FD87E"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[20]</w:t>
      </w:r>
      <w:r w:rsidRPr="00512CFF">
        <w:rPr>
          <w:rFonts w:ascii="Arial" w:hAnsi="Arial" w:cs="Arial"/>
          <w:noProof/>
          <w:sz w:val="20"/>
          <w:szCs w:val="24"/>
        </w:rPr>
        <w:tab/>
        <w:t xml:space="preserve">D. Cao, J. Yuan, and H. Chen, “Towards modelling wave-induced forces on an armour layer unit of rubble mound coastal revetments,” </w:t>
      </w:r>
      <w:r w:rsidRPr="00512CFF">
        <w:rPr>
          <w:rFonts w:ascii="Arial" w:hAnsi="Arial" w:cs="Arial"/>
          <w:i/>
          <w:iCs/>
          <w:noProof/>
          <w:sz w:val="20"/>
          <w:szCs w:val="24"/>
        </w:rPr>
        <w:t>Ocean Eng.</w:t>
      </w:r>
      <w:r w:rsidRPr="00512CFF">
        <w:rPr>
          <w:rFonts w:ascii="Arial" w:hAnsi="Arial" w:cs="Arial"/>
          <w:noProof/>
          <w:sz w:val="20"/>
          <w:szCs w:val="24"/>
        </w:rPr>
        <w:t>, vol. 239, p. 109811, 2021, doi: https://doi.org/10.1016/j.oceaneng.2021.109811.</w:t>
      </w:r>
    </w:p>
    <w:p w14:paraId="4B611664"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[21]</w:t>
      </w:r>
      <w:r w:rsidRPr="00512CFF">
        <w:rPr>
          <w:rFonts w:ascii="Arial" w:hAnsi="Arial" w:cs="Arial"/>
          <w:noProof/>
          <w:sz w:val="20"/>
          <w:szCs w:val="24"/>
        </w:rPr>
        <w:tab/>
        <w:t>Kementrian Pekerjaan Umum dan Perumahan Rakyat Direktorat Jenderal Sumber Daya Air, “SE NO 11-SE-D-2021 KP PANTAI,” 2021.</w:t>
      </w:r>
    </w:p>
    <w:p w14:paraId="66A4D224"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[22]</w:t>
      </w:r>
      <w:r w:rsidRPr="00512CFF">
        <w:rPr>
          <w:rFonts w:ascii="Arial" w:hAnsi="Arial" w:cs="Arial"/>
          <w:noProof/>
          <w:sz w:val="20"/>
          <w:szCs w:val="24"/>
        </w:rPr>
        <w:tab/>
        <w:t>V. Prasita and I. Permatasari, “Characteristics of Wind and Wave along the Kenjeran Beach Tourism Areas in Surabaya, Indonesia,” no. December, pp. 219–230, 2021, doi: 10.5220/0010060802190230.</w:t>
      </w:r>
    </w:p>
    <w:p w14:paraId="5C1EAAC9"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[23]</w:t>
      </w:r>
      <w:r w:rsidRPr="00512CFF">
        <w:rPr>
          <w:rFonts w:ascii="Arial" w:hAnsi="Arial" w:cs="Arial"/>
          <w:noProof/>
          <w:sz w:val="20"/>
          <w:szCs w:val="24"/>
        </w:rPr>
        <w:tab/>
        <w:t xml:space="preserve">E. Oktariyanto Nugroho, B. Arie Moniaga, F. Suciaty, A. Chrysanti, D. Harlan, and M. Syahrial Badri Kusuma, “Comparative study on wave hindcasting using wind downscaling data at Bojong Salawe Beach,” </w:t>
      </w:r>
      <w:r w:rsidRPr="00512CFF">
        <w:rPr>
          <w:rFonts w:ascii="Arial" w:hAnsi="Arial" w:cs="Arial"/>
          <w:i/>
          <w:iCs/>
          <w:noProof/>
          <w:sz w:val="20"/>
          <w:szCs w:val="24"/>
        </w:rPr>
        <w:t>MATEC Web Conf.</w:t>
      </w:r>
      <w:r w:rsidRPr="00512CFF">
        <w:rPr>
          <w:rFonts w:ascii="Arial" w:hAnsi="Arial" w:cs="Arial"/>
          <w:noProof/>
          <w:sz w:val="20"/>
          <w:szCs w:val="24"/>
        </w:rPr>
        <w:t>, vol. 270, p. 04024, 2019, doi: 10.1051/matecconf/201927004024.</w:t>
      </w:r>
    </w:p>
    <w:p w14:paraId="1F8AB697"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[24]</w:t>
      </w:r>
      <w:r w:rsidRPr="00512CFF">
        <w:rPr>
          <w:rFonts w:ascii="Arial" w:hAnsi="Arial" w:cs="Arial"/>
          <w:noProof/>
          <w:sz w:val="20"/>
          <w:szCs w:val="24"/>
        </w:rPr>
        <w:tab/>
        <w:t>N. Rahman Wahyudi, S. I. Wahyudi, and F. Husni, “Wave Simulation to Compare Existing and Extended Jetty in River Estuary, Pekalongan, Central Java, Indonesia,” vol. 187, no. IcoSITE, pp. 127–131, 2019, doi: 10.2991/icosite-19.2019.25.</w:t>
      </w:r>
    </w:p>
    <w:p w14:paraId="278B82F8"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[25]</w:t>
      </w:r>
      <w:r w:rsidRPr="00512CFF">
        <w:rPr>
          <w:rFonts w:ascii="Arial" w:hAnsi="Arial" w:cs="Arial"/>
          <w:noProof/>
          <w:sz w:val="20"/>
          <w:szCs w:val="24"/>
        </w:rPr>
        <w:tab/>
        <w:t xml:space="preserve">B. Triatmodjo, </w:t>
      </w:r>
      <w:r w:rsidRPr="00512CFF">
        <w:rPr>
          <w:rFonts w:ascii="Arial" w:hAnsi="Arial" w:cs="Arial"/>
          <w:i/>
          <w:iCs/>
          <w:noProof/>
          <w:sz w:val="20"/>
          <w:szCs w:val="24"/>
        </w:rPr>
        <w:t>Perencanaan Bangunan Pantai</w:t>
      </w:r>
      <w:r w:rsidRPr="00512CFF">
        <w:rPr>
          <w:rFonts w:ascii="Arial" w:hAnsi="Arial" w:cs="Arial"/>
          <w:noProof/>
          <w:sz w:val="20"/>
          <w:szCs w:val="24"/>
        </w:rPr>
        <w:t>. Yogyakarta: Beta Offset, 2020.</w:t>
      </w:r>
    </w:p>
    <w:p w14:paraId="2E2C1BD8"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[26]</w:t>
      </w:r>
      <w:r w:rsidRPr="00512CFF">
        <w:rPr>
          <w:rFonts w:ascii="Arial" w:hAnsi="Arial" w:cs="Arial"/>
          <w:noProof/>
          <w:sz w:val="20"/>
          <w:szCs w:val="24"/>
        </w:rPr>
        <w:tab/>
        <w:t xml:space="preserve">M. Mera and D. Chrisnatilova, “Numerical Simulation to Determine the Effectiveness of Groynes and Breakwaters as Protective Structures for Gandoriah Beach, Pariaman City,” </w:t>
      </w:r>
      <w:r w:rsidRPr="00512CFF">
        <w:rPr>
          <w:rFonts w:ascii="Arial" w:hAnsi="Arial" w:cs="Arial"/>
          <w:i/>
          <w:iCs/>
          <w:noProof/>
          <w:sz w:val="20"/>
          <w:szCs w:val="24"/>
        </w:rPr>
        <w:t>IOP Conf. Ser. Mater. Sci. Eng.</w:t>
      </w:r>
      <w:r w:rsidRPr="00512CFF">
        <w:rPr>
          <w:rFonts w:ascii="Arial" w:hAnsi="Arial" w:cs="Arial"/>
          <w:noProof/>
          <w:sz w:val="20"/>
          <w:szCs w:val="24"/>
        </w:rPr>
        <w:t>, vol. 1041, no. 1, p. 012001, 2021, doi: 10.1088/1757-899x/1041/1/012001.</w:t>
      </w:r>
    </w:p>
    <w:p w14:paraId="6D34E656"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[27]</w:t>
      </w:r>
      <w:r w:rsidRPr="00512CFF">
        <w:rPr>
          <w:rFonts w:ascii="Arial" w:hAnsi="Arial" w:cs="Arial"/>
          <w:noProof/>
          <w:sz w:val="20"/>
          <w:szCs w:val="24"/>
        </w:rPr>
        <w:tab/>
        <w:t xml:space="preserve">C. Dalinghaus, G. Coco, and P. Higuera, “A predictive equation for wave setup using genetic programming,” </w:t>
      </w:r>
      <w:r w:rsidRPr="00512CFF">
        <w:rPr>
          <w:rFonts w:ascii="Arial" w:hAnsi="Arial" w:cs="Arial"/>
          <w:i/>
          <w:iCs/>
          <w:noProof/>
          <w:sz w:val="20"/>
          <w:szCs w:val="24"/>
        </w:rPr>
        <w:t>Nat. Hazards Earth Syst. Sci.</w:t>
      </w:r>
      <w:r w:rsidRPr="00512CFF">
        <w:rPr>
          <w:rFonts w:ascii="Arial" w:hAnsi="Arial" w:cs="Arial"/>
          <w:noProof/>
          <w:sz w:val="20"/>
          <w:szCs w:val="24"/>
        </w:rPr>
        <w:t>, vol. 23, no. 6, pp. 2157–2169, 2023, doi: 10.5194/nhess-23-2157-2023.</w:t>
      </w:r>
    </w:p>
    <w:p w14:paraId="21756C47"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[28]</w:t>
      </w:r>
      <w:r w:rsidRPr="00512CFF">
        <w:rPr>
          <w:rFonts w:ascii="Arial" w:hAnsi="Arial" w:cs="Arial"/>
          <w:noProof/>
          <w:sz w:val="20"/>
          <w:szCs w:val="24"/>
        </w:rPr>
        <w:tab/>
        <w:t xml:space="preserve">J. Johnston, F. Cassalho, T. Miesse, and C. M. Ferreira, “Projecting the effects of land subsidence and sea level rise on storm surge flooding in Coastal North Carolina,” </w:t>
      </w:r>
      <w:r w:rsidRPr="00512CFF">
        <w:rPr>
          <w:rFonts w:ascii="Arial" w:hAnsi="Arial" w:cs="Arial"/>
          <w:i/>
          <w:iCs/>
          <w:noProof/>
          <w:sz w:val="20"/>
          <w:szCs w:val="24"/>
        </w:rPr>
        <w:t>Sci. Rep.</w:t>
      </w:r>
      <w:r w:rsidRPr="00512CFF">
        <w:rPr>
          <w:rFonts w:ascii="Arial" w:hAnsi="Arial" w:cs="Arial"/>
          <w:noProof/>
          <w:sz w:val="20"/>
          <w:szCs w:val="24"/>
        </w:rPr>
        <w:t>, vol. 11, no. 1, pp. 1–13, 2021, doi: 10.1038/s41598-021-01096-7.</w:t>
      </w:r>
    </w:p>
    <w:p w14:paraId="30C79D29"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[29]</w:t>
      </w:r>
      <w:r w:rsidRPr="00512CFF">
        <w:rPr>
          <w:rFonts w:ascii="Arial" w:hAnsi="Arial" w:cs="Arial"/>
          <w:noProof/>
          <w:sz w:val="20"/>
          <w:szCs w:val="24"/>
        </w:rPr>
        <w:tab/>
        <w:t>M. Aldhiansyah, R. Fauzi, M. G. Indra, A. Fadlun, and H. Martino, “Study Re-Analysis of High Wave Deformation in Re-Design Coastal Revetment Protection of Rajabasa Beach Kalianda,” vol. 8, no. February, pp. 24–37, 2024, doi: 10.35472/jsat.v8i1.1754.</w:t>
      </w:r>
    </w:p>
    <w:p w14:paraId="74E4FEAA"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[30]</w:t>
      </w:r>
      <w:r w:rsidRPr="00512CFF">
        <w:rPr>
          <w:rFonts w:ascii="Arial" w:hAnsi="Arial" w:cs="Arial"/>
          <w:noProof/>
          <w:sz w:val="20"/>
          <w:szCs w:val="24"/>
        </w:rPr>
        <w:tab/>
        <w:t xml:space="preserve">M. N. Adibhusana, J. I. Lee, Y. T. Kim, and Y. Ryu, “Study of Overtopping Flow Velocity and Overtopping Layer Thickness on Composite Breakwater under Regular Wave,” </w:t>
      </w:r>
      <w:r w:rsidRPr="00512CFF">
        <w:rPr>
          <w:rFonts w:ascii="Arial" w:hAnsi="Arial" w:cs="Arial"/>
          <w:i/>
          <w:iCs/>
          <w:noProof/>
          <w:sz w:val="20"/>
          <w:szCs w:val="24"/>
        </w:rPr>
        <w:t>J. Mar. Sci. Eng.</w:t>
      </w:r>
      <w:r w:rsidRPr="00512CFF">
        <w:rPr>
          <w:rFonts w:ascii="Arial" w:hAnsi="Arial" w:cs="Arial"/>
          <w:noProof/>
          <w:sz w:val="20"/>
          <w:szCs w:val="24"/>
        </w:rPr>
        <w:t>, vol. 11, no. 4, 2023, doi: 10.3390/jmse11040823.</w:t>
      </w:r>
    </w:p>
    <w:p w14:paraId="100AB89F"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[31]</w:t>
      </w:r>
      <w:r w:rsidRPr="00512CFF">
        <w:rPr>
          <w:rFonts w:ascii="Arial" w:hAnsi="Arial" w:cs="Arial"/>
          <w:noProof/>
          <w:sz w:val="20"/>
          <w:szCs w:val="24"/>
        </w:rPr>
        <w:tab/>
        <w:t xml:space="preserve">B. Triatmodjo, </w:t>
      </w:r>
      <w:r w:rsidRPr="00512CFF">
        <w:rPr>
          <w:rFonts w:ascii="Arial" w:hAnsi="Arial" w:cs="Arial"/>
          <w:i/>
          <w:iCs/>
          <w:noProof/>
          <w:sz w:val="20"/>
          <w:szCs w:val="24"/>
        </w:rPr>
        <w:t>Teknik Pantai</w:t>
      </w:r>
      <w:r w:rsidRPr="00512CFF">
        <w:rPr>
          <w:rFonts w:ascii="Arial" w:hAnsi="Arial" w:cs="Arial"/>
          <w:noProof/>
          <w:sz w:val="20"/>
          <w:szCs w:val="24"/>
        </w:rPr>
        <w:t>. Beta Offset, 1999.</w:t>
      </w:r>
    </w:p>
    <w:p w14:paraId="06595ECB"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[32]</w:t>
      </w:r>
      <w:r w:rsidRPr="00512CFF">
        <w:rPr>
          <w:rFonts w:ascii="Arial" w:hAnsi="Arial" w:cs="Arial"/>
          <w:noProof/>
          <w:sz w:val="20"/>
          <w:szCs w:val="24"/>
        </w:rPr>
        <w:tab/>
        <w:t xml:space="preserve">G. R. P. A. S. Ni Nyoman Pujianiki, Gusti Ngurah Kerta Arsana, “Tegal Besar Beach Rehabilitation With Scalloped Concrete Block Revetment,” </w:t>
      </w:r>
      <w:r w:rsidRPr="00512CFF">
        <w:rPr>
          <w:rFonts w:ascii="Arial" w:hAnsi="Arial" w:cs="Arial"/>
          <w:i/>
          <w:iCs/>
          <w:noProof/>
          <w:sz w:val="20"/>
          <w:szCs w:val="24"/>
        </w:rPr>
        <w:t>J. Ilm. Tek. Sipil Fak. Tek. Univ. Udayana</w:t>
      </w:r>
      <w:r w:rsidRPr="00512CFF">
        <w:rPr>
          <w:rFonts w:ascii="Arial" w:hAnsi="Arial" w:cs="Arial"/>
          <w:noProof/>
          <w:sz w:val="20"/>
          <w:szCs w:val="24"/>
        </w:rPr>
        <w:t>, vol. 25, no. 1, pp. 75–82, 2021.</w:t>
      </w:r>
    </w:p>
    <w:p w14:paraId="2D96399C" w14:textId="77777777" w:rsidR="00512CFF" w:rsidRP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[33]</w:t>
      </w:r>
      <w:r w:rsidRPr="00512CFF">
        <w:rPr>
          <w:rFonts w:ascii="Arial" w:hAnsi="Arial" w:cs="Arial"/>
          <w:noProof/>
          <w:sz w:val="20"/>
          <w:szCs w:val="24"/>
        </w:rPr>
        <w:tab/>
        <w:t xml:space="preserve">Coastal Engineering Research Center, </w:t>
      </w:r>
      <w:r w:rsidRPr="00512CFF">
        <w:rPr>
          <w:rFonts w:ascii="Arial" w:hAnsi="Arial" w:cs="Arial"/>
          <w:i/>
          <w:iCs/>
          <w:noProof/>
          <w:sz w:val="20"/>
          <w:szCs w:val="24"/>
        </w:rPr>
        <w:t>Shore Protection Manual</w:t>
      </w:r>
      <w:r w:rsidRPr="00512CFF">
        <w:rPr>
          <w:rFonts w:ascii="Arial" w:hAnsi="Arial" w:cs="Arial"/>
          <w:noProof/>
          <w:sz w:val="20"/>
          <w:szCs w:val="24"/>
        </w:rPr>
        <w:t>. Washington D. C: US Army Corps of Engineers, 1984.</w:t>
      </w:r>
    </w:p>
    <w:p w14:paraId="772CE16C" w14:textId="77777777" w:rsidR="00512CFF" w:rsidRDefault="00512CFF" w:rsidP="00D02933">
      <w:pPr>
        <w:widowControl w:val="0"/>
        <w:autoSpaceDE w:val="0"/>
        <w:autoSpaceDN w:val="0"/>
        <w:adjustRightInd w:val="0"/>
        <w:spacing w:after="0" w:line="240" w:lineRule="auto"/>
        <w:ind w:left="640" w:hanging="640"/>
        <w:jc w:val="both"/>
        <w:rPr>
          <w:rFonts w:ascii="Arial" w:hAnsi="Arial" w:cs="Arial"/>
          <w:noProof/>
          <w:sz w:val="20"/>
          <w:szCs w:val="24"/>
        </w:rPr>
      </w:pPr>
      <w:r w:rsidRPr="00512CFF">
        <w:rPr>
          <w:rFonts w:ascii="Arial" w:hAnsi="Arial" w:cs="Arial"/>
          <w:noProof/>
          <w:sz w:val="20"/>
          <w:szCs w:val="24"/>
        </w:rPr>
        <w:t>[34]</w:t>
      </w:r>
      <w:r w:rsidRPr="00512CFF">
        <w:rPr>
          <w:rFonts w:ascii="Arial" w:hAnsi="Arial" w:cs="Arial"/>
          <w:noProof/>
          <w:sz w:val="20"/>
          <w:szCs w:val="24"/>
        </w:rPr>
        <w:tab/>
        <w:t xml:space="preserve">A. H. M. Rashidi, M. H. Jamal, M. Z. Hassan, S. S. M. Sendek, S. L. M. Sopie, and M. R. A. Hamid, “Coastal structures as beach erosion control and sea level rise adaptation in malaysia: A review,” </w:t>
      </w:r>
      <w:r w:rsidRPr="00512CFF">
        <w:rPr>
          <w:rFonts w:ascii="Arial" w:hAnsi="Arial" w:cs="Arial"/>
          <w:i/>
          <w:iCs/>
          <w:noProof/>
          <w:sz w:val="20"/>
          <w:szCs w:val="24"/>
        </w:rPr>
        <w:t>Water (Switzerland)</w:t>
      </w:r>
      <w:r w:rsidRPr="00512CFF">
        <w:rPr>
          <w:rFonts w:ascii="Arial" w:hAnsi="Arial" w:cs="Arial"/>
          <w:noProof/>
          <w:sz w:val="20"/>
          <w:szCs w:val="24"/>
        </w:rPr>
        <w:t>, vol. 13, no. 13, pp. 1–34, 2021, doi: 10.3390/w13131741.</w:t>
      </w:r>
    </w:p>
    <w:p w14:paraId="33A7B638" w14:textId="77777777" w:rsidR="00D02933" w:rsidRDefault="00D02933" w:rsidP="00D02933">
      <w:pPr>
        <w:widowControl w:val="0"/>
        <w:autoSpaceDE w:val="0"/>
        <w:autoSpaceDN w:val="0"/>
        <w:adjustRightInd w:val="0"/>
        <w:spacing w:after="0" w:line="240" w:lineRule="auto"/>
        <w:ind w:left="640" w:hanging="640"/>
        <w:jc w:val="both"/>
        <w:rPr>
          <w:rFonts w:ascii="Arial" w:hAnsi="Arial" w:cs="Arial"/>
          <w:noProof/>
          <w:sz w:val="20"/>
          <w:szCs w:val="24"/>
        </w:rPr>
      </w:pPr>
    </w:p>
    <w:p w14:paraId="79F83186" w14:textId="178A58D7" w:rsidR="00E7038C" w:rsidRPr="005436D7" w:rsidRDefault="00E7038C" w:rsidP="00E7038C">
      <w:pPr>
        <w:spacing w:after="0" w:line="240" w:lineRule="auto"/>
        <w:jc w:val="both"/>
        <w:rPr>
          <w:rFonts w:ascii="Arial" w:hAnsi="Arial" w:cs="Arial"/>
          <w:sz w:val="20"/>
          <w:szCs w:val="20"/>
        </w:rPr>
      </w:pPr>
      <w:r>
        <w:rPr>
          <w:rFonts w:ascii="Arial" w:hAnsi="Arial" w:cs="Arial"/>
          <w:sz w:val="20"/>
          <w:szCs w:val="20"/>
        </w:rPr>
        <w:fldChar w:fldCharType="end"/>
      </w:r>
    </w:p>
    <w:sectPr w:rsidR="00E7038C" w:rsidRPr="005436D7" w:rsidSect="00101504">
      <w:type w:val="continuous"/>
      <w:pgSz w:w="11907" w:h="16840" w:code="9"/>
      <w:pgMar w:top="1699" w:right="1138" w:bottom="1699" w:left="1699" w:header="677" w:footer="677" w:gutter="0"/>
      <w:cols w:num="2"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883AE" w14:textId="77777777" w:rsidR="003D3AAE" w:rsidRDefault="003D3AAE" w:rsidP="004B3C3F">
      <w:pPr>
        <w:spacing w:after="0" w:line="240" w:lineRule="auto"/>
      </w:pPr>
      <w:r>
        <w:separator/>
      </w:r>
    </w:p>
  </w:endnote>
  <w:endnote w:type="continuationSeparator" w:id="0">
    <w:p w14:paraId="14B4B214" w14:textId="77777777" w:rsidR="003D3AAE" w:rsidRDefault="003D3AAE"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1229"/>
      <w:gridCol w:w="7841"/>
    </w:tblGrid>
    <w:tr w:rsidR="00415D33" w:rsidRPr="00910635" w14:paraId="13062F6F" w14:textId="77777777" w:rsidTr="00F47EA1">
      <w:tc>
        <w:tcPr>
          <w:tcW w:w="1242" w:type="dxa"/>
          <w:shd w:val="clear" w:color="auto" w:fill="auto"/>
        </w:tcPr>
        <w:p w14:paraId="4C112537" w14:textId="77777777" w:rsidR="00415D33" w:rsidRPr="00180435" w:rsidRDefault="00415D33"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885AAE">
            <w:rPr>
              <w:rFonts w:ascii="Arial" w:hAnsi="Arial" w:cs="Arial"/>
              <w:noProof/>
              <w:sz w:val="20"/>
              <w:szCs w:val="20"/>
            </w:rPr>
            <w:t>10</w:t>
          </w:r>
          <w:r w:rsidRPr="00180435">
            <w:rPr>
              <w:rFonts w:ascii="Arial" w:hAnsi="Arial" w:cs="Arial"/>
              <w:noProof/>
              <w:sz w:val="20"/>
              <w:szCs w:val="20"/>
            </w:rPr>
            <w:fldChar w:fldCharType="end"/>
          </w:r>
        </w:p>
      </w:tc>
      <w:tc>
        <w:tcPr>
          <w:tcW w:w="7938" w:type="dxa"/>
          <w:shd w:val="clear" w:color="auto" w:fill="auto"/>
        </w:tcPr>
        <w:p w14:paraId="48CD9CD3" w14:textId="3C388E09" w:rsidR="00415D33" w:rsidRPr="00180435" w:rsidRDefault="00A176FA" w:rsidP="00F47EA1">
          <w:pPr>
            <w:pStyle w:val="Footer"/>
            <w:spacing w:before="120"/>
            <w:jc w:val="right"/>
            <w:rPr>
              <w:rFonts w:ascii="Arial" w:hAnsi="Arial" w:cs="Arial"/>
              <w:sz w:val="20"/>
              <w:szCs w:val="20"/>
            </w:rPr>
          </w:pPr>
          <w:r w:rsidRPr="00A176FA">
            <w:rPr>
              <w:rFonts w:ascii="Arial" w:hAnsi="Arial" w:cs="Arial"/>
              <w:sz w:val="20"/>
              <w:szCs w:val="20"/>
            </w:rPr>
            <w:t xml:space="preserve">I. G. A. P. Eryani et al., </w:t>
          </w:r>
          <w:r w:rsidR="009A46C9" w:rsidRPr="009A46C9">
            <w:rPr>
              <w:rFonts w:ascii="Arial" w:eastAsia="Arial" w:hAnsi="Arial" w:cs="Arial"/>
              <w:sz w:val="20"/>
              <w:szCs w:val="20"/>
            </w:rPr>
            <w:t>The Evaluation of the Coastal Protection Structure…</w:t>
          </w:r>
        </w:p>
      </w:tc>
    </w:tr>
  </w:tbl>
  <w:p w14:paraId="6F567490" w14:textId="77777777" w:rsidR="00415D33" w:rsidRDefault="00415D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8349"/>
      <w:gridCol w:w="721"/>
    </w:tblGrid>
    <w:tr w:rsidR="00415D33" w:rsidRPr="00910635" w14:paraId="0114D7E3" w14:textId="77777777" w:rsidTr="00080421">
      <w:tc>
        <w:tcPr>
          <w:tcW w:w="8453" w:type="dxa"/>
          <w:shd w:val="clear" w:color="auto" w:fill="auto"/>
        </w:tcPr>
        <w:p w14:paraId="5F2E1FBD" w14:textId="05EF2A03" w:rsidR="00415D33" w:rsidRPr="00180435" w:rsidRDefault="00A176FA" w:rsidP="00080421">
          <w:pPr>
            <w:pStyle w:val="Footer"/>
            <w:spacing w:before="120"/>
            <w:rPr>
              <w:rFonts w:ascii="Arial" w:hAnsi="Arial" w:cs="Arial"/>
              <w:sz w:val="20"/>
              <w:szCs w:val="20"/>
            </w:rPr>
          </w:pPr>
          <w:r w:rsidRPr="00A176FA">
            <w:rPr>
              <w:rFonts w:ascii="Arial" w:hAnsi="Arial" w:cs="Arial"/>
              <w:sz w:val="20"/>
              <w:szCs w:val="20"/>
            </w:rPr>
            <w:t xml:space="preserve">I. G. A. P. Eryani et al., </w:t>
          </w:r>
          <w:r w:rsidR="009A46C9" w:rsidRPr="009A46C9">
            <w:rPr>
              <w:rFonts w:ascii="Arial" w:eastAsia="Arial" w:hAnsi="Arial" w:cs="Arial"/>
              <w:sz w:val="20"/>
              <w:szCs w:val="20"/>
            </w:rPr>
            <w:t>The Evaluation of the Coastal Protection Structure…</w:t>
          </w:r>
        </w:p>
      </w:tc>
      <w:tc>
        <w:tcPr>
          <w:tcW w:w="727" w:type="dxa"/>
          <w:shd w:val="clear" w:color="auto" w:fill="auto"/>
        </w:tcPr>
        <w:p w14:paraId="07847F50" w14:textId="77777777" w:rsidR="00415D33" w:rsidRPr="00180435" w:rsidRDefault="00415D33"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885AAE">
            <w:rPr>
              <w:rFonts w:ascii="Arial" w:hAnsi="Arial" w:cs="Arial"/>
              <w:noProof/>
              <w:sz w:val="20"/>
              <w:szCs w:val="20"/>
            </w:rPr>
            <w:t>9</w:t>
          </w:r>
          <w:r w:rsidRPr="00180435">
            <w:rPr>
              <w:rFonts w:ascii="Arial" w:hAnsi="Arial" w:cs="Arial"/>
              <w:noProof/>
              <w:sz w:val="20"/>
              <w:szCs w:val="20"/>
            </w:rPr>
            <w:fldChar w:fldCharType="end"/>
          </w:r>
        </w:p>
      </w:tc>
    </w:tr>
  </w:tbl>
  <w:p w14:paraId="17AADF4E" w14:textId="77777777" w:rsidR="00415D33" w:rsidRDefault="00415D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8349"/>
      <w:gridCol w:w="721"/>
    </w:tblGrid>
    <w:tr w:rsidR="00415D33" w:rsidRPr="00910635" w14:paraId="31C10AA6" w14:textId="77777777" w:rsidTr="00345A10">
      <w:tc>
        <w:tcPr>
          <w:tcW w:w="8453" w:type="dxa"/>
          <w:shd w:val="clear" w:color="auto" w:fill="auto"/>
        </w:tcPr>
        <w:p w14:paraId="15AAE4B6" w14:textId="48B11A49" w:rsidR="00415D33" w:rsidRPr="00180435" w:rsidRDefault="00D44CEA" w:rsidP="00345A10">
          <w:pPr>
            <w:pStyle w:val="Footer"/>
            <w:spacing w:before="120"/>
            <w:rPr>
              <w:rFonts w:ascii="Arial" w:hAnsi="Arial" w:cs="Arial"/>
              <w:sz w:val="20"/>
              <w:szCs w:val="20"/>
            </w:rPr>
          </w:pPr>
          <w:r w:rsidRPr="00D44CEA">
            <w:rPr>
              <w:rFonts w:ascii="Arial" w:hAnsi="Arial" w:cs="Arial"/>
              <w:sz w:val="20"/>
              <w:szCs w:val="20"/>
            </w:rPr>
            <w:t>I</w:t>
          </w:r>
          <w:r>
            <w:rPr>
              <w:rFonts w:ascii="Arial" w:hAnsi="Arial" w:cs="Arial"/>
              <w:sz w:val="20"/>
              <w:szCs w:val="20"/>
            </w:rPr>
            <w:t>.</w:t>
          </w:r>
          <w:r w:rsidRPr="00D44CEA">
            <w:rPr>
              <w:rFonts w:ascii="Arial" w:hAnsi="Arial" w:cs="Arial"/>
              <w:sz w:val="20"/>
              <w:szCs w:val="20"/>
            </w:rPr>
            <w:t xml:space="preserve"> G</w:t>
          </w:r>
          <w:r>
            <w:rPr>
              <w:rFonts w:ascii="Arial" w:hAnsi="Arial" w:cs="Arial"/>
              <w:sz w:val="20"/>
              <w:szCs w:val="20"/>
            </w:rPr>
            <w:t xml:space="preserve">. </w:t>
          </w:r>
          <w:r w:rsidRPr="00D44CEA">
            <w:rPr>
              <w:rFonts w:ascii="Arial" w:hAnsi="Arial" w:cs="Arial"/>
              <w:sz w:val="20"/>
              <w:szCs w:val="20"/>
            </w:rPr>
            <w:t>A</w:t>
          </w:r>
          <w:r>
            <w:rPr>
              <w:rFonts w:ascii="Arial" w:hAnsi="Arial" w:cs="Arial"/>
              <w:sz w:val="20"/>
              <w:szCs w:val="20"/>
            </w:rPr>
            <w:t xml:space="preserve">. </w:t>
          </w:r>
          <w:r w:rsidRPr="00D44CEA">
            <w:rPr>
              <w:rFonts w:ascii="Arial" w:hAnsi="Arial" w:cs="Arial"/>
              <w:sz w:val="20"/>
              <w:szCs w:val="20"/>
            </w:rPr>
            <w:t>P</w:t>
          </w:r>
          <w:r>
            <w:rPr>
              <w:rFonts w:ascii="Arial" w:hAnsi="Arial" w:cs="Arial"/>
              <w:sz w:val="20"/>
              <w:szCs w:val="20"/>
            </w:rPr>
            <w:t xml:space="preserve">. </w:t>
          </w:r>
          <w:r w:rsidRPr="00D44CEA">
            <w:rPr>
              <w:rFonts w:ascii="Arial" w:hAnsi="Arial" w:cs="Arial"/>
              <w:sz w:val="20"/>
              <w:szCs w:val="20"/>
            </w:rPr>
            <w:t>Eryani</w:t>
          </w:r>
          <w:r>
            <w:rPr>
              <w:rFonts w:ascii="Arial" w:hAnsi="Arial" w:cs="Arial"/>
              <w:sz w:val="20"/>
              <w:szCs w:val="20"/>
            </w:rPr>
            <w:t xml:space="preserve"> </w:t>
          </w:r>
          <w:r w:rsidR="00415D33">
            <w:rPr>
              <w:rFonts w:ascii="Arial" w:hAnsi="Arial" w:cs="Arial"/>
              <w:sz w:val="20"/>
              <w:szCs w:val="20"/>
            </w:rPr>
            <w:t>et al.</w:t>
          </w:r>
          <w:r w:rsidR="00415D33" w:rsidRPr="00180435">
            <w:rPr>
              <w:rFonts w:ascii="Arial" w:hAnsi="Arial" w:cs="Arial"/>
              <w:sz w:val="20"/>
              <w:szCs w:val="20"/>
            </w:rPr>
            <w:t xml:space="preserve">, </w:t>
          </w:r>
          <w:r w:rsidR="009A46C9" w:rsidRPr="009A46C9">
            <w:rPr>
              <w:rFonts w:ascii="Arial" w:eastAsia="Arial" w:hAnsi="Arial" w:cs="Arial"/>
              <w:sz w:val="20"/>
              <w:szCs w:val="20"/>
            </w:rPr>
            <w:t>The Evaluation of the Coastal Protection Structure…</w:t>
          </w:r>
        </w:p>
      </w:tc>
      <w:tc>
        <w:tcPr>
          <w:tcW w:w="727" w:type="dxa"/>
          <w:shd w:val="clear" w:color="auto" w:fill="auto"/>
        </w:tcPr>
        <w:p w14:paraId="5814D1CA" w14:textId="77777777" w:rsidR="00415D33" w:rsidRPr="00180435" w:rsidRDefault="00415D33"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885AAE">
            <w:rPr>
              <w:rFonts w:ascii="Arial" w:hAnsi="Arial" w:cs="Arial"/>
              <w:noProof/>
              <w:sz w:val="20"/>
              <w:szCs w:val="20"/>
            </w:rPr>
            <w:t>5</w:t>
          </w:r>
          <w:r w:rsidRPr="00180435">
            <w:rPr>
              <w:rFonts w:ascii="Arial" w:hAnsi="Arial" w:cs="Arial"/>
              <w:noProof/>
              <w:sz w:val="20"/>
              <w:szCs w:val="20"/>
            </w:rPr>
            <w:fldChar w:fldCharType="end"/>
          </w:r>
        </w:p>
      </w:tc>
    </w:tr>
  </w:tbl>
  <w:p w14:paraId="55C25B18" w14:textId="77777777" w:rsidR="00415D33" w:rsidRDefault="00415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7433A" w14:textId="77777777" w:rsidR="003D3AAE" w:rsidRDefault="003D3AAE" w:rsidP="004B3C3F">
      <w:pPr>
        <w:spacing w:after="0" w:line="240" w:lineRule="auto"/>
      </w:pPr>
      <w:r>
        <w:separator/>
      </w:r>
    </w:p>
  </w:footnote>
  <w:footnote w:type="continuationSeparator" w:id="0">
    <w:p w14:paraId="2EC7C1F7" w14:textId="77777777" w:rsidR="003D3AAE" w:rsidRDefault="003D3AAE"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0"/>
    </w:tblGrid>
    <w:tr w:rsidR="00415D33" w:rsidRPr="00910635" w14:paraId="597FE58A" w14:textId="77777777" w:rsidTr="00910635">
      <w:tc>
        <w:tcPr>
          <w:tcW w:w="9288" w:type="dxa"/>
          <w:shd w:val="clear" w:color="auto" w:fill="auto"/>
        </w:tcPr>
        <w:p w14:paraId="5D928833" w14:textId="218E1372" w:rsidR="00415D33" w:rsidRPr="00F47EA1" w:rsidRDefault="00415D33"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w:t>
          </w:r>
          <w:r w:rsidR="00D44CEA" w:rsidRPr="00D44CEA">
            <w:rPr>
              <w:rFonts w:ascii="Arial" w:hAnsi="Arial" w:cs="Arial"/>
              <w:sz w:val="20"/>
              <w:szCs w:val="20"/>
            </w:rPr>
            <w:t>Vol. 28, No. 1, February 2024: xxx-xxx</w:t>
          </w:r>
        </w:p>
      </w:tc>
    </w:tr>
  </w:tbl>
  <w:p w14:paraId="1A95D73F" w14:textId="77777777" w:rsidR="00415D33" w:rsidRPr="004B3C3F" w:rsidRDefault="00415D33"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0"/>
    </w:tblGrid>
    <w:tr w:rsidR="00415D33" w:rsidRPr="00910635" w14:paraId="2945F262" w14:textId="77777777" w:rsidTr="00910635">
      <w:tc>
        <w:tcPr>
          <w:tcW w:w="9288" w:type="dxa"/>
          <w:shd w:val="clear" w:color="auto" w:fill="auto"/>
        </w:tcPr>
        <w:p w14:paraId="24D8B935" w14:textId="77777777" w:rsidR="00415D33" w:rsidRPr="00910635" w:rsidRDefault="00415D33" w:rsidP="00910635">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14:paraId="7B706D8E" w14:textId="77777777" w:rsidR="00415D33" w:rsidRDefault="00415D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0"/>
    </w:tblGrid>
    <w:tr w:rsidR="00ED50D6" w:rsidRPr="00910635" w14:paraId="02C0B1E3" w14:textId="77777777" w:rsidTr="007F2771">
      <w:tc>
        <w:tcPr>
          <w:tcW w:w="9288" w:type="dxa"/>
          <w:shd w:val="clear" w:color="auto" w:fill="auto"/>
        </w:tcPr>
        <w:p w14:paraId="638F125F" w14:textId="77777777" w:rsidR="00ED50D6" w:rsidRPr="00910635" w:rsidRDefault="00ED50D6" w:rsidP="00ED50D6">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14:paraId="3575101B" w14:textId="77777777" w:rsidR="00ED50D6" w:rsidRDefault="00ED50D6" w:rsidP="00ED50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6526869">
    <w:abstractNumId w:val="4"/>
  </w:num>
  <w:num w:numId="2" w16cid:durableId="185099827">
    <w:abstractNumId w:val="3"/>
  </w:num>
  <w:num w:numId="3" w16cid:durableId="360017951">
    <w:abstractNumId w:val="5"/>
  </w:num>
  <w:num w:numId="4" w16cid:durableId="489560710">
    <w:abstractNumId w:val="6"/>
  </w:num>
  <w:num w:numId="5" w16cid:durableId="1043482463">
    <w:abstractNumId w:val="1"/>
  </w:num>
  <w:num w:numId="6" w16cid:durableId="488443914">
    <w:abstractNumId w:val="0"/>
  </w:num>
  <w:num w:numId="7" w16cid:durableId="1648122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xM7YwMDUzNrMwNLRQ0lEKTi0uzszPAykwNK0FAJjp5TEtAAAA"/>
  </w:docVars>
  <w:rsids>
    <w:rsidRoot w:val="005B7666"/>
    <w:rsid w:val="0000187F"/>
    <w:rsid w:val="00002052"/>
    <w:rsid w:val="00002767"/>
    <w:rsid w:val="00002BB4"/>
    <w:rsid w:val="00002FED"/>
    <w:rsid w:val="00004768"/>
    <w:rsid w:val="00004923"/>
    <w:rsid w:val="00004F92"/>
    <w:rsid w:val="00014896"/>
    <w:rsid w:val="00015DA6"/>
    <w:rsid w:val="0001699B"/>
    <w:rsid w:val="00016A01"/>
    <w:rsid w:val="000216E3"/>
    <w:rsid w:val="000237AA"/>
    <w:rsid w:val="00023A58"/>
    <w:rsid w:val="00031BFF"/>
    <w:rsid w:val="00032953"/>
    <w:rsid w:val="00032D3C"/>
    <w:rsid w:val="0003573C"/>
    <w:rsid w:val="00037A57"/>
    <w:rsid w:val="00037ADC"/>
    <w:rsid w:val="00045597"/>
    <w:rsid w:val="00046631"/>
    <w:rsid w:val="0005443A"/>
    <w:rsid w:val="00056D87"/>
    <w:rsid w:val="00056F1F"/>
    <w:rsid w:val="00057AA0"/>
    <w:rsid w:val="00060F48"/>
    <w:rsid w:val="00062A2D"/>
    <w:rsid w:val="00072FD8"/>
    <w:rsid w:val="00073D5E"/>
    <w:rsid w:val="00076FC3"/>
    <w:rsid w:val="00077F91"/>
    <w:rsid w:val="00080421"/>
    <w:rsid w:val="00084800"/>
    <w:rsid w:val="00090E96"/>
    <w:rsid w:val="0009340F"/>
    <w:rsid w:val="000978F7"/>
    <w:rsid w:val="000A49DD"/>
    <w:rsid w:val="000A4ADF"/>
    <w:rsid w:val="000B5315"/>
    <w:rsid w:val="000C2BF1"/>
    <w:rsid w:val="000C3548"/>
    <w:rsid w:val="000C3FFE"/>
    <w:rsid w:val="000C459D"/>
    <w:rsid w:val="000C6D1F"/>
    <w:rsid w:val="000C7C84"/>
    <w:rsid w:val="000D57DE"/>
    <w:rsid w:val="000D684F"/>
    <w:rsid w:val="000E1E9B"/>
    <w:rsid w:val="000E43D5"/>
    <w:rsid w:val="000E5E07"/>
    <w:rsid w:val="000F1284"/>
    <w:rsid w:val="00101504"/>
    <w:rsid w:val="00105E56"/>
    <w:rsid w:val="00106046"/>
    <w:rsid w:val="0011170E"/>
    <w:rsid w:val="00111C8E"/>
    <w:rsid w:val="00116186"/>
    <w:rsid w:val="0012144A"/>
    <w:rsid w:val="00121E97"/>
    <w:rsid w:val="0012420A"/>
    <w:rsid w:val="00126FAA"/>
    <w:rsid w:val="001278C8"/>
    <w:rsid w:val="00132885"/>
    <w:rsid w:val="00132DB4"/>
    <w:rsid w:val="00142331"/>
    <w:rsid w:val="00147B63"/>
    <w:rsid w:val="00153B0E"/>
    <w:rsid w:val="00156403"/>
    <w:rsid w:val="0016058C"/>
    <w:rsid w:val="0016109B"/>
    <w:rsid w:val="001665D2"/>
    <w:rsid w:val="00166E8E"/>
    <w:rsid w:val="00171F2D"/>
    <w:rsid w:val="00172811"/>
    <w:rsid w:val="00172E6D"/>
    <w:rsid w:val="0017519A"/>
    <w:rsid w:val="00185232"/>
    <w:rsid w:val="00190C8E"/>
    <w:rsid w:val="00192A88"/>
    <w:rsid w:val="00193E8D"/>
    <w:rsid w:val="00193F0C"/>
    <w:rsid w:val="00197D01"/>
    <w:rsid w:val="001A18AE"/>
    <w:rsid w:val="001A44EB"/>
    <w:rsid w:val="001B0208"/>
    <w:rsid w:val="001B6829"/>
    <w:rsid w:val="001B6BB9"/>
    <w:rsid w:val="001C182F"/>
    <w:rsid w:val="001C41C0"/>
    <w:rsid w:val="001C5AED"/>
    <w:rsid w:val="001C62D9"/>
    <w:rsid w:val="001D3C1E"/>
    <w:rsid w:val="001D78BA"/>
    <w:rsid w:val="001E218A"/>
    <w:rsid w:val="001E5FED"/>
    <w:rsid w:val="001E6EC3"/>
    <w:rsid w:val="001F556A"/>
    <w:rsid w:val="00201937"/>
    <w:rsid w:val="00207F83"/>
    <w:rsid w:val="0021107D"/>
    <w:rsid w:val="002149C9"/>
    <w:rsid w:val="00214B29"/>
    <w:rsid w:val="00214BCB"/>
    <w:rsid w:val="00221A0A"/>
    <w:rsid w:val="0022228D"/>
    <w:rsid w:val="00222783"/>
    <w:rsid w:val="00222973"/>
    <w:rsid w:val="00223A18"/>
    <w:rsid w:val="0022535A"/>
    <w:rsid w:val="00227D9B"/>
    <w:rsid w:val="00227FF6"/>
    <w:rsid w:val="002319B6"/>
    <w:rsid w:val="00232739"/>
    <w:rsid w:val="00233F9E"/>
    <w:rsid w:val="002342BB"/>
    <w:rsid w:val="00234859"/>
    <w:rsid w:val="00236E14"/>
    <w:rsid w:val="00237377"/>
    <w:rsid w:val="0024063B"/>
    <w:rsid w:val="00244A6C"/>
    <w:rsid w:val="00250348"/>
    <w:rsid w:val="00250653"/>
    <w:rsid w:val="00256E9E"/>
    <w:rsid w:val="00257EDD"/>
    <w:rsid w:val="00262217"/>
    <w:rsid w:val="00263644"/>
    <w:rsid w:val="00264230"/>
    <w:rsid w:val="00264451"/>
    <w:rsid w:val="0026489A"/>
    <w:rsid w:val="00267390"/>
    <w:rsid w:val="00270ED2"/>
    <w:rsid w:val="002713ED"/>
    <w:rsid w:val="002718F6"/>
    <w:rsid w:val="00277585"/>
    <w:rsid w:val="0027776C"/>
    <w:rsid w:val="00280E13"/>
    <w:rsid w:val="0028488E"/>
    <w:rsid w:val="00291184"/>
    <w:rsid w:val="0029333C"/>
    <w:rsid w:val="002A1ED2"/>
    <w:rsid w:val="002A26EA"/>
    <w:rsid w:val="002A526B"/>
    <w:rsid w:val="002A69F9"/>
    <w:rsid w:val="002B0203"/>
    <w:rsid w:val="002B1945"/>
    <w:rsid w:val="002B3A2D"/>
    <w:rsid w:val="002C0939"/>
    <w:rsid w:val="002C34AD"/>
    <w:rsid w:val="002C451D"/>
    <w:rsid w:val="002C4FD5"/>
    <w:rsid w:val="002D2FCA"/>
    <w:rsid w:val="002E0930"/>
    <w:rsid w:val="002E36EC"/>
    <w:rsid w:val="002E4538"/>
    <w:rsid w:val="002E5824"/>
    <w:rsid w:val="002E6C3D"/>
    <w:rsid w:val="002F0828"/>
    <w:rsid w:val="002F1518"/>
    <w:rsid w:val="002F2DF7"/>
    <w:rsid w:val="002F4582"/>
    <w:rsid w:val="002F54AF"/>
    <w:rsid w:val="002F5C24"/>
    <w:rsid w:val="0030097A"/>
    <w:rsid w:val="003009FC"/>
    <w:rsid w:val="00300B19"/>
    <w:rsid w:val="00301717"/>
    <w:rsid w:val="00304BE1"/>
    <w:rsid w:val="00306E55"/>
    <w:rsid w:val="00307C89"/>
    <w:rsid w:val="00311C8D"/>
    <w:rsid w:val="00313996"/>
    <w:rsid w:val="00315CA5"/>
    <w:rsid w:val="00316F93"/>
    <w:rsid w:val="00323D37"/>
    <w:rsid w:val="00323E00"/>
    <w:rsid w:val="00327FC9"/>
    <w:rsid w:val="00331DDB"/>
    <w:rsid w:val="003347A2"/>
    <w:rsid w:val="00334D0A"/>
    <w:rsid w:val="00335632"/>
    <w:rsid w:val="003376E3"/>
    <w:rsid w:val="00343B81"/>
    <w:rsid w:val="00345A10"/>
    <w:rsid w:val="00347CE7"/>
    <w:rsid w:val="003529EF"/>
    <w:rsid w:val="00354BC9"/>
    <w:rsid w:val="00356105"/>
    <w:rsid w:val="00357BC4"/>
    <w:rsid w:val="00366109"/>
    <w:rsid w:val="00366DB4"/>
    <w:rsid w:val="0037210A"/>
    <w:rsid w:val="00372B76"/>
    <w:rsid w:val="00375AB8"/>
    <w:rsid w:val="0037606D"/>
    <w:rsid w:val="00376D22"/>
    <w:rsid w:val="0038011E"/>
    <w:rsid w:val="00385D2E"/>
    <w:rsid w:val="00386910"/>
    <w:rsid w:val="00390557"/>
    <w:rsid w:val="003926B2"/>
    <w:rsid w:val="0039599F"/>
    <w:rsid w:val="003A0E0C"/>
    <w:rsid w:val="003A6227"/>
    <w:rsid w:val="003A6E47"/>
    <w:rsid w:val="003A6E81"/>
    <w:rsid w:val="003B7BC5"/>
    <w:rsid w:val="003C17FE"/>
    <w:rsid w:val="003C2D9A"/>
    <w:rsid w:val="003C2E88"/>
    <w:rsid w:val="003D3A6B"/>
    <w:rsid w:val="003D3AAE"/>
    <w:rsid w:val="003D6281"/>
    <w:rsid w:val="003D7948"/>
    <w:rsid w:val="003E14BF"/>
    <w:rsid w:val="003E4436"/>
    <w:rsid w:val="003E4D27"/>
    <w:rsid w:val="003F34F1"/>
    <w:rsid w:val="003F3967"/>
    <w:rsid w:val="003F49E8"/>
    <w:rsid w:val="003F4B3D"/>
    <w:rsid w:val="00403B19"/>
    <w:rsid w:val="0041399D"/>
    <w:rsid w:val="00413FE5"/>
    <w:rsid w:val="00415D33"/>
    <w:rsid w:val="0041732A"/>
    <w:rsid w:val="004209D0"/>
    <w:rsid w:val="00420A74"/>
    <w:rsid w:val="00421887"/>
    <w:rsid w:val="00432B3C"/>
    <w:rsid w:val="00433143"/>
    <w:rsid w:val="00434D71"/>
    <w:rsid w:val="00441193"/>
    <w:rsid w:val="00444FFE"/>
    <w:rsid w:val="00451DBC"/>
    <w:rsid w:val="00454CA3"/>
    <w:rsid w:val="00464D18"/>
    <w:rsid w:val="0046561A"/>
    <w:rsid w:val="00470F91"/>
    <w:rsid w:val="004717A0"/>
    <w:rsid w:val="00473638"/>
    <w:rsid w:val="00476BF2"/>
    <w:rsid w:val="00482597"/>
    <w:rsid w:val="004836C1"/>
    <w:rsid w:val="004857E8"/>
    <w:rsid w:val="0049295C"/>
    <w:rsid w:val="00494E9B"/>
    <w:rsid w:val="0049776B"/>
    <w:rsid w:val="004A4FC8"/>
    <w:rsid w:val="004B3C3F"/>
    <w:rsid w:val="004B5E4A"/>
    <w:rsid w:val="004B6F05"/>
    <w:rsid w:val="004C2077"/>
    <w:rsid w:val="004C473F"/>
    <w:rsid w:val="004D0608"/>
    <w:rsid w:val="004D38C3"/>
    <w:rsid w:val="004D3A08"/>
    <w:rsid w:val="004D6BFC"/>
    <w:rsid w:val="004E106D"/>
    <w:rsid w:val="004E506C"/>
    <w:rsid w:val="004E5A84"/>
    <w:rsid w:val="004E736D"/>
    <w:rsid w:val="004F08CA"/>
    <w:rsid w:val="004F29D4"/>
    <w:rsid w:val="004F2B33"/>
    <w:rsid w:val="004F3AC2"/>
    <w:rsid w:val="004F3ADD"/>
    <w:rsid w:val="004F3D0A"/>
    <w:rsid w:val="004F5B79"/>
    <w:rsid w:val="004F7285"/>
    <w:rsid w:val="004F765A"/>
    <w:rsid w:val="00512CFF"/>
    <w:rsid w:val="00524653"/>
    <w:rsid w:val="00524BC4"/>
    <w:rsid w:val="0052650C"/>
    <w:rsid w:val="005315A2"/>
    <w:rsid w:val="005330A8"/>
    <w:rsid w:val="005331A7"/>
    <w:rsid w:val="005429E6"/>
    <w:rsid w:val="005436D7"/>
    <w:rsid w:val="00544F2F"/>
    <w:rsid w:val="00546AF8"/>
    <w:rsid w:val="00547046"/>
    <w:rsid w:val="005522FC"/>
    <w:rsid w:val="00554B33"/>
    <w:rsid w:val="00563F23"/>
    <w:rsid w:val="00573ADA"/>
    <w:rsid w:val="00574B0E"/>
    <w:rsid w:val="0058058A"/>
    <w:rsid w:val="00582714"/>
    <w:rsid w:val="00585990"/>
    <w:rsid w:val="00585A8C"/>
    <w:rsid w:val="00590B44"/>
    <w:rsid w:val="005916AE"/>
    <w:rsid w:val="00595EF9"/>
    <w:rsid w:val="00597F72"/>
    <w:rsid w:val="005A1561"/>
    <w:rsid w:val="005A2EF1"/>
    <w:rsid w:val="005A3263"/>
    <w:rsid w:val="005A3991"/>
    <w:rsid w:val="005A532B"/>
    <w:rsid w:val="005B0DE3"/>
    <w:rsid w:val="005B15AD"/>
    <w:rsid w:val="005B5423"/>
    <w:rsid w:val="005B6460"/>
    <w:rsid w:val="005B7666"/>
    <w:rsid w:val="005D1FD6"/>
    <w:rsid w:val="005D54D8"/>
    <w:rsid w:val="005D6E53"/>
    <w:rsid w:val="005E351C"/>
    <w:rsid w:val="005E5814"/>
    <w:rsid w:val="005F1C20"/>
    <w:rsid w:val="005F7E25"/>
    <w:rsid w:val="0060123A"/>
    <w:rsid w:val="00606939"/>
    <w:rsid w:val="006104C4"/>
    <w:rsid w:val="00622121"/>
    <w:rsid w:val="006316D4"/>
    <w:rsid w:val="00635560"/>
    <w:rsid w:val="00635ED2"/>
    <w:rsid w:val="00641C3E"/>
    <w:rsid w:val="0064419C"/>
    <w:rsid w:val="00645B49"/>
    <w:rsid w:val="0066089E"/>
    <w:rsid w:val="0066286D"/>
    <w:rsid w:val="00662C66"/>
    <w:rsid w:val="0066607C"/>
    <w:rsid w:val="0066753C"/>
    <w:rsid w:val="00676B86"/>
    <w:rsid w:val="00676CAF"/>
    <w:rsid w:val="00676EEF"/>
    <w:rsid w:val="00686975"/>
    <w:rsid w:val="00686C6F"/>
    <w:rsid w:val="00695549"/>
    <w:rsid w:val="00695C9A"/>
    <w:rsid w:val="00695CCF"/>
    <w:rsid w:val="00696495"/>
    <w:rsid w:val="006A36BD"/>
    <w:rsid w:val="006A5D0F"/>
    <w:rsid w:val="006B46CF"/>
    <w:rsid w:val="006B739E"/>
    <w:rsid w:val="006C193B"/>
    <w:rsid w:val="006C468C"/>
    <w:rsid w:val="006C4769"/>
    <w:rsid w:val="006C5AA1"/>
    <w:rsid w:val="006C5F43"/>
    <w:rsid w:val="006D3866"/>
    <w:rsid w:val="006D6B75"/>
    <w:rsid w:val="006E267C"/>
    <w:rsid w:val="006E2BB9"/>
    <w:rsid w:val="006E4B06"/>
    <w:rsid w:val="006E590F"/>
    <w:rsid w:val="006F09CA"/>
    <w:rsid w:val="006F0B0D"/>
    <w:rsid w:val="006F6D5E"/>
    <w:rsid w:val="00703305"/>
    <w:rsid w:val="007033C7"/>
    <w:rsid w:val="007052C7"/>
    <w:rsid w:val="00710714"/>
    <w:rsid w:val="00712BB2"/>
    <w:rsid w:val="007131D1"/>
    <w:rsid w:val="00713B7E"/>
    <w:rsid w:val="00715274"/>
    <w:rsid w:val="0072283A"/>
    <w:rsid w:val="00724D19"/>
    <w:rsid w:val="0073272B"/>
    <w:rsid w:val="00744B11"/>
    <w:rsid w:val="00745322"/>
    <w:rsid w:val="00747762"/>
    <w:rsid w:val="00750639"/>
    <w:rsid w:val="007527B9"/>
    <w:rsid w:val="007534D3"/>
    <w:rsid w:val="00753C6B"/>
    <w:rsid w:val="00756850"/>
    <w:rsid w:val="00761F48"/>
    <w:rsid w:val="0076208A"/>
    <w:rsid w:val="00763FF1"/>
    <w:rsid w:val="007731BB"/>
    <w:rsid w:val="0077678B"/>
    <w:rsid w:val="0078123F"/>
    <w:rsid w:val="00784324"/>
    <w:rsid w:val="00784385"/>
    <w:rsid w:val="00787A92"/>
    <w:rsid w:val="007A79C9"/>
    <w:rsid w:val="007B1FE7"/>
    <w:rsid w:val="007B3ECA"/>
    <w:rsid w:val="007C17E3"/>
    <w:rsid w:val="007C2465"/>
    <w:rsid w:val="007C52C2"/>
    <w:rsid w:val="007C7516"/>
    <w:rsid w:val="007D177F"/>
    <w:rsid w:val="007D4DE8"/>
    <w:rsid w:val="007D4E8C"/>
    <w:rsid w:val="007D53A8"/>
    <w:rsid w:val="007D5EDF"/>
    <w:rsid w:val="007E125F"/>
    <w:rsid w:val="007F3B65"/>
    <w:rsid w:val="007F55E9"/>
    <w:rsid w:val="007F5A37"/>
    <w:rsid w:val="007F77E8"/>
    <w:rsid w:val="00800161"/>
    <w:rsid w:val="0080192C"/>
    <w:rsid w:val="00802203"/>
    <w:rsid w:val="00803E46"/>
    <w:rsid w:val="008054DD"/>
    <w:rsid w:val="00807EF2"/>
    <w:rsid w:val="008120EA"/>
    <w:rsid w:val="00812942"/>
    <w:rsid w:val="00813287"/>
    <w:rsid w:val="008143CD"/>
    <w:rsid w:val="00815021"/>
    <w:rsid w:val="00821EDA"/>
    <w:rsid w:val="00824556"/>
    <w:rsid w:val="00824D76"/>
    <w:rsid w:val="008301A4"/>
    <w:rsid w:val="00830581"/>
    <w:rsid w:val="0083064A"/>
    <w:rsid w:val="00836970"/>
    <w:rsid w:val="00837761"/>
    <w:rsid w:val="00841D3C"/>
    <w:rsid w:val="008424DD"/>
    <w:rsid w:val="00845C04"/>
    <w:rsid w:val="00847863"/>
    <w:rsid w:val="00850127"/>
    <w:rsid w:val="0085059D"/>
    <w:rsid w:val="00854A94"/>
    <w:rsid w:val="00860E11"/>
    <w:rsid w:val="00860F09"/>
    <w:rsid w:val="00865B88"/>
    <w:rsid w:val="0087089A"/>
    <w:rsid w:val="008729DE"/>
    <w:rsid w:val="00873C6C"/>
    <w:rsid w:val="0087711E"/>
    <w:rsid w:val="00880729"/>
    <w:rsid w:val="00881974"/>
    <w:rsid w:val="00885AAE"/>
    <w:rsid w:val="008975C8"/>
    <w:rsid w:val="008A074D"/>
    <w:rsid w:val="008A1A80"/>
    <w:rsid w:val="008A5552"/>
    <w:rsid w:val="008B2F52"/>
    <w:rsid w:val="008B3217"/>
    <w:rsid w:val="008B34BA"/>
    <w:rsid w:val="008B7508"/>
    <w:rsid w:val="008B75BE"/>
    <w:rsid w:val="008B7F07"/>
    <w:rsid w:val="008C3125"/>
    <w:rsid w:val="008C4748"/>
    <w:rsid w:val="008C47A8"/>
    <w:rsid w:val="008D1455"/>
    <w:rsid w:val="008E3473"/>
    <w:rsid w:val="008E4040"/>
    <w:rsid w:val="008E524D"/>
    <w:rsid w:val="008E6B81"/>
    <w:rsid w:val="008F0405"/>
    <w:rsid w:val="008F692C"/>
    <w:rsid w:val="009009C0"/>
    <w:rsid w:val="009063B7"/>
    <w:rsid w:val="009075F6"/>
    <w:rsid w:val="0091044D"/>
    <w:rsid w:val="009104FA"/>
    <w:rsid w:val="00910635"/>
    <w:rsid w:val="009116AE"/>
    <w:rsid w:val="009120C2"/>
    <w:rsid w:val="0091419B"/>
    <w:rsid w:val="009315F8"/>
    <w:rsid w:val="00936D8F"/>
    <w:rsid w:val="0094042F"/>
    <w:rsid w:val="009413C9"/>
    <w:rsid w:val="00950CDC"/>
    <w:rsid w:val="0095342E"/>
    <w:rsid w:val="009563F1"/>
    <w:rsid w:val="00956F63"/>
    <w:rsid w:val="009570FF"/>
    <w:rsid w:val="00957607"/>
    <w:rsid w:val="009641D4"/>
    <w:rsid w:val="0098055A"/>
    <w:rsid w:val="0098071B"/>
    <w:rsid w:val="00983670"/>
    <w:rsid w:val="00983AD6"/>
    <w:rsid w:val="00984C20"/>
    <w:rsid w:val="00985E77"/>
    <w:rsid w:val="0099189B"/>
    <w:rsid w:val="009A0A47"/>
    <w:rsid w:val="009A16C8"/>
    <w:rsid w:val="009A46C9"/>
    <w:rsid w:val="009A4DE6"/>
    <w:rsid w:val="009B24FC"/>
    <w:rsid w:val="009B2D2B"/>
    <w:rsid w:val="009B342F"/>
    <w:rsid w:val="009B4798"/>
    <w:rsid w:val="009B4D39"/>
    <w:rsid w:val="009B5B26"/>
    <w:rsid w:val="009B5CA6"/>
    <w:rsid w:val="009C7FF8"/>
    <w:rsid w:val="009D098E"/>
    <w:rsid w:val="009D271D"/>
    <w:rsid w:val="009D34F6"/>
    <w:rsid w:val="009D3BFA"/>
    <w:rsid w:val="009D40A0"/>
    <w:rsid w:val="009D45CF"/>
    <w:rsid w:val="009E560E"/>
    <w:rsid w:val="00A03549"/>
    <w:rsid w:val="00A06929"/>
    <w:rsid w:val="00A108D8"/>
    <w:rsid w:val="00A10EDF"/>
    <w:rsid w:val="00A11902"/>
    <w:rsid w:val="00A11EAA"/>
    <w:rsid w:val="00A15684"/>
    <w:rsid w:val="00A16A2C"/>
    <w:rsid w:val="00A176FA"/>
    <w:rsid w:val="00A20FCF"/>
    <w:rsid w:val="00A2567D"/>
    <w:rsid w:val="00A3063B"/>
    <w:rsid w:val="00A308A2"/>
    <w:rsid w:val="00A34C2D"/>
    <w:rsid w:val="00A3594A"/>
    <w:rsid w:val="00A37AB6"/>
    <w:rsid w:val="00A404DE"/>
    <w:rsid w:val="00A47D95"/>
    <w:rsid w:val="00A517F5"/>
    <w:rsid w:val="00A52014"/>
    <w:rsid w:val="00A55F4E"/>
    <w:rsid w:val="00A63A60"/>
    <w:rsid w:val="00A6409A"/>
    <w:rsid w:val="00A667BD"/>
    <w:rsid w:val="00A741BF"/>
    <w:rsid w:val="00A74E87"/>
    <w:rsid w:val="00A80D4B"/>
    <w:rsid w:val="00A84E27"/>
    <w:rsid w:val="00A8567C"/>
    <w:rsid w:val="00A85B49"/>
    <w:rsid w:val="00A878F8"/>
    <w:rsid w:val="00A91376"/>
    <w:rsid w:val="00A91704"/>
    <w:rsid w:val="00A93955"/>
    <w:rsid w:val="00AA0A6F"/>
    <w:rsid w:val="00AA3CB4"/>
    <w:rsid w:val="00AA3EFF"/>
    <w:rsid w:val="00AA619B"/>
    <w:rsid w:val="00AB1B3B"/>
    <w:rsid w:val="00AC3636"/>
    <w:rsid w:val="00AD6DA2"/>
    <w:rsid w:val="00AE1F2D"/>
    <w:rsid w:val="00AF07E1"/>
    <w:rsid w:val="00AF0BB7"/>
    <w:rsid w:val="00AF1D26"/>
    <w:rsid w:val="00AF2F52"/>
    <w:rsid w:val="00AF61C6"/>
    <w:rsid w:val="00AF722B"/>
    <w:rsid w:val="00AF7948"/>
    <w:rsid w:val="00B00202"/>
    <w:rsid w:val="00B06DC6"/>
    <w:rsid w:val="00B11E39"/>
    <w:rsid w:val="00B127E6"/>
    <w:rsid w:val="00B15C49"/>
    <w:rsid w:val="00B1663F"/>
    <w:rsid w:val="00B17D82"/>
    <w:rsid w:val="00B2047F"/>
    <w:rsid w:val="00B2097D"/>
    <w:rsid w:val="00B34BF9"/>
    <w:rsid w:val="00B36D1A"/>
    <w:rsid w:val="00B45EB1"/>
    <w:rsid w:val="00B51C0A"/>
    <w:rsid w:val="00B530FB"/>
    <w:rsid w:val="00B531B1"/>
    <w:rsid w:val="00B54A9C"/>
    <w:rsid w:val="00B579B8"/>
    <w:rsid w:val="00B60204"/>
    <w:rsid w:val="00B62A4D"/>
    <w:rsid w:val="00B6323B"/>
    <w:rsid w:val="00B63342"/>
    <w:rsid w:val="00B719F6"/>
    <w:rsid w:val="00B71CE8"/>
    <w:rsid w:val="00B753B5"/>
    <w:rsid w:val="00B762CA"/>
    <w:rsid w:val="00B87A8F"/>
    <w:rsid w:val="00BA1C2B"/>
    <w:rsid w:val="00BB4556"/>
    <w:rsid w:val="00BB6648"/>
    <w:rsid w:val="00BC3D80"/>
    <w:rsid w:val="00BD3977"/>
    <w:rsid w:val="00BE0214"/>
    <w:rsid w:val="00BE1604"/>
    <w:rsid w:val="00BE2949"/>
    <w:rsid w:val="00BE2A2B"/>
    <w:rsid w:val="00BE31E5"/>
    <w:rsid w:val="00BE54D5"/>
    <w:rsid w:val="00BE66EC"/>
    <w:rsid w:val="00BF1A16"/>
    <w:rsid w:val="00BF7DA3"/>
    <w:rsid w:val="00C04CA6"/>
    <w:rsid w:val="00C04E3B"/>
    <w:rsid w:val="00C05660"/>
    <w:rsid w:val="00C1028D"/>
    <w:rsid w:val="00C13CE8"/>
    <w:rsid w:val="00C14198"/>
    <w:rsid w:val="00C17DA8"/>
    <w:rsid w:val="00C25C2E"/>
    <w:rsid w:val="00C35B2E"/>
    <w:rsid w:val="00C36519"/>
    <w:rsid w:val="00C43303"/>
    <w:rsid w:val="00C46618"/>
    <w:rsid w:val="00C466FA"/>
    <w:rsid w:val="00C50553"/>
    <w:rsid w:val="00C533EC"/>
    <w:rsid w:val="00C54B22"/>
    <w:rsid w:val="00C5682E"/>
    <w:rsid w:val="00C61BD8"/>
    <w:rsid w:val="00C62B9A"/>
    <w:rsid w:val="00C63A3C"/>
    <w:rsid w:val="00C67245"/>
    <w:rsid w:val="00C745A3"/>
    <w:rsid w:val="00C74F74"/>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6A42"/>
    <w:rsid w:val="00CB71AC"/>
    <w:rsid w:val="00CC08D1"/>
    <w:rsid w:val="00CC4282"/>
    <w:rsid w:val="00CC5ECD"/>
    <w:rsid w:val="00CC67E9"/>
    <w:rsid w:val="00CE0C43"/>
    <w:rsid w:val="00CE2E0A"/>
    <w:rsid w:val="00CE754B"/>
    <w:rsid w:val="00CE7A10"/>
    <w:rsid w:val="00CE7DC2"/>
    <w:rsid w:val="00CF23B0"/>
    <w:rsid w:val="00CF2901"/>
    <w:rsid w:val="00D00934"/>
    <w:rsid w:val="00D02933"/>
    <w:rsid w:val="00D07533"/>
    <w:rsid w:val="00D07CCC"/>
    <w:rsid w:val="00D127F6"/>
    <w:rsid w:val="00D16D84"/>
    <w:rsid w:val="00D2495A"/>
    <w:rsid w:val="00D36730"/>
    <w:rsid w:val="00D36796"/>
    <w:rsid w:val="00D376DD"/>
    <w:rsid w:val="00D407DE"/>
    <w:rsid w:val="00D4156B"/>
    <w:rsid w:val="00D41910"/>
    <w:rsid w:val="00D41A9C"/>
    <w:rsid w:val="00D42DF5"/>
    <w:rsid w:val="00D44CEA"/>
    <w:rsid w:val="00D51E61"/>
    <w:rsid w:val="00D53240"/>
    <w:rsid w:val="00D5425E"/>
    <w:rsid w:val="00D6675C"/>
    <w:rsid w:val="00D710AA"/>
    <w:rsid w:val="00D76153"/>
    <w:rsid w:val="00D77F7F"/>
    <w:rsid w:val="00D8075D"/>
    <w:rsid w:val="00D814C9"/>
    <w:rsid w:val="00D92F50"/>
    <w:rsid w:val="00D930BD"/>
    <w:rsid w:val="00D93A6C"/>
    <w:rsid w:val="00D95081"/>
    <w:rsid w:val="00D96BD8"/>
    <w:rsid w:val="00DA7E85"/>
    <w:rsid w:val="00DB0AC5"/>
    <w:rsid w:val="00DB2BC3"/>
    <w:rsid w:val="00DB2C6F"/>
    <w:rsid w:val="00DB6325"/>
    <w:rsid w:val="00DC3146"/>
    <w:rsid w:val="00DC3A75"/>
    <w:rsid w:val="00DC56AC"/>
    <w:rsid w:val="00DC6376"/>
    <w:rsid w:val="00DC66F6"/>
    <w:rsid w:val="00DD4BA3"/>
    <w:rsid w:val="00DE78D7"/>
    <w:rsid w:val="00DF0C67"/>
    <w:rsid w:val="00DF2396"/>
    <w:rsid w:val="00DF2B68"/>
    <w:rsid w:val="00DF7A62"/>
    <w:rsid w:val="00E00C58"/>
    <w:rsid w:val="00E01DB4"/>
    <w:rsid w:val="00E03E4C"/>
    <w:rsid w:val="00E0525A"/>
    <w:rsid w:val="00E12FCC"/>
    <w:rsid w:val="00E132C9"/>
    <w:rsid w:val="00E147BE"/>
    <w:rsid w:val="00E20409"/>
    <w:rsid w:val="00E2319C"/>
    <w:rsid w:val="00E24C02"/>
    <w:rsid w:val="00E257C3"/>
    <w:rsid w:val="00E25C91"/>
    <w:rsid w:val="00E26BC6"/>
    <w:rsid w:val="00E26E02"/>
    <w:rsid w:val="00E26E92"/>
    <w:rsid w:val="00E274C7"/>
    <w:rsid w:val="00E27F5C"/>
    <w:rsid w:val="00E335EE"/>
    <w:rsid w:val="00E33B08"/>
    <w:rsid w:val="00E42287"/>
    <w:rsid w:val="00E507F7"/>
    <w:rsid w:val="00E5772C"/>
    <w:rsid w:val="00E57F5B"/>
    <w:rsid w:val="00E64AFD"/>
    <w:rsid w:val="00E65E86"/>
    <w:rsid w:val="00E66FDA"/>
    <w:rsid w:val="00E67B0A"/>
    <w:rsid w:val="00E7038C"/>
    <w:rsid w:val="00E77105"/>
    <w:rsid w:val="00E82F26"/>
    <w:rsid w:val="00E852EC"/>
    <w:rsid w:val="00E8783A"/>
    <w:rsid w:val="00E948D6"/>
    <w:rsid w:val="00E95EDF"/>
    <w:rsid w:val="00EA56F2"/>
    <w:rsid w:val="00EA7393"/>
    <w:rsid w:val="00EA73D1"/>
    <w:rsid w:val="00EB119E"/>
    <w:rsid w:val="00EB3CAE"/>
    <w:rsid w:val="00EB3CD4"/>
    <w:rsid w:val="00EB4591"/>
    <w:rsid w:val="00EC7CFB"/>
    <w:rsid w:val="00EC7D2F"/>
    <w:rsid w:val="00ED084B"/>
    <w:rsid w:val="00ED193C"/>
    <w:rsid w:val="00ED23E0"/>
    <w:rsid w:val="00ED2688"/>
    <w:rsid w:val="00ED4DCF"/>
    <w:rsid w:val="00ED4E9D"/>
    <w:rsid w:val="00ED50D6"/>
    <w:rsid w:val="00ED5186"/>
    <w:rsid w:val="00ED7438"/>
    <w:rsid w:val="00EE162F"/>
    <w:rsid w:val="00EE2CE9"/>
    <w:rsid w:val="00EE35BA"/>
    <w:rsid w:val="00EE420C"/>
    <w:rsid w:val="00EF11C6"/>
    <w:rsid w:val="00EF58A7"/>
    <w:rsid w:val="00EF5F30"/>
    <w:rsid w:val="00EF6A40"/>
    <w:rsid w:val="00F01AB5"/>
    <w:rsid w:val="00F22651"/>
    <w:rsid w:val="00F2698A"/>
    <w:rsid w:val="00F3001C"/>
    <w:rsid w:val="00F3054C"/>
    <w:rsid w:val="00F339B8"/>
    <w:rsid w:val="00F40D7D"/>
    <w:rsid w:val="00F40E03"/>
    <w:rsid w:val="00F41885"/>
    <w:rsid w:val="00F43A97"/>
    <w:rsid w:val="00F43D96"/>
    <w:rsid w:val="00F450F9"/>
    <w:rsid w:val="00F47EA1"/>
    <w:rsid w:val="00F50AE5"/>
    <w:rsid w:val="00F51C3D"/>
    <w:rsid w:val="00F549EB"/>
    <w:rsid w:val="00F54C24"/>
    <w:rsid w:val="00F61C50"/>
    <w:rsid w:val="00F6397A"/>
    <w:rsid w:val="00F64711"/>
    <w:rsid w:val="00F65F70"/>
    <w:rsid w:val="00F66A96"/>
    <w:rsid w:val="00F67902"/>
    <w:rsid w:val="00F71B78"/>
    <w:rsid w:val="00F72BE5"/>
    <w:rsid w:val="00F72CED"/>
    <w:rsid w:val="00F81D4C"/>
    <w:rsid w:val="00F84825"/>
    <w:rsid w:val="00F859E5"/>
    <w:rsid w:val="00F90085"/>
    <w:rsid w:val="00F933CE"/>
    <w:rsid w:val="00F9515F"/>
    <w:rsid w:val="00F979D0"/>
    <w:rsid w:val="00FA2D0B"/>
    <w:rsid w:val="00FA3ABC"/>
    <w:rsid w:val="00FA63D7"/>
    <w:rsid w:val="00FB36A4"/>
    <w:rsid w:val="00FB3851"/>
    <w:rsid w:val="00FB59B4"/>
    <w:rsid w:val="00FB5EBC"/>
    <w:rsid w:val="00FC1FE8"/>
    <w:rsid w:val="00FC7E7F"/>
    <w:rsid w:val="00FD02E9"/>
    <w:rsid w:val="00FD54A2"/>
    <w:rsid w:val="00FD5D5A"/>
    <w:rsid w:val="00FD6F9B"/>
    <w:rsid w:val="00FD7224"/>
    <w:rsid w:val="00FE071C"/>
    <w:rsid w:val="00FE1349"/>
    <w:rsid w:val="00FE2CBF"/>
    <w:rsid w:val="00FF20A4"/>
    <w:rsid w:val="00FF5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CE5E87"/>
  <w15:chartTrackingRefBased/>
  <w15:docId w15:val="{2291C585-4E7E-4669-9E56-1BF93460A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uiPriority w:val="35"/>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customStyle="1" w:styleId="UnresolvedMention1">
    <w:name w:val="Unresolved Mention1"/>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styleId="UnresolvedMention">
    <w:name w:val="Unresolved Mention"/>
    <w:basedOn w:val="DefaultParagraphFont"/>
    <w:uiPriority w:val="99"/>
    <w:semiHidden/>
    <w:unhideWhenUsed/>
    <w:rsid w:val="002C4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336032529">
      <w:bodyDiv w:val="1"/>
      <w:marLeft w:val="0"/>
      <w:marRight w:val="0"/>
      <w:marTop w:val="0"/>
      <w:marBottom w:val="0"/>
      <w:divBdr>
        <w:top w:val="none" w:sz="0" w:space="0" w:color="auto"/>
        <w:left w:val="none" w:sz="0" w:space="0" w:color="auto"/>
        <w:bottom w:val="none" w:sz="0" w:space="0" w:color="auto"/>
        <w:right w:val="none" w:sz="0" w:space="0" w:color="auto"/>
      </w:divBdr>
      <w:divsChild>
        <w:div w:id="568003650">
          <w:marLeft w:val="0"/>
          <w:marRight w:val="0"/>
          <w:marTop w:val="0"/>
          <w:marBottom w:val="0"/>
          <w:divBdr>
            <w:top w:val="none" w:sz="0" w:space="0" w:color="auto"/>
            <w:left w:val="none" w:sz="0" w:space="0" w:color="auto"/>
            <w:bottom w:val="none" w:sz="0" w:space="0" w:color="auto"/>
            <w:right w:val="none" w:sz="0" w:space="0" w:color="auto"/>
          </w:divBdr>
          <w:divsChild>
            <w:div w:id="264576149">
              <w:marLeft w:val="0"/>
              <w:marRight w:val="0"/>
              <w:marTop w:val="0"/>
              <w:marBottom w:val="0"/>
              <w:divBdr>
                <w:top w:val="none" w:sz="0" w:space="0" w:color="auto"/>
                <w:left w:val="none" w:sz="0" w:space="0" w:color="auto"/>
                <w:bottom w:val="none" w:sz="0" w:space="0" w:color="auto"/>
                <w:right w:val="none" w:sz="0" w:space="0" w:color="auto"/>
              </w:divBdr>
              <w:divsChild>
                <w:div w:id="143282546">
                  <w:marLeft w:val="0"/>
                  <w:marRight w:val="0"/>
                  <w:marTop w:val="0"/>
                  <w:marBottom w:val="0"/>
                  <w:divBdr>
                    <w:top w:val="none" w:sz="0" w:space="0" w:color="auto"/>
                    <w:left w:val="none" w:sz="0" w:space="0" w:color="auto"/>
                    <w:bottom w:val="none" w:sz="0" w:space="0" w:color="auto"/>
                    <w:right w:val="none" w:sz="0" w:space="0" w:color="auto"/>
                  </w:divBdr>
                  <w:divsChild>
                    <w:div w:id="1797680309">
                      <w:marLeft w:val="0"/>
                      <w:marRight w:val="0"/>
                      <w:marTop w:val="0"/>
                      <w:marBottom w:val="0"/>
                      <w:divBdr>
                        <w:top w:val="none" w:sz="0" w:space="0" w:color="auto"/>
                        <w:left w:val="none" w:sz="0" w:space="0" w:color="auto"/>
                        <w:bottom w:val="none" w:sz="0" w:space="0" w:color="auto"/>
                        <w:right w:val="none" w:sz="0" w:space="0" w:color="auto"/>
                      </w:divBdr>
                      <w:divsChild>
                        <w:div w:id="807554166">
                          <w:marLeft w:val="0"/>
                          <w:marRight w:val="0"/>
                          <w:marTop w:val="0"/>
                          <w:marBottom w:val="0"/>
                          <w:divBdr>
                            <w:top w:val="none" w:sz="0" w:space="0" w:color="auto"/>
                            <w:left w:val="none" w:sz="0" w:space="0" w:color="auto"/>
                            <w:bottom w:val="none" w:sz="0" w:space="0" w:color="auto"/>
                            <w:right w:val="none" w:sz="0" w:space="0" w:color="auto"/>
                          </w:divBdr>
                          <w:divsChild>
                            <w:div w:id="98304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259415">
      <w:bodyDiv w:val="1"/>
      <w:marLeft w:val="0"/>
      <w:marRight w:val="0"/>
      <w:marTop w:val="0"/>
      <w:marBottom w:val="0"/>
      <w:divBdr>
        <w:top w:val="none" w:sz="0" w:space="0" w:color="auto"/>
        <w:left w:val="none" w:sz="0" w:space="0" w:color="auto"/>
        <w:bottom w:val="none" w:sz="0" w:space="0" w:color="auto"/>
        <w:right w:val="none" w:sz="0" w:space="0" w:color="auto"/>
      </w:divBdr>
      <w:divsChild>
        <w:div w:id="1543202078">
          <w:marLeft w:val="0"/>
          <w:marRight w:val="0"/>
          <w:marTop w:val="0"/>
          <w:marBottom w:val="0"/>
          <w:divBdr>
            <w:top w:val="none" w:sz="0" w:space="0" w:color="auto"/>
            <w:left w:val="none" w:sz="0" w:space="0" w:color="auto"/>
            <w:bottom w:val="none" w:sz="0" w:space="0" w:color="auto"/>
            <w:right w:val="none" w:sz="0" w:space="0" w:color="auto"/>
          </w:divBdr>
          <w:divsChild>
            <w:div w:id="744760982">
              <w:marLeft w:val="0"/>
              <w:marRight w:val="0"/>
              <w:marTop w:val="0"/>
              <w:marBottom w:val="0"/>
              <w:divBdr>
                <w:top w:val="none" w:sz="0" w:space="0" w:color="auto"/>
                <w:left w:val="none" w:sz="0" w:space="0" w:color="auto"/>
                <w:bottom w:val="none" w:sz="0" w:space="0" w:color="auto"/>
                <w:right w:val="none" w:sz="0" w:space="0" w:color="auto"/>
              </w:divBdr>
              <w:divsChild>
                <w:div w:id="270205119">
                  <w:marLeft w:val="0"/>
                  <w:marRight w:val="0"/>
                  <w:marTop w:val="0"/>
                  <w:marBottom w:val="0"/>
                  <w:divBdr>
                    <w:top w:val="none" w:sz="0" w:space="0" w:color="auto"/>
                    <w:left w:val="none" w:sz="0" w:space="0" w:color="auto"/>
                    <w:bottom w:val="none" w:sz="0" w:space="0" w:color="auto"/>
                    <w:right w:val="none" w:sz="0" w:space="0" w:color="auto"/>
                  </w:divBdr>
                  <w:divsChild>
                    <w:div w:id="45184305">
                      <w:marLeft w:val="0"/>
                      <w:marRight w:val="0"/>
                      <w:marTop w:val="0"/>
                      <w:marBottom w:val="0"/>
                      <w:divBdr>
                        <w:top w:val="none" w:sz="0" w:space="0" w:color="auto"/>
                        <w:left w:val="none" w:sz="0" w:space="0" w:color="auto"/>
                        <w:bottom w:val="none" w:sz="0" w:space="0" w:color="auto"/>
                        <w:right w:val="none" w:sz="0" w:space="0" w:color="auto"/>
                      </w:divBdr>
                      <w:divsChild>
                        <w:div w:id="1655068518">
                          <w:marLeft w:val="0"/>
                          <w:marRight w:val="0"/>
                          <w:marTop w:val="0"/>
                          <w:marBottom w:val="0"/>
                          <w:divBdr>
                            <w:top w:val="none" w:sz="0" w:space="0" w:color="auto"/>
                            <w:left w:val="none" w:sz="0" w:space="0" w:color="auto"/>
                            <w:bottom w:val="none" w:sz="0" w:space="0" w:color="auto"/>
                            <w:right w:val="none" w:sz="0" w:space="0" w:color="auto"/>
                          </w:divBdr>
                          <w:divsChild>
                            <w:div w:id="208502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yaniagung@gmail.com"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98932-EE0B-411F-B5F0-836FB823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20258</Words>
  <Characters>110816</Characters>
  <Application>Microsoft Office Word</Application>
  <DocSecurity>0</DocSecurity>
  <Lines>5037</Lines>
  <Paragraphs>2473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128601</CharactersWithSpaces>
  <SharedDoc>false</SharedDoc>
  <HLinks>
    <vt:vector size="6" baseType="variant">
      <vt:variant>
        <vt:i4>2555949</vt:i4>
      </vt:variant>
      <vt:variant>
        <vt:i4>0</vt:i4>
      </vt:variant>
      <vt:variant>
        <vt:i4>0</vt:i4>
      </vt:variant>
      <vt:variant>
        <vt:i4>5</vt:i4>
      </vt:variant>
      <vt:variant>
        <vt:lpwstr>http://creativecommons.org/licenses/by-nc/4.0/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dc:description/>
  <cp:lastModifiedBy>widya jayantari</cp:lastModifiedBy>
  <cp:revision>4</cp:revision>
  <cp:lastPrinted>2024-07-10T02:25:00Z</cp:lastPrinted>
  <dcterms:created xsi:type="dcterms:W3CDTF">2024-08-10T16:03:00Z</dcterms:created>
  <dcterms:modified xsi:type="dcterms:W3CDTF">2024-08-10T16:07:00Z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fb62ee2e-43fb-38b0-8e70-d4e45831386d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c83112e9393ac3782f275ade1fcf0926bf3a8414852c0506987b46ff59b07686</vt:lpwstr>
  </property>
</Properties>
</file>