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504"/>
        <w:gridCol w:w="784"/>
      </w:tblGrid>
      <w:tr w:rsidR="00D95081" w:rsidRPr="00263644" w14:paraId="5C88BA36" w14:textId="77777777" w:rsidTr="0090181A">
        <w:tc>
          <w:tcPr>
            <w:tcW w:w="9039" w:type="dxa"/>
            <w:shd w:val="clear" w:color="auto" w:fill="auto"/>
          </w:tcPr>
          <w:p w14:paraId="30134CC1" w14:textId="637B84FF" w:rsidR="00D95081" w:rsidRPr="00263644" w:rsidRDefault="00536BB9" w:rsidP="00263644">
            <w:pPr>
              <w:pStyle w:val="Title"/>
              <w:jc w:val="left"/>
              <w:rPr>
                <w:rFonts w:ascii="Arial" w:hAnsi="Arial" w:cs="Arial"/>
                <w:szCs w:val="28"/>
              </w:rPr>
            </w:pPr>
            <w:r>
              <w:rPr>
                <w:rFonts w:ascii="Arial" w:hAnsi="Arial" w:cs="Arial"/>
                <w:szCs w:val="28"/>
                <w:lang w:val="en-US"/>
              </w:rPr>
              <w:t xml:space="preserve">The Impact of </w:t>
            </w:r>
            <w:r w:rsidRPr="004A2EE0">
              <w:rPr>
                <w:rFonts w:ascii="Arial" w:hAnsi="Arial" w:cs="Arial"/>
                <w:szCs w:val="28"/>
              </w:rPr>
              <w:t>the</w:t>
            </w:r>
            <w:r>
              <w:rPr>
                <w:rFonts w:ascii="Arial" w:hAnsi="Arial" w:cs="Arial"/>
                <w:szCs w:val="28"/>
                <w:lang w:val="en-US"/>
              </w:rPr>
              <w:t xml:space="preserve"> Inclination Angle of Perforated Screen Fa</w:t>
            </w:r>
            <w:r w:rsidR="009778F7">
              <w:rPr>
                <w:rFonts w:ascii="Arial" w:hAnsi="Arial" w:cs="Arial"/>
                <w:szCs w:val="28"/>
                <w:lang w:val="en-US"/>
              </w:rPr>
              <w:t>c</w:t>
            </w:r>
            <w:r>
              <w:rPr>
                <w:rFonts w:ascii="Arial" w:hAnsi="Arial" w:cs="Arial"/>
                <w:szCs w:val="28"/>
                <w:lang w:val="en-US"/>
              </w:rPr>
              <w:t>ade on Daylight Performance in the Tropics</w:t>
            </w:r>
          </w:p>
        </w:tc>
        <w:tc>
          <w:tcPr>
            <w:tcW w:w="249" w:type="dxa"/>
            <w:shd w:val="clear" w:color="auto" w:fill="auto"/>
            <w:vAlign w:val="center"/>
          </w:tcPr>
          <w:p w14:paraId="6F74525D" w14:textId="77777777" w:rsidR="00D95081" w:rsidRPr="00263644" w:rsidRDefault="00247BB2" w:rsidP="00D95081">
            <w:pPr>
              <w:pStyle w:val="Title"/>
              <w:rPr>
                <w:rFonts w:ascii="Arial" w:hAnsi="Arial" w:cs="Arial"/>
                <w:szCs w:val="28"/>
                <w:lang w:val="en-US"/>
              </w:rPr>
            </w:pPr>
            <w:r>
              <w:rPr>
                <w:rFonts w:ascii="Arial" w:hAnsi="Arial" w:cs="Arial"/>
                <w:szCs w:val="28"/>
                <w:lang w:val="en-US"/>
              </w:rPr>
              <w:pict w14:anchorId="2A4C3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28.5pt">
                  <v:imagedata r:id="rId8" o:title="download"/>
                </v:shape>
              </w:pict>
            </w:r>
          </w:p>
        </w:tc>
      </w:tr>
    </w:tbl>
    <w:p w14:paraId="045C9059" w14:textId="77777777" w:rsidR="00D95081" w:rsidRDefault="00D95081" w:rsidP="008424DD">
      <w:pPr>
        <w:pStyle w:val="Title"/>
        <w:rPr>
          <w:rFonts w:ascii="Arial" w:hAnsi="Arial" w:cs="Arial"/>
          <w:szCs w:val="28"/>
          <w:lang w:val="en-US"/>
        </w:rPr>
      </w:pPr>
    </w:p>
    <w:p w14:paraId="6E1A5AEE" w14:textId="77777777" w:rsidR="005B7666" w:rsidRPr="005B7666" w:rsidRDefault="00536BB9" w:rsidP="00D95081">
      <w:pPr>
        <w:widowControl w:val="0"/>
        <w:autoSpaceDE w:val="0"/>
        <w:autoSpaceDN w:val="0"/>
        <w:adjustRightInd w:val="0"/>
        <w:spacing w:after="0" w:line="240" w:lineRule="auto"/>
        <w:rPr>
          <w:rFonts w:ascii="Arial" w:hAnsi="Arial" w:cs="Arial"/>
          <w:sz w:val="20"/>
          <w:szCs w:val="20"/>
        </w:rPr>
      </w:pPr>
      <w:r>
        <w:rPr>
          <w:rFonts w:ascii="Arial" w:hAnsi="Arial" w:cs="Arial"/>
          <w:b/>
          <w:bCs/>
          <w:spacing w:val="-1"/>
          <w:sz w:val="20"/>
          <w:szCs w:val="20"/>
        </w:rPr>
        <w:t>Feny Elsiana</w:t>
      </w:r>
      <w:r w:rsidR="00390557">
        <w:rPr>
          <w:rFonts w:ascii="Arial" w:hAnsi="Arial" w:cs="Arial"/>
          <w:b/>
          <w:bCs/>
          <w:spacing w:val="-1"/>
          <w:sz w:val="20"/>
          <w:szCs w:val="20"/>
          <w:vertAlign w:val="superscript"/>
        </w:rPr>
        <w:t>1</w:t>
      </w:r>
      <w:r w:rsidR="00D41910">
        <w:rPr>
          <w:rFonts w:ascii="Arial" w:hAnsi="Arial" w:cs="Arial"/>
          <w:b/>
          <w:bCs/>
          <w:spacing w:val="-1"/>
          <w:sz w:val="20"/>
          <w:szCs w:val="20"/>
          <w:vertAlign w:val="superscript"/>
        </w:rPr>
        <w:t>*</w:t>
      </w:r>
    </w:p>
    <w:p w14:paraId="041F49EF" w14:textId="77777777" w:rsidR="00E27F5C" w:rsidRPr="00132885" w:rsidRDefault="00803E46"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1</w:t>
      </w:r>
      <w:r w:rsidR="00D07CCC" w:rsidRPr="00132885">
        <w:rPr>
          <w:rFonts w:ascii="Arial" w:hAnsi="Arial" w:cs="Arial"/>
          <w:sz w:val="16"/>
          <w:szCs w:val="16"/>
          <w:lang w:val="id-ID"/>
        </w:rPr>
        <w:t>Department of</w:t>
      </w:r>
      <w:r w:rsidR="00474DC0">
        <w:rPr>
          <w:rFonts w:ascii="Arial" w:hAnsi="Arial" w:cs="Arial"/>
          <w:sz w:val="16"/>
          <w:szCs w:val="16"/>
          <w:lang w:val="id-ID"/>
        </w:rPr>
        <w:t xml:space="preserve"> Architecture, Petra Christian University, Indonesia</w:t>
      </w:r>
    </w:p>
    <w:p w14:paraId="3F6417D6"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5B40F89E" w14:textId="77777777" w:rsidTr="001D78BA">
        <w:tc>
          <w:tcPr>
            <w:tcW w:w="6236" w:type="dxa"/>
            <w:shd w:val="clear" w:color="auto" w:fill="9CC2E5"/>
          </w:tcPr>
          <w:p w14:paraId="7DF3478D"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790CF21E" w14:textId="77777777" w:rsidR="00474DC0" w:rsidRPr="00334A4E" w:rsidRDefault="00474DC0" w:rsidP="00474DC0">
            <w:pPr>
              <w:shd w:val="clear" w:color="auto" w:fill="9CC2E5"/>
              <w:spacing w:after="0" w:line="240" w:lineRule="auto"/>
              <w:ind w:hanging="2"/>
              <w:jc w:val="both"/>
              <w:rPr>
                <w:rFonts w:ascii="Arial" w:eastAsia="Arial" w:hAnsi="Arial" w:cs="Arial"/>
                <w:i/>
                <w:sz w:val="20"/>
                <w:szCs w:val="20"/>
              </w:rPr>
            </w:pPr>
            <w:r w:rsidRPr="00334A4E">
              <w:rPr>
                <w:rFonts w:ascii="Arial" w:eastAsia="Arial" w:hAnsi="Arial" w:cs="Arial"/>
                <w:i/>
                <w:iCs/>
                <w:sz w:val="20"/>
                <w:szCs w:val="20"/>
              </w:rPr>
              <w:t xml:space="preserve">Daylighting is one of the fundamental aspects of green building principles. Utilizing daylighting in a building offers numerous benefits, including energy efficiency, enhanced comfort, improved workplace productivity, better health, and increased economic value. However, buildings with glazed facades can experience excessive illuminance, uneven daylight distribution, and glare issues without proper shading devices. A perforated screen facade (PSF) is one of the shading devices widely used in buildings with glass facades. PSF minimizes direct solar radiation and enhances daylighting performance while preserving outdoor views. </w:t>
            </w:r>
            <w:r w:rsidRPr="00334A4E">
              <w:rPr>
                <w:rFonts w:ascii="Arial" w:eastAsia="Arial" w:hAnsi="Arial" w:cs="Arial"/>
                <w:i/>
                <w:sz w:val="20"/>
                <w:szCs w:val="20"/>
              </w:rPr>
              <w:t>This study focused on one design variable of PSF, the inclination angle, which had not been widely explored in previous research within the context of a tropical climate. The research aimed to evaluate the impact of the PSF inclination angle on daylight performance. The research method was experimental, using radiance-based simulation as a tool. The daylight availability and visual comfort of office buildings with vertical PSF were compared with inclined PSF.</w:t>
            </w:r>
            <w:r>
              <w:rPr>
                <w:rFonts w:ascii="Arial" w:eastAsia="Arial" w:hAnsi="Arial" w:cs="Arial"/>
                <w:i/>
                <w:sz w:val="20"/>
                <w:szCs w:val="20"/>
              </w:rPr>
              <w:t xml:space="preserve"> T</w:t>
            </w:r>
            <w:r w:rsidRPr="00334A4E">
              <w:rPr>
                <w:rFonts w:ascii="Arial" w:eastAsia="Arial" w:hAnsi="Arial" w:cs="Arial"/>
                <w:i/>
                <w:sz w:val="20"/>
                <w:szCs w:val="20"/>
              </w:rPr>
              <w:t xml:space="preserve">he daylight performance metrics analyzed included mean illuminance, useful daylight illuminance, and spatial disturbing glare. The results indicated that implementing an inclined PSF resulted in mean illuminance ranging from 1065 to 1105 lx, useful daylight illuminance between 95.08% and 95.55%, and spatial disturbing glare between 5.1% and 6.5%. A higher PSF inclination angle increased the mean illuminance and spatial disturbing glare and reduced the useful daylight illuminance. </w:t>
            </w:r>
            <w:r w:rsidRPr="00334A4E">
              <w:rPr>
                <w:rFonts w:ascii="Arial" w:eastAsia="Arial" w:hAnsi="Arial" w:cs="Arial"/>
                <w:i/>
                <w:iCs/>
                <w:sz w:val="20"/>
                <w:szCs w:val="20"/>
              </w:rPr>
              <w:t>Considering its daylight performance, PSF can be applied with an inclination angle to buildings in the tropics, offering broader possibilities for facade design exploration.</w:t>
            </w:r>
          </w:p>
          <w:p w14:paraId="00B15985" w14:textId="77777777" w:rsidR="00D41A9C" w:rsidRPr="002079E2" w:rsidRDefault="00D41A9C" w:rsidP="001D78BA">
            <w:pPr>
              <w:spacing w:after="0" w:line="240" w:lineRule="auto"/>
              <w:ind w:hanging="2"/>
              <w:jc w:val="both"/>
              <w:rPr>
                <w:rFonts w:ascii="Arial" w:eastAsia="Arial" w:hAnsi="Arial" w:cs="Arial"/>
                <w:i/>
                <w:sz w:val="20"/>
                <w:szCs w:val="20"/>
              </w:rPr>
            </w:pPr>
          </w:p>
          <w:p w14:paraId="2EC3F718"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2EEB1AE7" w14:textId="77777777" w:rsidR="00D41A9C" w:rsidRPr="007F7DCE" w:rsidRDefault="00247BB2" w:rsidP="007F7DCE">
            <w:pPr>
              <w:spacing w:before="60" w:after="60" w:line="240" w:lineRule="auto"/>
              <w:ind w:hanging="2"/>
              <w:jc w:val="right"/>
              <w:rPr>
                <w:rFonts w:ascii="Arial" w:eastAsia="Arial" w:hAnsi="Arial" w:cs="Arial"/>
                <w:i/>
                <w:sz w:val="20"/>
                <w:szCs w:val="20"/>
              </w:rPr>
            </w:pPr>
            <w:r>
              <w:rPr>
                <w:rFonts w:ascii="Arial" w:eastAsia="Arial" w:hAnsi="Arial" w:cs="Arial"/>
                <w:i/>
                <w:noProof/>
                <w:sz w:val="20"/>
                <w:szCs w:val="20"/>
              </w:rPr>
              <w:pict w14:anchorId="4916460A">
                <v:shape id="Picture 14" o:spid="_x0000_i1026" type="#_x0000_t75" style="width:1in;height:25.5pt;visibility:visible">
                  <v:imagedata r:id="rId10" o:title=""/>
                </v:shape>
              </w:pict>
            </w:r>
          </w:p>
        </w:tc>
        <w:tc>
          <w:tcPr>
            <w:tcW w:w="2835" w:type="dxa"/>
            <w:shd w:val="clear" w:color="auto" w:fill="FFFFFF"/>
          </w:tcPr>
          <w:p w14:paraId="0C73E454"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550B2286" w14:textId="700C3CF3" w:rsidR="00474DC0" w:rsidRDefault="00474DC0" w:rsidP="00474DC0">
            <w:pPr>
              <w:widowControl w:val="0"/>
              <w:autoSpaceDE w:val="0"/>
              <w:autoSpaceDN w:val="0"/>
              <w:adjustRightInd w:val="0"/>
              <w:spacing w:after="0" w:line="240" w:lineRule="auto"/>
              <w:rPr>
                <w:rFonts w:ascii="Arial" w:eastAsia="Arial" w:hAnsi="Arial" w:cs="Arial"/>
                <w:sz w:val="18"/>
                <w:szCs w:val="18"/>
              </w:rPr>
            </w:pPr>
            <w:r w:rsidRPr="00474DC0">
              <w:rPr>
                <w:rFonts w:ascii="Arial" w:hAnsi="Arial" w:cs="Arial"/>
                <w:i/>
                <w:spacing w:val="-1"/>
                <w:position w:val="-1"/>
                <w:sz w:val="18"/>
                <w:szCs w:val="18"/>
              </w:rPr>
              <w:t>Green</w:t>
            </w:r>
            <w:r w:rsidR="00FC5400">
              <w:rPr>
                <w:rFonts w:ascii="Arial" w:hAnsi="Arial" w:cs="Arial"/>
                <w:i/>
                <w:spacing w:val="-1"/>
                <w:position w:val="-1"/>
                <w:sz w:val="18"/>
                <w:szCs w:val="18"/>
              </w:rPr>
              <w:t xml:space="preserve"> </w:t>
            </w:r>
            <w:r w:rsidRPr="00CB6373">
              <w:rPr>
                <w:rFonts w:ascii="Arial" w:hAnsi="Arial" w:cs="Arial"/>
                <w:i/>
                <w:spacing w:val="1"/>
                <w:position w:val="-1"/>
                <w:sz w:val="18"/>
                <w:szCs w:val="18"/>
              </w:rPr>
              <w:t>building</w:t>
            </w:r>
            <w:r>
              <w:rPr>
                <w:rFonts w:ascii="Arial" w:eastAsia="Arial" w:hAnsi="Arial" w:cs="Arial"/>
                <w:i/>
                <w:sz w:val="18"/>
                <w:szCs w:val="18"/>
              </w:rPr>
              <w:t xml:space="preserve">; </w:t>
            </w:r>
          </w:p>
          <w:p w14:paraId="2738531F" w14:textId="77777777" w:rsidR="00474DC0" w:rsidRDefault="00474DC0" w:rsidP="00474DC0">
            <w:pPr>
              <w:widowControl w:val="0"/>
              <w:spacing w:after="0" w:line="240" w:lineRule="auto"/>
              <w:ind w:hanging="2"/>
              <w:rPr>
                <w:rFonts w:ascii="Arial" w:eastAsia="Arial" w:hAnsi="Arial" w:cs="Arial"/>
                <w:sz w:val="18"/>
                <w:szCs w:val="18"/>
              </w:rPr>
            </w:pPr>
            <w:r>
              <w:rPr>
                <w:rFonts w:ascii="Arial" w:eastAsia="Arial" w:hAnsi="Arial" w:cs="Arial"/>
                <w:i/>
                <w:sz w:val="18"/>
                <w:szCs w:val="18"/>
              </w:rPr>
              <w:t xml:space="preserve">Mean Illuminance; Regression; Spatial disturbing glare; Useful daylight illuminance </w:t>
            </w:r>
          </w:p>
          <w:p w14:paraId="36D9A5BA"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56B7A5C3"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5E5F17D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01223919"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18F52B1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1082848C"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7A23AB83"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4577AF12"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1B842C1E" w14:textId="77777777" w:rsidR="00474DC0" w:rsidRDefault="00474DC0" w:rsidP="00474DC0">
            <w:pPr>
              <w:widowControl w:val="0"/>
              <w:tabs>
                <w:tab w:val="left" w:pos="9020"/>
              </w:tabs>
              <w:spacing w:after="0" w:line="240" w:lineRule="auto"/>
              <w:ind w:hanging="2"/>
              <w:rPr>
                <w:rFonts w:ascii="Arial" w:eastAsia="Arial" w:hAnsi="Arial" w:cs="Arial"/>
                <w:sz w:val="18"/>
                <w:szCs w:val="18"/>
              </w:rPr>
            </w:pPr>
            <w:r>
              <w:rPr>
                <w:rFonts w:ascii="Arial" w:eastAsia="Arial" w:hAnsi="Arial" w:cs="Arial"/>
                <w:i/>
                <w:sz w:val="18"/>
                <w:szCs w:val="18"/>
              </w:rPr>
              <w:t>Feny Elsiana</w:t>
            </w:r>
          </w:p>
          <w:p w14:paraId="389D47ED" w14:textId="77777777" w:rsidR="00474DC0" w:rsidRDefault="00474DC0" w:rsidP="00474DC0">
            <w:pPr>
              <w:pBdr>
                <w:top w:val="nil"/>
                <w:left w:val="nil"/>
                <w:bottom w:val="nil"/>
                <w:right w:val="nil"/>
                <w:between w:val="nil"/>
              </w:pBdr>
              <w:tabs>
                <w:tab w:val="left" w:pos="0"/>
              </w:tabs>
              <w:spacing w:after="0" w:line="240" w:lineRule="auto"/>
              <w:ind w:hanging="2"/>
              <w:rPr>
                <w:rFonts w:ascii="Arial" w:eastAsia="Arial" w:hAnsi="Arial" w:cs="Arial"/>
                <w:color w:val="000000"/>
                <w:sz w:val="18"/>
                <w:szCs w:val="18"/>
              </w:rPr>
            </w:pPr>
            <w:r>
              <w:rPr>
                <w:rFonts w:ascii="Arial" w:eastAsia="Arial" w:hAnsi="Arial" w:cs="Arial"/>
                <w:i/>
                <w:color w:val="000000"/>
                <w:sz w:val="18"/>
                <w:szCs w:val="18"/>
              </w:rPr>
              <w:t>Department of Architecture, Petra Christian University, Indonesia</w:t>
            </w:r>
          </w:p>
          <w:p w14:paraId="04DD1E73" w14:textId="77777777" w:rsidR="00474DC0" w:rsidRDefault="00474DC0" w:rsidP="004A2EE0">
            <w:pPr>
              <w:pStyle w:val="ListParagraph"/>
              <w:pBdr>
                <w:top w:val="nil"/>
                <w:left w:val="nil"/>
                <w:bottom w:val="nil"/>
                <w:right w:val="nil"/>
                <w:between w:val="nil"/>
              </w:pBdr>
              <w:tabs>
                <w:tab w:val="left" w:pos="0"/>
              </w:tabs>
              <w:spacing w:after="0" w:line="240" w:lineRule="auto"/>
              <w:ind w:left="0" w:hanging="2"/>
              <w:rPr>
                <w:rFonts w:ascii="Arial" w:eastAsia="Arial" w:hAnsi="Arial" w:cs="Arial"/>
                <w:i/>
                <w:color w:val="000000"/>
                <w:sz w:val="18"/>
                <w:szCs w:val="18"/>
              </w:rPr>
            </w:pPr>
            <w:r w:rsidRPr="004A2EE0">
              <w:rPr>
                <w:rFonts w:ascii="Arial" w:hAnsi="Arial" w:cs="Arial"/>
                <w:i/>
                <w:sz w:val="18"/>
                <w:szCs w:val="18"/>
              </w:rPr>
              <w:t>Email</w:t>
            </w:r>
            <w:r>
              <w:rPr>
                <w:rFonts w:ascii="Arial" w:eastAsia="Arial" w:hAnsi="Arial" w:cs="Arial"/>
                <w:i/>
                <w:color w:val="000000"/>
                <w:sz w:val="18"/>
                <w:szCs w:val="18"/>
              </w:rPr>
              <w:t xml:space="preserve">: </w:t>
            </w:r>
            <w:hyperlink r:id="rId11" w:history="1">
              <w:r w:rsidRPr="00E941C8">
                <w:rPr>
                  <w:rStyle w:val="Hyperlink"/>
                  <w:rFonts w:ascii="Arial" w:eastAsia="Arial" w:hAnsi="Arial" w:cs="Arial"/>
                  <w:i/>
                  <w:sz w:val="18"/>
                  <w:szCs w:val="18"/>
                </w:rPr>
                <w:t>feny.elsiana@petra.ac.id</w:t>
              </w:r>
            </w:hyperlink>
          </w:p>
          <w:p w14:paraId="31E5E2F7"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668EABE6"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0A6582FB"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2766D1">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735E844A"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w:t>
      </w:r>
    </w:p>
    <w:p w14:paraId="0C05F210" w14:textId="23BDF419" w:rsidR="00937BC0" w:rsidRPr="00BF0D4D" w:rsidRDefault="00937BC0" w:rsidP="004A2EE0">
      <w:pPr>
        <w:spacing w:after="0" w:line="240" w:lineRule="auto"/>
        <w:ind w:firstLine="566"/>
        <w:jc w:val="both"/>
        <w:rPr>
          <w:rFonts w:ascii="Arial" w:eastAsia="Arial" w:hAnsi="Arial" w:cs="Arial"/>
          <w:sz w:val="20"/>
          <w:szCs w:val="20"/>
        </w:rPr>
      </w:pPr>
      <w:r w:rsidRPr="004A2EE0">
        <w:rPr>
          <w:rFonts w:ascii="Arial" w:hAnsi="Arial" w:cs="Arial"/>
          <w:spacing w:val="3"/>
          <w:sz w:val="20"/>
          <w:szCs w:val="20"/>
        </w:rPr>
        <w:t>Daylighting</w:t>
      </w:r>
      <w:r w:rsidRPr="00BF0D4D">
        <w:rPr>
          <w:rFonts w:ascii="Arial" w:eastAsia="Arial" w:hAnsi="Arial" w:cs="Arial"/>
          <w:sz w:val="20"/>
          <w:szCs w:val="20"/>
        </w:rPr>
        <w:t xml:space="preserve"> is an essential component of green building strategies (Figure 1). The Leadership in Energy and Environmental Design (LEED) certification recognizes and rewards buildings that provide excellent access to daylight [1]</w:t>
      </w:r>
      <w:r w:rsidR="007156B1" w:rsidRPr="00BF0D4D">
        <w:rPr>
          <w:rFonts w:ascii="Arial" w:eastAsia="Arial" w:hAnsi="Arial" w:cs="Arial"/>
          <w:sz w:val="20"/>
          <w:szCs w:val="20"/>
        </w:rPr>
        <w:t xml:space="preserve">. </w:t>
      </w:r>
      <w:r w:rsidRPr="00BF0D4D">
        <w:rPr>
          <w:rFonts w:ascii="Arial" w:eastAsia="Arial" w:hAnsi="Arial" w:cs="Arial"/>
          <w:sz w:val="20"/>
          <w:szCs w:val="20"/>
        </w:rPr>
        <w:t xml:space="preserve">LEED rating systems award credits for daylighting in categories including daylight and views (indoor environmental quality) and optimizing energy performance (energy and atmosphere). Proper daylighting strategies improve comfort and a healthy environment for </w:t>
      </w:r>
      <w:r w:rsidRPr="00BF0D4D">
        <w:rPr>
          <w:rFonts w:ascii="Arial" w:eastAsia="Arial" w:hAnsi="Arial" w:cs="Arial"/>
          <w:sz w:val="20"/>
          <w:szCs w:val="20"/>
        </w:rPr>
        <w:t>building occupants [2], visual quality [</w:t>
      </w:r>
      <w:r w:rsidR="00C92B7F" w:rsidRPr="00BF0D4D">
        <w:rPr>
          <w:rFonts w:ascii="Arial" w:eastAsia="Arial" w:hAnsi="Arial" w:cs="Arial"/>
          <w:sz w:val="20"/>
          <w:szCs w:val="20"/>
        </w:rPr>
        <w:t>3</w:t>
      </w:r>
      <w:r w:rsidRPr="00BF0D4D">
        <w:rPr>
          <w:rFonts w:ascii="Arial" w:eastAsia="Arial" w:hAnsi="Arial" w:cs="Arial"/>
          <w:sz w:val="20"/>
          <w:szCs w:val="20"/>
        </w:rPr>
        <w:t>] and contribute to reducing building energy consumption [</w:t>
      </w:r>
      <w:r w:rsidR="00C92B7F" w:rsidRPr="00BF0D4D">
        <w:rPr>
          <w:rFonts w:ascii="Arial" w:eastAsia="Arial" w:hAnsi="Arial" w:cs="Arial"/>
          <w:sz w:val="20"/>
          <w:szCs w:val="20"/>
        </w:rPr>
        <w:t>4</w:t>
      </w:r>
      <w:r w:rsidRPr="00BF0D4D">
        <w:rPr>
          <w:rFonts w:ascii="Arial" w:eastAsia="Arial" w:hAnsi="Arial" w:cs="Arial"/>
          <w:sz w:val="20"/>
          <w:szCs w:val="20"/>
        </w:rPr>
        <w:t>][</w:t>
      </w:r>
      <w:r w:rsidR="00C92B7F" w:rsidRPr="00BF0D4D">
        <w:rPr>
          <w:rFonts w:ascii="Arial" w:eastAsia="Arial" w:hAnsi="Arial" w:cs="Arial"/>
          <w:sz w:val="20"/>
          <w:szCs w:val="20"/>
        </w:rPr>
        <w:t>5</w:t>
      </w:r>
      <w:r w:rsidRPr="00BF0D4D">
        <w:rPr>
          <w:rFonts w:ascii="Arial" w:eastAsia="Arial" w:hAnsi="Arial" w:cs="Arial"/>
          <w:sz w:val="20"/>
          <w:szCs w:val="20"/>
        </w:rPr>
        <w:t>]</w:t>
      </w:r>
      <w:r w:rsidR="004C0986" w:rsidRPr="00BF0D4D">
        <w:rPr>
          <w:rFonts w:ascii="Arial" w:eastAsia="Arial" w:hAnsi="Arial" w:cs="Arial"/>
          <w:sz w:val="20"/>
          <w:szCs w:val="20"/>
        </w:rPr>
        <w:t>.</w:t>
      </w:r>
    </w:p>
    <w:p w14:paraId="5B2407EF" w14:textId="1C5037BE" w:rsidR="00936E19" w:rsidRPr="00300BDC" w:rsidRDefault="00936E19" w:rsidP="004A2EE0">
      <w:pPr>
        <w:spacing w:after="0" w:line="240" w:lineRule="auto"/>
        <w:ind w:firstLine="567"/>
        <w:jc w:val="both"/>
        <w:rPr>
          <w:rFonts w:ascii="Arial" w:eastAsia="Arial" w:hAnsi="Arial" w:cs="Arial"/>
          <w:sz w:val="20"/>
          <w:szCs w:val="20"/>
        </w:rPr>
      </w:pPr>
      <w:r w:rsidRPr="004A2EE0">
        <w:rPr>
          <w:rFonts w:ascii="Arial" w:hAnsi="Arial" w:cs="Arial"/>
          <w:sz w:val="20"/>
          <w:szCs w:val="20"/>
        </w:rPr>
        <w:t>Using</w:t>
      </w:r>
      <w:r w:rsidRPr="00300BDC">
        <w:rPr>
          <w:rFonts w:ascii="Arial" w:eastAsia="Arial" w:hAnsi="Arial" w:cs="Arial"/>
          <w:sz w:val="20"/>
          <w:szCs w:val="20"/>
        </w:rPr>
        <w:t xml:space="preserve"> daylight in buildings offers numerous advantages for occupants, including improved energy efficiency, enhanced comfort, health, and higher economic value. Regarding energy efficiency, daylighting reduces the energy use for electric lighting, the total energy consumption [2, 6, 7]</w:t>
      </w:r>
      <w:r w:rsidR="00300BDC">
        <w:rPr>
          <w:rFonts w:ascii="Arial" w:eastAsia="Arial" w:hAnsi="Arial" w:cs="Arial"/>
          <w:sz w:val="20"/>
          <w:szCs w:val="20"/>
        </w:rPr>
        <w:t xml:space="preserve"> </w:t>
      </w:r>
      <w:r w:rsidRPr="00300BDC">
        <w:rPr>
          <w:rFonts w:ascii="Arial" w:eastAsia="Arial" w:hAnsi="Arial" w:cs="Arial"/>
          <w:sz w:val="20"/>
          <w:szCs w:val="20"/>
        </w:rPr>
        <w:t>and lower cooling demands</w:t>
      </w:r>
      <w:r w:rsidR="00300BDC" w:rsidRPr="00300BDC">
        <w:rPr>
          <w:rFonts w:ascii="Arial" w:eastAsia="Arial" w:hAnsi="Arial" w:cs="Arial"/>
          <w:sz w:val="20"/>
          <w:szCs w:val="20"/>
        </w:rPr>
        <w:t xml:space="preserve"> </w:t>
      </w:r>
      <w:r w:rsidRPr="00300BDC">
        <w:rPr>
          <w:rFonts w:ascii="Arial" w:eastAsia="Arial" w:hAnsi="Arial" w:cs="Arial"/>
          <w:sz w:val="20"/>
          <w:szCs w:val="20"/>
        </w:rPr>
        <w:t>[8</w:t>
      </w:r>
      <w:r w:rsidR="00300BDC" w:rsidRPr="00300BDC">
        <w:rPr>
          <w:rFonts w:ascii="Arial" w:eastAsia="Arial" w:hAnsi="Arial" w:cs="Arial"/>
          <w:sz w:val="20"/>
          <w:szCs w:val="20"/>
        </w:rPr>
        <w:t xml:space="preserve">]. </w:t>
      </w:r>
      <w:r w:rsidRPr="00300BDC">
        <w:rPr>
          <w:rFonts w:ascii="Arial" w:eastAsia="Arial" w:hAnsi="Arial" w:cs="Arial"/>
          <w:sz w:val="20"/>
          <w:szCs w:val="20"/>
        </w:rPr>
        <w:t xml:space="preserve">This reduction is crucial, as electric lighting accounts </w:t>
      </w:r>
      <w:r w:rsidRPr="00300BDC">
        <w:rPr>
          <w:rFonts w:ascii="Arial" w:eastAsia="Arial" w:hAnsi="Arial" w:cs="Arial"/>
          <w:sz w:val="20"/>
          <w:szCs w:val="20"/>
        </w:rPr>
        <w:lastRenderedPageBreak/>
        <w:t>for 25-40% of a building's total energy consumption [9</w:t>
      </w:r>
      <w:r w:rsidR="00300BDC" w:rsidRPr="00300BDC">
        <w:rPr>
          <w:rFonts w:ascii="Arial" w:eastAsia="Arial" w:hAnsi="Arial" w:cs="Arial"/>
          <w:sz w:val="20"/>
          <w:szCs w:val="20"/>
        </w:rPr>
        <w:t>].</w:t>
      </w:r>
    </w:p>
    <w:p w14:paraId="1051378A" w14:textId="1F0FE4FE" w:rsidR="00936E19" w:rsidRPr="009467AB" w:rsidRDefault="00936E19" w:rsidP="00936E19">
      <w:pPr>
        <w:spacing w:after="0" w:line="240" w:lineRule="auto"/>
        <w:ind w:firstLine="566"/>
        <w:jc w:val="both"/>
        <w:rPr>
          <w:rFonts w:ascii="Arial" w:eastAsia="Arial" w:hAnsi="Arial" w:cs="Arial"/>
          <w:sz w:val="20"/>
          <w:szCs w:val="20"/>
        </w:rPr>
      </w:pPr>
      <w:r w:rsidRPr="009467AB">
        <w:rPr>
          <w:rFonts w:ascii="Arial" w:eastAsia="Arial" w:hAnsi="Arial" w:cs="Arial"/>
          <w:sz w:val="20"/>
          <w:szCs w:val="20"/>
        </w:rPr>
        <w:t>Regarding human comfort, daylight is the best light source for enhancing visual performance</w:t>
      </w:r>
      <w:r w:rsidR="0057403C" w:rsidRPr="009467AB">
        <w:rPr>
          <w:rFonts w:ascii="Arial" w:eastAsia="Arial" w:hAnsi="Arial" w:cs="Arial"/>
          <w:sz w:val="20"/>
          <w:szCs w:val="20"/>
        </w:rPr>
        <w:t xml:space="preserve"> [10]. </w:t>
      </w:r>
      <w:r w:rsidRPr="009467AB">
        <w:rPr>
          <w:rFonts w:ascii="Arial" w:eastAsia="Arial" w:hAnsi="Arial" w:cs="Arial"/>
          <w:sz w:val="20"/>
          <w:szCs w:val="20"/>
        </w:rPr>
        <w:t>It introduces diverse visual effects, significantly enhancing the comfort of the indoor lighting atmosphere</w:t>
      </w:r>
      <w:r w:rsidR="00511B9E" w:rsidRPr="009467AB">
        <w:rPr>
          <w:rFonts w:ascii="Arial" w:eastAsia="Arial" w:hAnsi="Arial" w:cs="Arial"/>
          <w:sz w:val="20"/>
          <w:szCs w:val="20"/>
        </w:rPr>
        <w:t xml:space="preserve"> </w:t>
      </w:r>
      <w:r w:rsidRPr="009467AB">
        <w:rPr>
          <w:rFonts w:ascii="Arial" w:eastAsia="Arial" w:hAnsi="Arial" w:cs="Arial"/>
          <w:sz w:val="20"/>
          <w:szCs w:val="20"/>
        </w:rPr>
        <w:t>[2]</w:t>
      </w:r>
      <w:r w:rsidR="009467AB">
        <w:rPr>
          <w:rFonts w:ascii="Arial" w:eastAsia="Arial" w:hAnsi="Arial" w:cs="Arial"/>
          <w:sz w:val="20"/>
          <w:szCs w:val="20"/>
        </w:rPr>
        <w:t xml:space="preserve">. </w:t>
      </w:r>
      <w:r w:rsidRPr="009467AB">
        <w:rPr>
          <w:rFonts w:ascii="Arial" w:eastAsia="Arial" w:hAnsi="Arial" w:cs="Arial"/>
          <w:sz w:val="20"/>
          <w:szCs w:val="20"/>
        </w:rPr>
        <w:t xml:space="preserve">Building occupants prefer natural lighting in their living and working environments. Additionally, daylight is essential for human health, as it stimulates the production of serotonin and melatonin, hormones that help regulate the body's circadian rhythm </w:t>
      </w:r>
      <w:r w:rsidR="00102987" w:rsidRPr="009467AB">
        <w:rPr>
          <w:rFonts w:ascii="Arial" w:eastAsia="Arial" w:hAnsi="Arial" w:cs="Arial"/>
          <w:sz w:val="20"/>
          <w:szCs w:val="20"/>
        </w:rPr>
        <w:t>[</w:t>
      </w:r>
      <w:r w:rsidRPr="009467AB">
        <w:rPr>
          <w:rFonts w:ascii="Arial" w:eastAsia="Arial" w:hAnsi="Arial" w:cs="Arial"/>
          <w:sz w:val="20"/>
          <w:szCs w:val="20"/>
        </w:rPr>
        <w:t>1</w:t>
      </w:r>
      <w:r w:rsidR="00102987" w:rsidRPr="009467AB">
        <w:rPr>
          <w:rFonts w:ascii="Arial" w:eastAsia="Arial" w:hAnsi="Arial" w:cs="Arial"/>
          <w:sz w:val="20"/>
          <w:szCs w:val="20"/>
        </w:rPr>
        <w:t>0</w:t>
      </w:r>
      <w:r w:rsidR="00511B9E" w:rsidRPr="009467AB">
        <w:rPr>
          <w:rFonts w:ascii="Arial" w:eastAsia="Arial" w:hAnsi="Arial" w:cs="Arial"/>
          <w:sz w:val="20"/>
          <w:szCs w:val="20"/>
        </w:rPr>
        <w:t>][</w:t>
      </w:r>
      <w:r w:rsidRPr="009467AB">
        <w:rPr>
          <w:rFonts w:ascii="Arial" w:eastAsia="Arial" w:hAnsi="Arial" w:cs="Arial"/>
          <w:sz w:val="20"/>
          <w:szCs w:val="20"/>
        </w:rPr>
        <w:t>1</w:t>
      </w:r>
      <w:r w:rsidR="00102987" w:rsidRPr="009467AB">
        <w:rPr>
          <w:rFonts w:ascii="Arial" w:eastAsia="Arial" w:hAnsi="Arial" w:cs="Arial"/>
          <w:sz w:val="20"/>
          <w:szCs w:val="20"/>
        </w:rPr>
        <w:t>1</w:t>
      </w:r>
      <w:r w:rsidR="00511B9E" w:rsidRPr="009467AB">
        <w:rPr>
          <w:rFonts w:ascii="Arial" w:eastAsia="Arial" w:hAnsi="Arial" w:cs="Arial"/>
          <w:sz w:val="20"/>
          <w:szCs w:val="20"/>
        </w:rPr>
        <w:t>].</w:t>
      </w:r>
    </w:p>
    <w:p w14:paraId="16CC6933" w14:textId="5DCB958E" w:rsidR="00E91D92" w:rsidRPr="005D2F2B" w:rsidRDefault="00E91D92" w:rsidP="00936E19">
      <w:pPr>
        <w:spacing w:after="0" w:line="240" w:lineRule="auto"/>
        <w:ind w:firstLine="566"/>
        <w:jc w:val="both"/>
        <w:rPr>
          <w:rFonts w:ascii="Arial" w:eastAsia="Arial" w:hAnsi="Arial" w:cs="Arial"/>
          <w:sz w:val="20"/>
          <w:szCs w:val="20"/>
        </w:rPr>
      </w:pPr>
      <w:r w:rsidRPr="005D2F2B">
        <w:rPr>
          <w:rFonts w:ascii="Arial" w:eastAsia="Arial" w:hAnsi="Arial" w:cs="Arial"/>
          <w:sz w:val="20"/>
          <w:szCs w:val="20"/>
        </w:rPr>
        <w:t>Buildings should allow occupants to receive sufficient sunlight exposure, facilitating vitamin D synthesis in the skin [</w:t>
      </w:r>
      <w:r w:rsidR="00682239" w:rsidRPr="005D2F2B">
        <w:rPr>
          <w:rFonts w:ascii="Arial" w:eastAsia="Arial" w:hAnsi="Arial" w:cs="Arial"/>
          <w:sz w:val="20"/>
          <w:szCs w:val="20"/>
        </w:rPr>
        <w:t>12</w:t>
      </w:r>
      <w:r w:rsidR="00ED7DBC" w:rsidRPr="005D2F2B">
        <w:rPr>
          <w:rFonts w:ascii="Arial" w:eastAsia="Arial" w:hAnsi="Arial" w:cs="Arial"/>
          <w:sz w:val="20"/>
          <w:szCs w:val="20"/>
        </w:rPr>
        <w:t xml:space="preserve">]. </w:t>
      </w:r>
      <w:r w:rsidRPr="005D2F2B">
        <w:rPr>
          <w:rFonts w:ascii="Arial" w:eastAsia="Arial" w:hAnsi="Arial" w:cs="Arial"/>
          <w:sz w:val="20"/>
          <w:szCs w:val="20"/>
        </w:rPr>
        <w:t>Another important aspect of daylighting is its economic value. Tenants tend to spend 5–6% more for office spaces that receive high daylight compared to those with limited daylight</w:t>
      </w:r>
      <w:r w:rsidR="00ED7DBC" w:rsidRPr="005D2F2B">
        <w:rPr>
          <w:rFonts w:ascii="Arial" w:eastAsia="Arial" w:hAnsi="Arial" w:cs="Arial"/>
          <w:sz w:val="20"/>
          <w:szCs w:val="20"/>
        </w:rPr>
        <w:t xml:space="preserve"> [1].</w:t>
      </w:r>
    </w:p>
    <w:p w14:paraId="08B6872B" w14:textId="123943C9" w:rsidR="00207A3F" w:rsidRPr="00431E21" w:rsidRDefault="00207A3F" w:rsidP="00B86CA5">
      <w:pPr>
        <w:spacing w:after="0" w:line="240" w:lineRule="auto"/>
        <w:ind w:firstLine="567"/>
        <w:jc w:val="both"/>
        <w:rPr>
          <w:rFonts w:ascii="Arial" w:eastAsia="Arial" w:hAnsi="Arial" w:cs="Arial"/>
          <w:sz w:val="20"/>
          <w:szCs w:val="20"/>
        </w:rPr>
      </w:pPr>
      <w:r w:rsidRPr="00431E21">
        <w:rPr>
          <w:rFonts w:ascii="Arial" w:eastAsia="Arial" w:hAnsi="Arial" w:cs="Arial"/>
          <w:sz w:val="20"/>
          <w:szCs w:val="20"/>
        </w:rPr>
        <w:t>The tropics have significant potential for daylight utilization due to consistently available sunlight throughout the year and relatively stable sunshine duration</w:t>
      </w:r>
      <w:r w:rsidR="007939C7" w:rsidRPr="00431E21">
        <w:rPr>
          <w:rFonts w:ascii="Arial" w:eastAsia="Arial" w:hAnsi="Arial" w:cs="Arial"/>
          <w:sz w:val="20"/>
          <w:szCs w:val="20"/>
        </w:rPr>
        <w:t xml:space="preserve"> [13]. </w:t>
      </w:r>
      <w:r w:rsidRPr="00431E21">
        <w:rPr>
          <w:rFonts w:ascii="Arial" w:eastAsia="Arial" w:hAnsi="Arial" w:cs="Arial"/>
          <w:sz w:val="20"/>
          <w:szCs w:val="20"/>
        </w:rPr>
        <w:t>S</w:t>
      </w:r>
      <w:r w:rsidR="00E91D92" w:rsidRPr="00431E21">
        <w:rPr>
          <w:rFonts w:ascii="Arial" w:eastAsia="Arial" w:hAnsi="Arial" w:cs="Arial"/>
          <w:sz w:val="20"/>
          <w:szCs w:val="20"/>
        </w:rPr>
        <w:t xml:space="preserve">tudies have </w:t>
      </w:r>
      <w:r w:rsidRPr="00431E21">
        <w:rPr>
          <w:rFonts w:ascii="Arial" w:eastAsia="Arial" w:hAnsi="Arial" w:cs="Arial"/>
          <w:sz w:val="20"/>
          <w:szCs w:val="20"/>
        </w:rPr>
        <w:t>shown</w:t>
      </w:r>
      <w:r w:rsidR="00E91D92" w:rsidRPr="00431E21">
        <w:rPr>
          <w:rFonts w:ascii="Arial" w:eastAsia="Arial" w:hAnsi="Arial" w:cs="Arial"/>
          <w:sz w:val="20"/>
          <w:szCs w:val="20"/>
        </w:rPr>
        <w:t xml:space="preserve"> that intermediate sky conditions have the highest probability of occurrence in the tropics [1</w:t>
      </w:r>
      <w:r w:rsidR="002F7919" w:rsidRPr="00431E21">
        <w:rPr>
          <w:rFonts w:ascii="Arial" w:eastAsia="Arial" w:hAnsi="Arial" w:cs="Arial"/>
          <w:sz w:val="20"/>
          <w:szCs w:val="20"/>
        </w:rPr>
        <w:t>4</w:t>
      </w:r>
      <w:r w:rsidR="007939C7" w:rsidRPr="00431E21">
        <w:rPr>
          <w:rFonts w:ascii="Arial" w:eastAsia="Arial" w:hAnsi="Arial" w:cs="Arial"/>
          <w:sz w:val="20"/>
          <w:szCs w:val="20"/>
        </w:rPr>
        <w:t xml:space="preserve">]. </w:t>
      </w:r>
      <w:r w:rsidRPr="00431E21">
        <w:rPr>
          <w:rFonts w:ascii="Arial" w:eastAsia="Arial" w:hAnsi="Arial" w:cs="Arial"/>
          <w:sz w:val="20"/>
          <w:szCs w:val="20"/>
        </w:rPr>
        <w:t>In the tropics, cloud formations can change within seconds</w:t>
      </w:r>
      <w:r w:rsidR="007939C7" w:rsidRPr="00431E21">
        <w:rPr>
          <w:rFonts w:ascii="Arial" w:eastAsia="Arial" w:hAnsi="Arial" w:cs="Arial"/>
          <w:sz w:val="20"/>
          <w:szCs w:val="20"/>
        </w:rPr>
        <w:t xml:space="preserve"> [15]. </w:t>
      </w:r>
    </w:p>
    <w:p w14:paraId="1F41ECFE" w14:textId="7E2DF53E" w:rsidR="00E91D92" w:rsidRPr="007E7A07" w:rsidRDefault="00E91D92" w:rsidP="00E91D92">
      <w:pPr>
        <w:spacing w:after="0" w:line="240" w:lineRule="auto"/>
        <w:ind w:firstLine="567"/>
        <w:jc w:val="both"/>
        <w:rPr>
          <w:rFonts w:ascii="Arial" w:eastAsia="Arial" w:hAnsi="Arial" w:cs="Arial"/>
          <w:sz w:val="20"/>
          <w:szCs w:val="20"/>
        </w:rPr>
      </w:pPr>
      <w:r w:rsidRPr="007E7A07">
        <w:rPr>
          <w:rFonts w:ascii="Arial" w:eastAsia="Arial" w:hAnsi="Arial" w:cs="Arial"/>
          <w:sz w:val="20"/>
          <w:szCs w:val="20"/>
        </w:rPr>
        <w:t>Despite the high availability of daylight in tropical climates, its utilization remains limited due to ineffective facade strategies. Fully glazed facades are commonly used in office buildings; however, without proper shading devices, they lead to excessive illuminance, uneven daylight distribution, and glare issues [</w:t>
      </w:r>
      <w:r w:rsidR="0055395F" w:rsidRPr="007E7A07">
        <w:rPr>
          <w:rFonts w:ascii="Arial" w:eastAsia="Arial" w:hAnsi="Arial" w:cs="Arial"/>
          <w:sz w:val="20"/>
          <w:szCs w:val="20"/>
        </w:rPr>
        <w:t>16</w:t>
      </w:r>
      <w:r w:rsidR="00431E21" w:rsidRPr="007E7A07">
        <w:rPr>
          <w:rFonts w:ascii="Arial" w:eastAsia="Arial" w:hAnsi="Arial" w:cs="Arial"/>
          <w:sz w:val="20"/>
          <w:szCs w:val="20"/>
        </w:rPr>
        <w:t xml:space="preserve">][17]. </w:t>
      </w:r>
      <w:r w:rsidRPr="007E7A07">
        <w:rPr>
          <w:rFonts w:ascii="Arial" w:eastAsia="Arial" w:hAnsi="Arial" w:cs="Arial"/>
          <w:sz w:val="20"/>
          <w:szCs w:val="20"/>
        </w:rPr>
        <w:t>As a result, building occupants often cover glass openings with internal shading and rely on artificial lighting for indoor illumination.</w:t>
      </w:r>
    </w:p>
    <w:p w14:paraId="67FE88F6" w14:textId="44264AAD" w:rsidR="005314F7" w:rsidRPr="007E7A07" w:rsidRDefault="0033175E" w:rsidP="00E91D92">
      <w:pPr>
        <w:spacing w:after="0" w:line="240" w:lineRule="auto"/>
        <w:ind w:firstLine="567"/>
        <w:jc w:val="both"/>
        <w:rPr>
          <w:rFonts w:ascii="Arial" w:eastAsia="Arial" w:hAnsi="Arial" w:cs="Arial"/>
          <w:sz w:val="20"/>
          <w:szCs w:val="20"/>
        </w:rPr>
      </w:pPr>
      <w:r>
        <w:rPr>
          <w:rFonts w:ascii="Times New Roman" w:hAnsi="Times New Roman"/>
          <w:bCs/>
          <w:noProof/>
        </w:rPr>
        <w:pict w14:anchorId="7689CB37">
          <v:shapetype id="_x0000_t202" coordsize="21600,21600" o:spt="202" path="m,l,21600r21600,l21600,xe">
            <v:stroke joinstyle="miter"/>
            <v:path gradientshapeok="t" o:connecttype="rect"/>
          </v:shapetype>
          <v:shape id="Text Box 2" o:spid="_x0000_s2050" type="#_x0000_t202" style="position:absolute;left:0;text-align:left;margin-left:5.5pt;margin-top:37.35pt;width:426.05pt;height:201.9pt;z-index:1;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" stroked="f">
            <v:textbox style="mso-next-textbox:#Text Box 2">
              <w:txbxContent>
                <w:p w14:paraId="3DC4B01E" w14:textId="304E2569" w:rsidR="00943B23" w:rsidRDefault="004A0220" w:rsidP="00226C1F">
                  <w:pPr>
                    <w:keepNext/>
                    <w:pBdr>
                      <w:top w:val="nil"/>
                      <w:left w:val="nil"/>
                      <w:bottom w:val="nil"/>
                      <w:right w:val="nil"/>
                      <w:between w:val="nil"/>
                    </w:pBdr>
                    <w:spacing w:after="0" w:line="240" w:lineRule="auto"/>
                    <w:ind w:hanging="2"/>
                    <w:jc w:val="center"/>
                    <w:rPr>
                      <w:rFonts w:ascii="Arial" w:eastAsia="Arial" w:hAnsi="Arial" w:cs="Arial"/>
                      <w:color w:val="000000"/>
                      <w:sz w:val="20"/>
                      <w:szCs w:val="20"/>
                    </w:rPr>
                  </w:pPr>
                  <w:r>
                    <w:rPr>
                      <w:rFonts w:ascii="Arial" w:eastAsia="Arial" w:hAnsi="Arial" w:cs="Arial"/>
                      <w:bCs/>
                      <w:noProof/>
                      <w:color w:val="000000"/>
                    </w:rPr>
                    <w:pict w14:anchorId="5AC6091A">
                      <v:shape id="Picture 4" o:spid="_x0000_i1094" type="#_x0000_t75" alt="A diagram of green building strategies&#10;&#10;AI-generated content may be incorrect." style="width:310.5pt;height:169.5pt;visibility:visible;mso-wrap-style:square">
                        <v:imagedata r:id="rId18" o:title="A diagram of green building strategies&#10;&#10;AI-generated content may be incorrect"/>
                      </v:shape>
                    </w:pict>
                  </w:r>
                </w:p>
                <w:p w14:paraId="3DA554F4" w14:textId="62A62D93" w:rsidR="00943B23" w:rsidRDefault="00943B23" w:rsidP="00943B23">
                  <w:pPr>
                    <w:pStyle w:val="ratatengah"/>
                  </w:pPr>
                  <w:r w:rsidRPr="005A6306">
                    <w:rPr>
                      <w:rFonts w:ascii="Arial" w:hAnsi="Arial" w:cs="Arial"/>
                      <w:szCs w:val="20"/>
                    </w:rPr>
                    <w:t>Figure</w:t>
                  </w:r>
                  <w:r w:rsidRPr="00DC4788">
                    <w:rPr>
                      <w:rFonts w:ascii="Arial" w:eastAsia="Arial" w:hAnsi="Arial" w:cs="Arial"/>
                      <w:color w:val="000000"/>
                      <w:szCs w:val="20"/>
                    </w:rPr>
                    <w:t xml:space="preserve"> 1. </w:t>
                  </w:r>
                  <w:r w:rsidRPr="005A6306">
                    <w:rPr>
                      <w:rFonts w:ascii="Arial" w:hAnsi="Arial" w:cs="Arial"/>
                      <w:szCs w:val="20"/>
                    </w:rPr>
                    <w:t>Daylighting</w:t>
                  </w:r>
                  <w:r w:rsidRPr="00DC4788">
                    <w:rPr>
                      <w:rFonts w:ascii="Arial" w:eastAsia="Arial" w:hAnsi="Arial" w:cs="Arial"/>
                      <w:color w:val="000000"/>
                      <w:szCs w:val="20"/>
                    </w:rPr>
                    <w:t xml:space="preserve"> as </w:t>
                  </w:r>
                  <w:r>
                    <w:rPr>
                      <w:rFonts w:ascii="Arial" w:eastAsia="Arial" w:hAnsi="Arial" w:cs="Arial"/>
                      <w:color w:val="000000"/>
                      <w:szCs w:val="20"/>
                    </w:rPr>
                    <w:t>O</w:t>
                  </w:r>
                  <w:r w:rsidRPr="00DC4788">
                    <w:rPr>
                      <w:rFonts w:ascii="Arial" w:eastAsia="Arial" w:hAnsi="Arial" w:cs="Arial"/>
                      <w:color w:val="000000"/>
                      <w:szCs w:val="20"/>
                    </w:rPr>
                    <w:t xml:space="preserve">ne </w:t>
                  </w:r>
                  <w:r>
                    <w:rPr>
                      <w:rFonts w:ascii="Arial" w:eastAsia="Arial" w:hAnsi="Arial" w:cs="Arial"/>
                      <w:color w:val="000000"/>
                      <w:szCs w:val="20"/>
                    </w:rPr>
                    <w:t>S</w:t>
                  </w:r>
                  <w:r w:rsidRPr="00DC4788">
                    <w:rPr>
                      <w:rFonts w:ascii="Arial" w:eastAsia="Arial" w:hAnsi="Arial" w:cs="Arial"/>
                      <w:color w:val="000000"/>
                      <w:szCs w:val="20"/>
                    </w:rPr>
                    <w:t xml:space="preserve">trategy in </w:t>
                  </w:r>
                  <w:r>
                    <w:rPr>
                      <w:rFonts w:ascii="Arial" w:eastAsia="Arial" w:hAnsi="Arial" w:cs="Arial"/>
                      <w:color w:val="000000"/>
                      <w:szCs w:val="20"/>
                    </w:rPr>
                    <w:t>G</w:t>
                  </w:r>
                  <w:r w:rsidRPr="00DC4788">
                    <w:rPr>
                      <w:rFonts w:ascii="Arial" w:eastAsia="Arial" w:hAnsi="Arial" w:cs="Arial"/>
                      <w:color w:val="000000"/>
                      <w:szCs w:val="20"/>
                    </w:rPr>
                    <w:t xml:space="preserve">reen </w:t>
                  </w:r>
                  <w:r>
                    <w:rPr>
                      <w:rFonts w:ascii="Arial" w:eastAsia="Arial" w:hAnsi="Arial" w:cs="Arial"/>
                      <w:color w:val="000000"/>
                      <w:szCs w:val="20"/>
                    </w:rPr>
                    <w:t>B</w:t>
                  </w:r>
                  <w:r w:rsidRPr="00DC4788">
                    <w:rPr>
                      <w:rFonts w:ascii="Arial" w:eastAsia="Arial" w:hAnsi="Arial" w:cs="Arial"/>
                      <w:color w:val="000000"/>
                      <w:szCs w:val="20"/>
                    </w:rPr>
                    <w:t xml:space="preserve">uilding, </w:t>
                  </w:r>
                  <w:r>
                    <w:rPr>
                      <w:rFonts w:ascii="Arial" w:eastAsia="Arial" w:hAnsi="Arial" w:cs="Arial"/>
                      <w:color w:val="000000"/>
                      <w:szCs w:val="20"/>
                    </w:rPr>
                    <w:t>A</w:t>
                  </w:r>
                  <w:r w:rsidRPr="00DC4788">
                    <w:rPr>
                      <w:rFonts w:ascii="Arial" w:eastAsia="Arial" w:hAnsi="Arial" w:cs="Arial"/>
                      <w:color w:val="000000"/>
                      <w:szCs w:val="20"/>
                    </w:rPr>
                    <w:t xml:space="preserve">dapted from </w:t>
                  </w:r>
                  <w:r w:rsidR="00F1240B" w:rsidRPr="00334B09">
                    <w:rPr>
                      <w:rFonts w:ascii="Arial" w:eastAsia="Arial" w:hAnsi="Arial" w:cs="Arial"/>
                      <w:szCs w:val="20"/>
                    </w:rPr>
                    <w:t>Leadership in Energy and Environmental Design</w:t>
                  </w:r>
                  <w:r w:rsidR="00F1240B">
                    <w:rPr>
                      <w:rFonts w:ascii="Arial" w:eastAsia="Arial" w:hAnsi="Arial" w:cs="Arial"/>
                      <w:szCs w:val="20"/>
                    </w:rPr>
                    <w:t xml:space="preserve"> (LEED)</w:t>
                  </w:r>
                  <w:r w:rsidRPr="00DC4788">
                    <w:rPr>
                      <w:rFonts w:ascii="Arial" w:eastAsia="Arial" w:hAnsi="Arial" w:cs="Arial"/>
                      <w:color w:val="000000"/>
                      <w:szCs w:val="20"/>
                    </w:rPr>
                    <w:t>v</w:t>
                  </w:r>
                  <w:r w:rsidR="00325AAF">
                    <w:rPr>
                      <w:rFonts w:ascii="Arial" w:eastAsia="Arial" w:hAnsi="Arial" w:cs="Arial"/>
                      <w:color w:val="000000"/>
                      <w:szCs w:val="20"/>
                    </w:rPr>
                    <w:t xml:space="preserve">4.1 </w:t>
                  </w:r>
                  <w:r w:rsidRPr="00DC4788">
                    <w:rPr>
                      <w:rFonts w:ascii="Arial" w:eastAsia="Arial" w:hAnsi="Arial" w:cs="Arial"/>
                      <w:color w:val="000000"/>
                      <w:szCs w:val="20"/>
                    </w:rPr>
                    <w:t>Bui</w:t>
                  </w:r>
                  <w:r>
                    <w:rPr>
                      <w:rFonts w:ascii="Arial" w:eastAsia="Arial" w:hAnsi="Arial" w:cs="Arial"/>
                      <w:color w:val="000000"/>
                      <w:szCs w:val="20"/>
                    </w:rPr>
                    <w:t>l</w:t>
                  </w:r>
                  <w:r w:rsidRPr="00DC4788">
                    <w:rPr>
                      <w:rFonts w:ascii="Arial" w:eastAsia="Arial" w:hAnsi="Arial" w:cs="Arial"/>
                      <w:color w:val="000000"/>
                      <w:szCs w:val="20"/>
                    </w:rPr>
                    <w:t xml:space="preserve">ding Design and Construction </w:t>
                  </w:r>
                  <w:r>
                    <w:rPr>
                      <w:rFonts w:ascii="Arial" w:eastAsia="Arial" w:hAnsi="Arial" w:cs="Arial"/>
                      <w:color w:val="000000"/>
                      <w:szCs w:val="20"/>
                    </w:rPr>
                    <w:t>S</w:t>
                  </w:r>
                  <w:r w:rsidRPr="00DC4788">
                    <w:rPr>
                      <w:rFonts w:ascii="Arial" w:eastAsia="Arial" w:hAnsi="Arial" w:cs="Arial"/>
                      <w:color w:val="000000"/>
                      <w:szCs w:val="20"/>
                    </w:rPr>
                    <w:t>corecard</w:t>
                  </w:r>
                </w:p>
              </w:txbxContent>
            </v:textbox>
            <w10:wrap type="square" anchorx="margin"/>
          </v:shape>
        </w:pict>
      </w:r>
      <w:r w:rsidR="005314F7" w:rsidRPr="007E7A07">
        <w:rPr>
          <w:rFonts w:ascii="Arial" w:eastAsia="Arial" w:hAnsi="Arial" w:cs="Arial"/>
          <w:sz w:val="20"/>
          <w:szCs w:val="20"/>
        </w:rPr>
        <w:t xml:space="preserve">A perforated screen facade (PSF) is a widely implemented shading device in buildings </w:t>
      </w:r>
      <w:r w:rsidR="005314F7" w:rsidRPr="007E7A07">
        <w:rPr>
          <w:rFonts w:ascii="Arial" w:eastAsia="Arial" w:hAnsi="Arial" w:cs="Arial"/>
          <w:sz w:val="20"/>
          <w:szCs w:val="20"/>
        </w:rPr>
        <w:t>with glass facades [17</w:t>
      </w:r>
      <w:r w:rsidR="007E7A07" w:rsidRPr="007E7A07">
        <w:rPr>
          <w:rFonts w:ascii="Arial" w:eastAsia="Arial" w:hAnsi="Arial" w:cs="Arial"/>
          <w:sz w:val="20"/>
          <w:szCs w:val="20"/>
        </w:rPr>
        <w:t xml:space="preserve">]. </w:t>
      </w:r>
      <w:r w:rsidR="005314F7" w:rsidRPr="007E7A07">
        <w:rPr>
          <w:rFonts w:ascii="Arial" w:eastAsia="Arial" w:hAnsi="Arial" w:cs="Arial"/>
          <w:sz w:val="20"/>
          <w:szCs w:val="20"/>
        </w:rPr>
        <w:t>PSFs typically consist of flat, opaque panels with perforations, which are relatively thin compared to their overall dimensions, which form a double skin for glazed facades [6]. These screens are predominantly located in front of fully glazed facades. PSF can reduce direct solar radiation and provide daylight and aesthetic facade while allowing a view outside</w:t>
      </w:r>
      <w:r w:rsidR="007E7A07" w:rsidRPr="007E7A07">
        <w:rPr>
          <w:rFonts w:ascii="Arial" w:eastAsia="Arial" w:hAnsi="Arial" w:cs="Arial"/>
          <w:sz w:val="20"/>
          <w:szCs w:val="20"/>
        </w:rPr>
        <w:t xml:space="preserve"> [</w:t>
      </w:r>
      <w:r w:rsidR="005314F7" w:rsidRPr="007E7A07">
        <w:rPr>
          <w:rFonts w:ascii="Arial" w:eastAsia="Arial" w:hAnsi="Arial" w:cs="Arial"/>
          <w:sz w:val="20"/>
          <w:szCs w:val="20"/>
        </w:rPr>
        <w:t>18]</w:t>
      </w:r>
      <w:r w:rsidR="007E7A07" w:rsidRPr="007E7A07">
        <w:rPr>
          <w:rFonts w:ascii="Arial" w:eastAsia="Arial" w:hAnsi="Arial" w:cs="Arial"/>
          <w:sz w:val="20"/>
          <w:szCs w:val="20"/>
        </w:rPr>
        <w:t>.</w:t>
      </w:r>
    </w:p>
    <w:p w14:paraId="1DB429B6" w14:textId="62514A79" w:rsidR="00E91D92" w:rsidRPr="008A5D46" w:rsidRDefault="00E91D92" w:rsidP="00A708BB">
      <w:pPr>
        <w:spacing w:after="0" w:line="240" w:lineRule="auto"/>
        <w:ind w:firstLine="567"/>
        <w:jc w:val="both"/>
        <w:rPr>
          <w:rFonts w:ascii="Arial" w:eastAsia="Arial" w:hAnsi="Arial" w:cs="Arial"/>
          <w:sz w:val="20"/>
          <w:szCs w:val="20"/>
        </w:rPr>
      </w:pPr>
      <w:r w:rsidRPr="008A5D46">
        <w:rPr>
          <w:rFonts w:ascii="Arial" w:eastAsia="Arial" w:hAnsi="Arial" w:cs="Arial"/>
          <w:sz w:val="20"/>
          <w:szCs w:val="20"/>
        </w:rPr>
        <w:t>Previous studies about PSF have primarily focused on non-tropic areas. A study about non-uniform perforated screens took the context of Wuhan [</w:t>
      </w:r>
      <w:r w:rsidR="00A647B7" w:rsidRPr="008A5D46">
        <w:rPr>
          <w:rFonts w:ascii="Arial" w:eastAsia="Arial" w:hAnsi="Arial" w:cs="Arial"/>
          <w:sz w:val="20"/>
          <w:szCs w:val="20"/>
        </w:rPr>
        <w:t>17</w:t>
      </w:r>
      <w:r w:rsidRPr="008A5D46">
        <w:rPr>
          <w:rFonts w:ascii="Arial" w:eastAsia="Arial" w:hAnsi="Arial" w:cs="Arial"/>
          <w:sz w:val="20"/>
          <w:szCs w:val="20"/>
        </w:rPr>
        <w:t>]. Sherif et al. [</w:t>
      </w:r>
      <w:r w:rsidR="00AA6E53" w:rsidRPr="008A5D46">
        <w:rPr>
          <w:rFonts w:ascii="Arial" w:eastAsia="Arial" w:hAnsi="Arial" w:cs="Arial"/>
          <w:sz w:val="20"/>
          <w:szCs w:val="20"/>
        </w:rPr>
        <w:t>19</w:t>
      </w:r>
      <w:r w:rsidRPr="008A5D46">
        <w:rPr>
          <w:rFonts w:ascii="Arial" w:eastAsia="Arial" w:hAnsi="Arial" w:cs="Arial"/>
          <w:sz w:val="20"/>
          <w:szCs w:val="20"/>
        </w:rPr>
        <w:t>, 2</w:t>
      </w:r>
      <w:r w:rsidR="00AA6E53" w:rsidRPr="008A5D46">
        <w:rPr>
          <w:rFonts w:ascii="Arial" w:eastAsia="Arial" w:hAnsi="Arial" w:cs="Arial"/>
          <w:sz w:val="20"/>
          <w:szCs w:val="20"/>
        </w:rPr>
        <w:t>0</w:t>
      </w:r>
      <w:r w:rsidRPr="008A5D46">
        <w:rPr>
          <w:rFonts w:ascii="Arial" w:eastAsia="Arial" w:hAnsi="Arial" w:cs="Arial"/>
          <w:sz w:val="20"/>
          <w:szCs w:val="20"/>
        </w:rPr>
        <w:t xml:space="preserve">] examined PSF in the context of residential buildings in Jeddah. </w:t>
      </w:r>
      <w:r w:rsidR="00A708BB" w:rsidRPr="008A5D46">
        <w:rPr>
          <w:rFonts w:ascii="Arial" w:eastAsia="Arial" w:hAnsi="Arial" w:cs="Arial"/>
          <w:sz w:val="20"/>
          <w:szCs w:val="20"/>
        </w:rPr>
        <w:t>Additionally, Chi et al.</w:t>
      </w:r>
      <w:r w:rsidR="008A5D46" w:rsidRPr="008A5D46">
        <w:rPr>
          <w:rFonts w:ascii="Arial" w:eastAsia="Arial" w:hAnsi="Arial" w:cs="Arial"/>
          <w:sz w:val="20"/>
          <w:szCs w:val="20"/>
        </w:rPr>
        <w:t xml:space="preserve"> </w:t>
      </w:r>
      <w:r w:rsidR="00A708BB" w:rsidRPr="008A5D46">
        <w:rPr>
          <w:rFonts w:ascii="Arial" w:eastAsia="Arial" w:hAnsi="Arial" w:cs="Arial"/>
          <w:sz w:val="20"/>
          <w:szCs w:val="20"/>
        </w:rPr>
        <w:t>[21</w:t>
      </w:r>
      <w:r w:rsidR="000C40E2" w:rsidRPr="008A5D46">
        <w:rPr>
          <w:rFonts w:ascii="Arial" w:eastAsia="Arial" w:hAnsi="Arial" w:cs="Arial"/>
          <w:sz w:val="20"/>
          <w:szCs w:val="20"/>
        </w:rPr>
        <w:t xml:space="preserve">] </w:t>
      </w:r>
      <w:r w:rsidR="00A708BB" w:rsidRPr="008A5D46">
        <w:rPr>
          <w:rFonts w:ascii="Arial" w:eastAsia="Arial" w:hAnsi="Arial" w:cs="Arial"/>
          <w:sz w:val="20"/>
          <w:szCs w:val="20"/>
        </w:rPr>
        <w:t xml:space="preserve">examined the daylight and thermal performance of PSFs in Seville, while Srisamranrungruang and Hiyama </w:t>
      </w:r>
      <w:r w:rsidR="00474C07" w:rsidRPr="008A5D46">
        <w:rPr>
          <w:rFonts w:ascii="Arial" w:eastAsia="Arial" w:hAnsi="Arial" w:cs="Arial"/>
          <w:sz w:val="20"/>
          <w:szCs w:val="20"/>
        </w:rPr>
        <w:t xml:space="preserve">[18] </w:t>
      </w:r>
      <w:r w:rsidR="00A708BB" w:rsidRPr="008A5D46">
        <w:rPr>
          <w:rFonts w:ascii="Arial" w:eastAsia="Arial" w:hAnsi="Arial" w:cs="Arial"/>
          <w:sz w:val="20"/>
          <w:szCs w:val="20"/>
        </w:rPr>
        <w:t xml:space="preserve">explored their implications for daylight, ventilation, and thermal regulation in Japan. </w:t>
      </w:r>
      <w:r w:rsidRPr="008A5D46">
        <w:rPr>
          <w:rFonts w:ascii="Arial" w:eastAsia="Arial" w:hAnsi="Arial" w:cs="Arial"/>
          <w:sz w:val="20"/>
          <w:szCs w:val="20"/>
        </w:rPr>
        <w:t>A study about the daylight performance of PSF with light shelves [</w:t>
      </w:r>
      <w:r w:rsidR="00BB10AF" w:rsidRPr="008A5D46">
        <w:rPr>
          <w:rFonts w:ascii="Arial" w:eastAsia="Arial" w:hAnsi="Arial" w:cs="Arial"/>
          <w:sz w:val="20"/>
          <w:szCs w:val="20"/>
        </w:rPr>
        <w:t>22</w:t>
      </w:r>
      <w:r w:rsidRPr="008A5D46">
        <w:rPr>
          <w:rFonts w:ascii="Arial" w:eastAsia="Arial" w:hAnsi="Arial" w:cs="Arial"/>
          <w:sz w:val="20"/>
          <w:szCs w:val="20"/>
        </w:rPr>
        <w:t>] and perforated egg crates [</w:t>
      </w:r>
      <w:r w:rsidR="00BB10AF" w:rsidRPr="008A5D46">
        <w:rPr>
          <w:rFonts w:ascii="Arial" w:eastAsia="Arial" w:hAnsi="Arial" w:cs="Arial"/>
          <w:sz w:val="20"/>
          <w:szCs w:val="20"/>
        </w:rPr>
        <w:t>16</w:t>
      </w:r>
      <w:r w:rsidRPr="008A5D46">
        <w:rPr>
          <w:rFonts w:ascii="Arial" w:eastAsia="Arial" w:hAnsi="Arial" w:cs="Arial"/>
          <w:sz w:val="20"/>
          <w:szCs w:val="20"/>
        </w:rPr>
        <w:t>] took context in the tropics. However, research on the daylight performance of PSFs in tropical climates remains limited.</w:t>
      </w:r>
    </w:p>
    <w:p w14:paraId="6016B7E8" w14:textId="19007958" w:rsidR="00447F73" w:rsidRPr="00C16399" w:rsidRDefault="00447F73" w:rsidP="00E91D92">
      <w:pPr>
        <w:spacing w:after="0" w:line="240" w:lineRule="auto"/>
        <w:ind w:firstLine="567"/>
        <w:jc w:val="both"/>
        <w:rPr>
          <w:rFonts w:ascii="Arial" w:eastAsia="Arial" w:hAnsi="Arial" w:cs="Arial"/>
          <w:sz w:val="20"/>
          <w:szCs w:val="20"/>
        </w:rPr>
      </w:pPr>
      <w:r w:rsidRPr="00C16399">
        <w:rPr>
          <w:rFonts w:ascii="Arial" w:eastAsia="Arial" w:hAnsi="Arial" w:cs="Arial"/>
          <w:sz w:val="20"/>
          <w:szCs w:val="20"/>
        </w:rPr>
        <w:t>Table 1 illustrates the PSF design variables studied in previous research. These variables include perforation percentages [</w:t>
      </w:r>
      <w:r w:rsidR="008A5D46" w:rsidRPr="00C16399">
        <w:rPr>
          <w:rFonts w:ascii="Arial" w:eastAsia="Arial" w:hAnsi="Arial" w:cs="Arial"/>
          <w:sz w:val="20"/>
          <w:szCs w:val="20"/>
        </w:rPr>
        <w:t>18][</w:t>
      </w:r>
      <w:r w:rsidR="00BB10AF" w:rsidRPr="00C16399">
        <w:rPr>
          <w:rFonts w:ascii="Arial" w:eastAsia="Arial" w:hAnsi="Arial" w:cs="Arial"/>
          <w:sz w:val="20"/>
          <w:szCs w:val="20"/>
        </w:rPr>
        <w:t>20</w:t>
      </w:r>
      <w:r w:rsidR="008A5D46" w:rsidRPr="00C16399">
        <w:rPr>
          <w:rFonts w:ascii="Arial" w:eastAsia="Arial" w:hAnsi="Arial" w:cs="Arial"/>
          <w:sz w:val="20"/>
          <w:szCs w:val="20"/>
        </w:rPr>
        <w:t xml:space="preserve">], </w:t>
      </w:r>
      <w:r w:rsidRPr="00C16399">
        <w:rPr>
          <w:rFonts w:ascii="Arial" w:eastAsia="Arial" w:hAnsi="Arial" w:cs="Arial"/>
          <w:sz w:val="20"/>
          <w:szCs w:val="20"/>
        </w:rPr>
        <w:t>PSF rotation angle, and opening aspect ratios [</w:t>
      </w:r>
      <w:r w:rsidR="00BB10AF" w:rsidRPr="00C16399">
        <w:rPr>
          <w:rFonts w:ascii="Arial" w:eastAsia="Arial" w:hAnsi="Arial" w:cs="Arial"/>
          <w:sz w:val="20"/>
          <w:szCs w:val="20"/>
        </w:rPr>
        <w:t>19</w:t>
      </w:r>
      <w:r w:rsidR="008A5D46" w:rsidRPr="00C16399">
        <w:rPr>
          <w:rFonts w:ascii="Arial" w:eastAsia="Arial" w:hAnsi="Arial" w:cs="Arial"/>
          <w:sz w:val="20"/>
          <w:szCs w:val="20"/>
        </w:rPr>
        <w:t xml:space="preserve">]. </w:t>
      </w:r>
      <w:r w:rsidRPr="00C16399">
        <w:rPr>
          <w:rFonts w:ascii="Arial" w:eastAsia="Arial" w:hAnsi="Arial" w:cs="Arial"/>
          <w:sz w:val="20"/>
          <w:szCs w:val="20"/>
        </w:rPr>
        <w:t>Other parameters investigated include perforation percentage, distribution of openings, shape of openings, orientation [</w:t>
      </w:r>
      <w:r w:rsidR="00BB10AF" w:rsidRPr="00C16399">
        <w:rPr>
          <w:rFonts w:ascii="Arial" w:eastAsia="Arial" w:hAnsi="Arial" w:cs="Arial"/>
          <w:sz w:val="20"/>
          <w:szCs w:val="20"/>
        </w:rPr>
        <w:t>21</w:t>
      </w:r>
      <w:r w:rsidRPr="00C16399">
        <w:rPr>
          <w:rFonts w:ascii="Arial" w:eastAsia="Arial" w:hAnsi="Arial" w:cs="Arial"/>
          <w:sz w:val="20"/>
          <w:szCs w:val="20"/>
        </w:rPr>
        <w:t>], perforation percentage, matrix, shape of openings, and orientation [</w:t>
      </w:r>
      <w:r w:rsidR="00BB10AF" w:rsidRPr="00C16399">
        <w:rPr>
          <w:rFonts w:ascii="Arial" w:eastAsia="Arial" w:hAnsi="Arial" w:cs="Arial"/>
          <w:sz w:val="20"/>
          <w:szCs w:val="20"/>
        </w:rPr>
        <w:t>6</w:t>
      </w:r>
      <w:r w:rsidRPr="00C16399">
        <w:rPr>
          <w:rFonts w:ascii="Arial" w:eastAsia="Arial" w:hAnsi="Arial" w:cs="Arial"/>
          <w:sz w:val="20"/>
          <w:szCs w:val="20"/>
        </w:rPr>
        <w:t>]. Additionally, previous studies have explored non-uniform perforation patterns [</w:t>
      </w:r>
      <w:r w:rsidR="00BB10AF" w:rsidRPr="00C16399">
        <w:rPr>
          <w:rFonts w:ascii="Arial" w:eastAsia="Arial" w:hAnsi="Arial" w:cs="Arial"/>
          <w:sz w:val="20"/>
          <w:szCs w:val="20"/>
        </w:rPr>
        <w:t>17</w:t>
      </w:r>
      <w:r w:rsidRPr="00C16399">
        <w:rPr>
          <w:rFonts w:ascii="Arial" w:eastAsia="Arial" w:hAnsi="Arial" w:cs="Arial"/>
          <w:sz w:val="20"/>
          <w:szCs w:val="20"/>
        </w:rPr>
        <w:t>], perforated egg crates [</w:t>
      </w:r>
      <w:r w:rsidR="00BB10AF" w:rsidRPr="00C16399">
        <w:rPr>
          <w:rFonts w:ascii="Arial" w:eastAsia="Arial" w:hAnsi="Arial" w:cs="Arial"/>
          <w:sz w:val="20"/>
          <w:szCs w:val="20"/>
        </w:rPr>
        <w:t>16</w:t>
      </w:r>
      <w:r w:rsidRPr="00C16399">
        <w:rPr>
          <w:rFonts w:ascii="Arial" w:eastAsia="Arial" w:hAnsi="Arial" w:cs="Arial"/>
          <w:sz w:val="20"/>
          <w:szCs w:val="20"/>
        </w:rPr>
        <w:t>], and combinations with daylighting systems such as light shelves [</w:t>
      </w:r>
      <w:r w:rsidR="00BB10AF" w:rsidRPr="00C16399">
        <w:rPr>
          <w:rFonts w:ascii="Arial" w:eastAsia="Arial" w:hAnsi="Arial" w:cs="Arial"/>
          <w:sz w:val="20"/>
          <w:szCs w:val="20"/>
        </w:rPr>
        <w:t>22</w:t>
      </w:r>
      <w:r w:rsidR="00C16399" w:rsidRPr="00C16399">
        <w:rPr>
          <w:rFonts w:ascii="Arial" w:eastAsia="Arial" w:hAnsi="Arial" w:cs="Arial"/>
          <w:sz w:val="20"/>
          <w:szCs w:val="20"/>
        </w:rPr>
        <w:t>].</w:t>
      </w:r>
    </w:p>
    <w:p w14:paraId="23B0ED6E" w14:textId="57E1D707" w:rsidR="00E91D92" w:rsidRDefault="00E91D92" w:rsidP="00E91D92">
      <w:pPr>
        <w:spacing w:after="0" w:line="240" w:lineRule="auto"/>
        <w:ind w:firstLine="567"/>
        <w:jc w:val="both"/>
        <w:rPr>
          <w:rFonts w:ascii="Arial" w:eastAsia="Arial" w:hAnsi="Arial" w:cs="Arial"/>
          <w:sz w:val="20"/>
          <w:szCs w:val="20"/>
        </w:rPr>
      </w:pPr>
      <w:r w:rsidRPr="006C3579">
        <w:rPr>
          <w:rFonts w:ascii="Arial" w:eastAsia="Arial" w:hAnsi="Arial" w:cs="Arial"/>
          <w:sz w:val="20"/>
          <w:szCs w:val="20"/>
        </w:rPr>
        <w:t>However, prior studies have not explored inclined perforated screens, particularly in tropical</w:t>
      </w:r>
      <w:r w:rsidRPr="003D0567">
        <w:rPr>
          <w:rFonts w:ascii="Arial" w:eastAsia="Arial" w:hAnsi="Arial" w:cs="Arial"/>
          <w:sz w:val="20"/>
          <w:szCs w:val="20"/>
        </w:rPr>
        <w:t xml:space="preserve"> climates.</w:t>
      </w:r>
      <w:r>
        <w:rPr>
          <w:rFonts w:ascii="Arial" w:eastAsia="Arial" w:hAnsi="Arial" w:cs="Arial"/>
          <w:sz w:val="20"/>
          <w:szCs w:val="20"/>
        </w:rPr>
        <w:t xml:space="preserve"> </w:t>
      </w:r>
      <w:r w:rsidRPr="00FC652F">
        <w:rPr>
          <w:rFonts w:ascii="Arial" w:eastAsia="Arial" w:hAnsi="Arial" w:cs="Arial"/>
          <w:sz w:val="20"/>
          <w:szCs w:val="20"/>
        </w:rPr>
        <w:t xml:space="preserve">Given the widespread use of perforated solar screens as exterior building facades, the </w:t>
      </w:r>
      <w:r w:rsidRPr="00FC652F">
        <w:rPr>
          <w:rFonts w:ascii="Arial" w:eastAsia="Arial" w:hAnsi="Arial" w:cs="Arial"/>
          <w:sz w:val="20"/>
          <w:szCs w:val="20"/>
        </w:rPr>
        <w:lastRenderedPageBreak/>
        <w:t>flexibility of PSF implementation, particularly in terms of inclination angle, requires further investigation. Examples of buildings incorporating inclined PSFs include 72 Screens in Jaipur, India, and the faceted PSF facade on the office extension building in Lund, designed by Johan Sundberg Arkitektur and Blasberg Andréasson Arkitekter.</w:t>
      </w:r>
    </w:p>
    <w:p w14:paraId="55916548" w14:textId="77777777" w:rsidR="00E91D92" w:rsidRPr="003B3FFE" w:rsidRDefault="00E91D92" w:rsidP="00E91D92">
      <w:pPr>
        <w:spacing w:after="0" w:line="240" w:lineRule="auto"/>
        <w:ind w:firstLine="567"/>
        <w:jc w:val="both"/>
        <w:rPr>
          <w:rFonts w:ascii="Arial" w:eastAsia="Arial" w:hAnsi="Arial" w:cs="Arial"/>
          <w:sz w:val="20"/>
          <w:szCs w:val="20"/>
        </w:rPr>
      </w:pPr>
      <w:r w:rsidRPr="004A2EE0">
        <w:rPr>
          <w:rFonts w:ascii="Arial" w:hAnsi="Arial" w:cs="Arial"/>
          <w:sz w:val="20"/>
          <w:szCs w:val="20"/>
        </w:rPr>
        <w:t>The</w:t>
      </w:r>
      <w:r w:rsidRPr="003B3FFE">
        <w:rPr>
          <w:rFonts w:ascii="Arial" w:eastAsia="Arial" w:hAnsi="Arial" w:cs="Arial"/>
          <w:sz w:val="20"/>
          <w:szCs w:val="20"/>
        </w:rPr>
        <w:t xml:space="preserve"> state-of-the-art aspect of this research lies in studying the inclined angle as a key PSF design variable in a tropical climate context. The inclination angle determines how effectively the PSF blocks sunlight while providing sufficient daylight for specific office tasks and minimizing glare. This study aims to evaluate the impact of PSF inclination angle on daylight performance.</w:t>
      </w:r>
    </w:p>
    <w:p w14:paraId="45E77092" w14:textId="77777777" w:rsidR="00E91D92" w:rsidRDefault="00E91D92" w:rsidP="00E91D92">
      <w:pPr>
        <w:spacing w:after="0" w:line="240" w:lineRule="auto"/>
        <w:ind w:firstLine="567"/>
        <w:jc w:val="both"/>
        <w:rPr>
          <w:rFonts w:ascii="Arial" w:eastAsia="Arial" w:hAnsi="Arial" w:cs="Arial"/>
          <w:sz w:val="20"/>
          <w:szCs w:val="20"/>
        </w:rPr>
      </w:pPr>
      <w:r w:rsidRPr="00E91D92">
        <w:rPr>
          <w:rFonts w:ascii="Arial" w:hAnsi="Arial" w:cs="Arial"/>
          <w:sz w:val="20"/>
          <w:szCs w:val="20"/>
        </w:rPr>
        <w:t>The</w:t>
      </w:r>
      <w:r w:rsidRPr="003B3FFE">
        <w:rPr>
          <w:rFonts w:ascii="Arial" w:eastAsia="Arial" w:hAnsi="Arial" w:cs="Arial"/>
          <w:sz w:val="20"/>
          <w:szCs w:val="20"/>
        </w:rPr>
        <w:t xml:space="preserve"> paper is structured as follows: Section 1 introduces the research, including previous studies on the daylight performance of perforated screen facades. Section 2 presents experimental methods, utilizing simulation as a tool. Section 3 discusses the experimental results and analysis, while Section 4 provides the conclusion and directions for future research.</w:t>
      </w:r>
    </w:p>
    <w:p w14:paraId="19177457" w14:textId="77777777" w:rsidR="00213A86" w:rsidRDefault="00213A86" w:rsidP="00E91D92">
      <w:pPr>
        <w:spacing w:after="0" w:line="240" w:lineRule="auto"/>
        <w:ind w:firstLine="567"/>
        <w:jc w:val="both"/>
        <w:rPr>
          <w:rFonts w:ascii="Arial" w:eastAsia="Arial" w:hAnsi="Arial" w:cs="Arial"/>
          <w:sz w:val="20"/>
          <w:szCs w:val="20"/>
        </w:rPr>
      </w:pPr>
    </w:p>
    <w:p w14:paraId="085680E6" w14:textId="2BD83CE4" w:rsidR="00A708BB" w:rsidRPr="00A708BB" w:rsidRDefault="00A708BB" w:rsidP="002E48DD">
      <w:pPr>
        <w:pStyle w:val="Caption"/>
        <w:keepNext/>
        <w:spacing w:before="0" w:after="0"/>
        <w:jc w:val="center"/>
        <w:rPr>
          <w:rFonts w:ascii="Arial" w:hAnsi="Arial" w:cs="Arial"/>
          <w:bCs w:val="0"/>
        </w:rPr>
      </w:pPr>
      <w:r>
        <w:rPr>
          <w:rFonts w:ascii="Arial" w:eastAsia="Arial" w:hAnsi="Arial" w:cs="Arial"/>
          <w:color w:val="000000"/>
        </w:rPr>
        <w:t xml:space="preserve">Table 1. </w:t>
      </w:r>
      <w:r w:rsidRPr="004D00FE">
        <w:rPr>
          <w:rFonts w:ascii="Arial" w:eastAsia="Arial" w:hAnsi="Arial" w:cs="Arial"/>
          <w:color w:val="000000"/>
        </w:rPr>
        <w:t xml:space="preserve">Variables of the </w:t>
      </w:r>
      <w:r w:rsidR="00AF6F64">
        <w:rPr>
          <w:rFonts w:ascii="Arial" w:eastAsia="Arial" w:hAnsi="Arial" w:cs="Arial"/>
          <w:color w:val="000000"/>
        </w:rPr>
        <w:t>P</w:t>
      </w:r>
      <w:r w:rsidRPr="004D00FE">
        <w:rPr>
          <w:rFonts w:ascii="Arial" w:eastAsia="Arial" w:hAnsi="Arial" w:cs="Arial"/>
          <w:color w:val="000000"/>
        </w:rPr>
        <w:t xml:space="preserve">erforated </w:t>
      </w:r>
      <w:r w:rsidR="00AF6F64">
        <w:rPr>
          <w:rFonts w:ascii="Arial" w:eastAsia="Arial" w:hAnsi="Arial" w:cs="Arial"/>
          <w:color w:val="000000"/>
        </w:rPr>
        <w:t>S</w:t>
      </w:r>
      <w:r w:rsidRPr="004D00FE">
        <w:rPr>
          <w:rFonts w:ascii="Arial" w:eastAsia="Arial" w:hAnsi="Arial" w:cs="Arial"/>
          <w:color w:val="000000"/>
        </w:rPr>
        <w:t xml:space="preserve">creen </w:t>
      </w:r>
      <w:r w:rsidR="00AF6F64">
        <w:rPr>
          <w:rFonts w:ascii="Arial" w:hAnsi="Arial" w:cs="Arial"/>
          <w:bCs w:val="0"/>
        </w:rPr>
        <w:t>F</w:t>
      </w:r>
      <w:r w:rsidRPr="00A708BB">
        <w:rPr>
          <w:rFonts w:ascii="Arial" w:hAnsi="Arial" w:cs="Arial"/>
          <w:bCs w:val="0"/>
        </w:rPr>
        <w:t>a</w:t>
      </w:r>
      <w:r w:rsidR="00A0542A">
        <w:rPr>
          <w:rFonts w:ascii="Arial" w:hAnsi="Arial" w:cs="Arial"/>
          <w:bCs w:val="0"/>
        </w:rPr>
        <w:t>c</w:t>
      </w:r>
      <w:r w:rsidRPr="00A708BB">
        <w:rPr>
          <w:rFonts w:ascii="Arial" w:hAnsi="Arial" w:cs="Arial"/>
          <w:bCs w:val="0"/>
        </w:rPr>
        <w:t xml:space="preserve">ade in </w:t>
      </w:r>
      <w:r w:rsidR="00711B8C">
        <w:rPr>
          <w:rFonts w:ascii="Arial" w:hAnsi="Arial" w:cs="Arial"/>
          <w:bCs w:val="0"/>
        </w:rPr>
        <w:t>P</w:t>
      </w:r>
      <w:r w:rsidRPr="00A708BB">
        <w:rPr>
          <w:rFonts w:ascii="Arial" w:hAnsi="Arial" w:cs="Arial"/>
          <w:bCs w:val="0"/>
        </w:rPr>
        <w:t xml:space="preserve">revious </w:t>
      </w:r>
      <w:r w:rsidR="00711B8C">
        <w:rPr>
          <w:rFonts w:ascii="Arial" w:hAnsi="Arial" w:cs="Arial"/>
          <w:bCs w:val="0"/>
        </w:rPr>
        <w:t>R</w:t>
      </w:r>
      <w:r w:rsidRPr="00A708BB">
        <w:rPr>
          <w:rFonts w:ascii="Arial" w:hAnsi="Arial" w:cs="Arial"/>
          <w:bCs w:val="0"/>
        </w:rPr>
        <w:t>esearch</w:t>
      </w:r>
    </w:p>
    <w:tbl>
      <w:tblPr>
        <w:tblW w:w="4395" w:type="dxa"/>
        <w:tblInd w:w="108" w:type="dxa"/>
        <w:tblLayout w:type="fixed"/>
        <w:tblLook w:val="04A0" w:firstRow="1" w:lastRow="0" w:firstColumn="1" w:lastColumn="0" w:noHBand="0" w:noVBand="1"/>
      </w:tblPr>
      <w:tblGrid>
        <w:gridCol w:w="1134"/>
        <w:gridCol w:w="284"/>
        <w:gridCol w:w="425"/>
        <w:gridCol w:w="425"/>
        <w:gridCol w:w="426"/>
        <w:gridCol w:w="425"/>
        <w:gridCol w:w="425"/>
        <w:gridCol w:w="425"/>
        <w:gridCol w:w="426"/>
      </w:tblGrid>
      <w:tr w:rsidR="00285106" w:rsidRPr="00711B8C" w14:paraId="7CA417E1" w14:textId="77777777" w:rsidTr="00CE2C84">
        <w:tc>
          <w:tcPr>
            <w:tcW w:w="1134" w:type="dxa"/>
            <w:vMerge w:val="restart"/>
            <w:tcBorders>
              <w:top w:val="single" w:sz="4" w:space="0" w:color="auto"/>
            </w:tcBorders>
            <w:shd w:val="clear" w:color="auto" w:fill="auto"/>
          </w:tcPr>
          <w:p w14:paraId="799BA70E" w14:textId="77777777" w:rsidR="004E1B54" w:rsidRPr="00711B8C" w:rsidRDefault="004E1B54" w:rsidP="0023453D">
            <w:pPr>
              <w:spacing w:after="0" w:line="240" w:lineRule="auto"/>
              <w:jc w:val="center"/>
              <w:rPr>
                <w:rFonts w:ascii="Arial" w:eastAsia="Arial" w:hAnsi="Arial" w:cs="Arial"/>
                <w:b/>
                <w:bCs/>
                <w:sz w:val="16"/>
                <w:szCs w:val="16"/>
              </w:rPr>
            </w:pPr>
            <w:r w:rsidRPr="00711B8C">
              <w:rPr>
                <w:rFonts w:ascii="Arial" w:eastAsia="Arial" w:hAnsi="Arial" w:cs="Arial"/>
                <w:b/>
                <w:bCs/>
                <w:sz w:val="16"/>
                <w:szCs w:val="16"/>
              </w:rPr>
              <w:t xml:space="preserve">PSF </w:t>
            </w:r>
            <w:r w:rsidRPr="0075658E">
              <w:rPr>
                <w:rFonts w:ascii="Arial" w:hAnsi="Arial" w:cs="Arial"/>
                <w:b/>
                <w:sz w:val="16"/>
                <w:szCs w:val="16"/>
              </w:rPr>
              <w:t>variables</w:t>
            </w:r>
          </w:p>
        </w:tc>
        <w:tc>
          <w:tcPr>
            <w:tcW w:w="3261" w:type="dxa"/>
            <w:gridSpan w:val="8"/>
            <w:tcBorders>
              <w:top w:val="single" w:sz="4" w:space="0" w:color="auto"/>
            </w:tcBorders>
            <w:shd w:val="clear" w:color="auto" w:fill="auto"/>
          </w:tcPr>
          <w:p w14:paraId="6364CA6E" w14:textId="2C684C83" w:rsidR="004E1B54" w:rsidRPr="00711B8C" w:rsidRDefault="004E1B54" w:rsidP="0075658E">
            <w:pPr>
              <w:spacing w:after="0" w:line="240" w:lineRule="auto"/>
              <w:jc w:val="center"/>
              <w:rPr>
                <w:rFonts w:ascii="Arial" w:eastAsia="Arial" w:hAnsi="Arial" w:cs="Arial"/>
                <w:b/>
                <w:bCs/>
                <w:sz w:val="16"/>
                <w:szCs w:val="16"/>
              </w:rPr>
            </w:pPr>
            <w:r w:rsidRPr="00711B8C">
              <w:rPr>
                <w:rFonts w:ascii="Arial" w:hAnsi="Arial" w:cs="Arial"/>
                <w:b/>
                <w:sz w:val="16"/>
                <w:szCs w:val="16"/>
              </w:rPr>
              <w:t>References</w:t>
            </w:r>
          </w:p>
        </w:tc>
      </w:tr>
      <w:tr w:rsidR="00285106" w:rsidRPr="00711B8C" w14:paraId="705696EC" w14:textId="77777777" w:rsidTr="00CE2C84">
        <w:trPr>
          <w:trHeight w:val="188"/>
        </w:trPr>
        <w:tc>
          <w:tcPr>
            <w:tcW w:w="1134" w:type="dxa"/>
            <w:vMerge/>
            <w:tcBorders>
              <w:bottom w:val="single" w:sz="4" w:space="0" w:color="auto"/>
            </w:tcBorders>
            <w:shd w:val="clear" w:color="auto" w:fill="auto"/>
          </w:tcPr>
          <w:p w14:paraId="3E34FB90" w14:textId="77777777" w:rsidR="004E1B54" w:rsidRPr="00711B8C" w:rsidRDefault="004E1B54" w:rsidP="0023453D">
            <w:pPr>
              <w:jc w:val="both"/>
              <w:rPr>
                <w:rFonts w:ascii="Arial" w:eastAsia="Arial" w:hAnsi="Arial" w:cs="Arial"/>
                <w:sz w:val="16"/>
                <w:szCs w:val="16"/>
              </w:rPr>
            </w:pPr>
          </w:p>
        </w:tc>
        <w:tc>
          <w:tcPr>
            <w:tcW w:w="284" w:type="dxa"/>
            <w:tcBorders>
              <w:bottom w:val="single" w:sz="4" w:space="0" w:color="auto"/>
            </w:tcBorders>
            <w:shd w:val="clear" w:color="auto" w:fill="auto"/>
          </w:tcPr>
          <w:p w14:paraId="673E265E" w14:textId="29D43B02" w:rsidR="004E1B54" w:rsidRPr="00711B8C" w:rsidRDefault="004E1B54" w:rsidP="0075658E">
            <w:pPr>
              <w:ind w:left="-113"/>
              <w:jc w:val="center"/>
              <w:rPr>
                <w:rFonts w:ascii="Arial" w:eastAsia="Arial" w:hAnsi="Arial" w:cs="Arial"/>
                <w:sz w:val="16"/>
                <w:szCs w:val="16"/>
              </w:rPr>
            </w:pPr>
            <w:r w:rsidRPr="00711B8C">
              <w:rPr>
                <w:rFonts w:ascii="Arial" w:eastAsia="Arial" w:hAnsi="Arial" w:cs="Arial"/>
                <w:sz w:val="16"/>
                <w:szCs w:val="16"/>
              </w:rPr>
              <w:t>[</w:t>
            </w:r>
            <w:r w:rsidR="00AE0966" w:rsidRPr="00711B8C">
              <w:rPr>
                <w:rFonts w:ascii="Arial" w:eastAsia="Arial" w:hAnsi="Arial" w:cs="Arial"/>
                <w:sz w:val="16"/>
                <w:szCs w:val="16"/>
              </w:rPr>
              <w:t>6]</w:t>
            </w:r>
          </w:p>
        </w:tc>
        <w:tc>
          <w:tcPr>
            <w:tcW w:w="425" w:type="dxa"/>
            <w:tcBorders>
              <w:bottom w:val="single" w:sz="4" w:space="0" w:color="auto"/>
            </w:tcBorders>
            <w:shd w:val="clear" w:color="auto" w:fill="auto"/>
          </w:tcPr>
          <w:p w14:paraId="4D7D2B14" w14:textId="6170ECD6" w:rsidR="004E1B54" w:rsidRPr="00711B8C" w:rsidRDefault="004E1B54" w:rsidP="0075658E">
            <w:pPr>
              <w:ind w:left="-113"/>
              <w:jc w:val="center"/>
              <w:rPr>
                <w:rFonts w:ascii="Arial" w:eastAsia="Arial" w:hAnsi="Arial" w:cs="Arial"/>
                <w:sz w:val="16"/>
                <w:szCs w:val="16"/>
              </w:rPr>
            </w:pPr>
            <w:r w:rsidRPr="00711B8C">
              <w:rPr>
                <w:rFonts w:ascii="Arial" w:eastAsia="Arial" w:hAnsi="Arial" w:cs="Arial"/>
                <w:sz w:val="16"/>
                <w:szCs w:val="16"/>
              </w:rPr>
              <w:t>[</w:t>
            </w:r>
            <w:r w:rsidR="000568A5" w:rsidRPr="00711B8C">
              <w:rPr>
                <w:rFonts w:ascii="Arial" w:eastAsia="Arial" w:hAnsi="Arial" w:cs="Arial"/>
                <w:sz w:val="16"/>
                <w:szCs w:val="16"/>
              </w:rPr>
              <w:t>16</w:t>
            </w:r>
            <w:r w:rsidR="00AE0966" w:rsidRPr="00711B8C">
              <w:rPr>
                <w:rFonts w:ascii="Arial" w:eastAsia="Arial" w:hAnsi="Arial" w:cs="Arial"/>
                <w:sz w:val="16"/>
                <w:szCs w:val="16"/>
              </w:rPr>
              <w:t>]</w:t>
            </w:r>
          </w:p>
        </w:tc>
        <w:tc>
          <w:tcPr>
            <w:tcW w:w="425" w:type="dxa"/>
            <w:tcBorders>
              <w:bottom w:val="single" w:sz="4" w:space="0" w:color="auto"/>
            </w:tcBorders>
            <w:shd w:val="clear" w:color="auto" w:fill="auto"/>
          </w:tcPr>
          <w:p w14:paraId="222D9188" w14:textId="40459CD4" w:rsidR="004E1B54" w:rsidRPr="00711B8C" w:rsidRDefault="004E1B54" w:rsidP="0075658E">
            <w:pPr>
              <w:ind w:left="-113"/>
              <w:jc w:val="center"/>
              <w:rPr>
                <w:rFonts w:ascii="Arial" w:eastAsia="Arial" w:hAnsi="Arial" w:cs="Arial"/>
                <w:sz w:val="16"/>
                <w:szCs w:val="16"/>
              </w:rPr>
            </w:pPr>
            <w:r w:rsidRPr="00711B8C">
              <w:rPr>
                <w:rFonts w:ascii="Arial" w:eastAsia="Arial" w:hAnsi="Arial" w:cs="Arial"/>
                <w:sz w:val="16"/>
                <w:szCs w:val="16"/>
              </w:rPr>
              <w:t>[</w:t>
            </w:r>
            <w:r w:rsidR="000568A5" w:rsidRPr="00711B8C">
              <w:rPr>
                <w:rFonts w:ascii="Arial" w:eastAsia="Arial" w:hAnsi="Arial" w:cs="Arial"/>
                <w:sz w:val="16"/>
                <w:szCs w:val="16"/>
              </w:rPr>
              <w:t>19</w:t>
            </w:r>
            <w:r w:rsidR="00285106" w:rsidRPr="00711B8C">
              <w:rPr>
                <w:rFonts w:ascii="Arial" w:eastAsia="Arial" w:hAnsi="Arial" w:cs="Arial"/>
                <w:sz w:val="16"/>
                <w:szCs w:val="16"/>
              </w:rPr>
              <w:t>]</w:t>
            </w:r>
          </w:p>
        </w:tc>
        <w:tc>
          <w:tcPr>
            <w:tcW w:w="426" w:type="dxa"/>
            <w:tcBorders>
              <w:bottom w:val="single" w:sz="4" w:space="0" w:color="auto"/>
            </w:tcBorders>
            <w:shd w:val="clear" w:color="auto" w:fill="auto"/>
          </w:tcPr>
          <w:p w14:paraId="08B6C480" w14:textId="5D6F374C" w:rsidR="004E1B54" w:rsidRPr="00711B8C" w:rsidRDefault="004E1B54" w:rsidP="0075658E">
            <w:pPr>
              <w:ind w:left="-113"/>
              <w:jc w:val="center"/>
              <w:rPr>
                <w:rFonts w:ascii="Arial" w:eastAsia="Arial" w:hAnsi="Arial" w:cs="Arial"/>
                <w:sz w:val="16"/>
                <w:szCs w:val="16"/>
              </w:rPr>
            </w:pPr>
            <w:r w:rsidRPr="00711B8C">
              <w:rPr>
                <w:rFonts w:ascii="Arial" w:eastAsia="Arial" w:hAnsi="Arial" w:cs="Arial"/>
                <w:sz w:val="16"/>
                <w:szCs w:val="16"/>
              </w:rPr>
              <w:t>[</w:t>
            </w:r>
            <w:r w:rsidR="000568A5" w:rsidRPr="00711B8C">
              <w:rPr>
                <w:rFonts w:ascii="Arial" w:eastAsia="Arial" w:hAnsi="Arial" w:cs="Arial"/>
                <w:sz w:val="16"/>
                <w:szCs w:val="16"/>
              </w:rPr>
              <w:t>20</w:t>
            </w:r>
            <w:r w:rsidR="00285106" w:rsidRPr="00711B8C">
              <w:rPr>
                <w:rFonts w:ascii="Arial" w:eastAsia="Arial" w:hAnsi="Arial" w:cs="Arial"/>
                <w:sz w:val="16"/>
                <w:szCs w:val="16"/>
              </w:rPr>
              <w:t>]</w:t>
            </w:r>
          </w:p>
        </w:tc>
        <w:tc>
          <w:tcPr>
            <w:tcW w:w="425" w:type="dxa"/>
            <w:tcBorders>
              <w:bottom w:val="single" w:sz="4" w:space="0" w:color="auto"/>
            </w:tcBorders>
            <w:shd w:val="clear" w:color="auto" w:fill="auto"/>
          </w:tcPr>
          <w:p w14:paraId="3407A1FE" w14:textId="0203EC7B" w:rsidR="004E1B54" w:rsidRPr="00711B8C" w:rsidRDefault="004E1B54" w:rsidP="0075658E">
            <w:pPr>
              <w:ind w:left="-113"/>
              <w:jc w:val="center"/>
              <w:rPr>
                <w:rFonts w:ascii="Arial" w:eastAsia="Arial" w:hAnsi="Arial" w:cs="Arial"/>
                <w:sz w:val="16"/>
                <w:szCs w:val="16"/>
              </w:rPr>
            </w:pPr>
            <w:r w:rsidRPr="00711B8C">
              <w:rPr>
                <w:rFonts w:ascii="Arial" w:eastAsia="Arial" w:hAnsi="Arial" w:cs="Arial"/>
                <w:sz w:val="16"/>
                <w:szCs w:val="16"/>
              </w:rPr>
              <w:t>[</w:t>
            </w:r>
            <w:r w:rsidR="000568A5" w:rsidRPr="00711B8C">
              <w:rPr>
                <w:rFonts w:ascii="Arial" w:eastAsia="Arial" w:hAnsi="Arial" w:cs="Arial"/>
                <w:sz w:val="16"/>
                <w:szCs w:val="16"/>
              </w:rPr>
              <w:t>21</w:t>
            </w:r>
            <w:r w:rsidR="00285106" w:rsidRPr="00711B8C">
              <w:rPr>
                <w:rFonts w:ascii="Arial" w:eastAsia="Arial" w:hAnsi="Arial" w:cs="Arial"/>
                <w:sz w:val="16"/>
                <w:szCs w:val="16"/>
              </w:rPr>
              <w:t>]</w:t>
            </w:r>
          </w:p>
        </w:tc>
        <w:tc>
          <w:tcPr>
            <w:tcW w:w="425" w:type="dxa"/>
            <w:tcBorders>
              <w:bottom w:val="single" w:sz="4" w:space="0" w:color="auto"/>
            </w:tcBorders>
            <w:shd w:val="clear" w:color="auto" w:fill="auto"/>
          </w:tcPr>
          <w:p w14:paraId="24C2253F" w14:textId="6FA4A195" w:rsidR="004E1B54" w:rsidRPr="00711B8C" w:rsidRDefault="004E1B54" w:rsidP="0075658E">
            <w:pPr>
              <w:ind w:left="-113"/>
              <w:jc w:val="center"/>
              <w:rPr>
                <w:rFonts w:ascii="Arial" w:eastAsia="Arial" w:hAnsi="Arial" w:cs="Arial"/>
                <w:sz w:val="16"/>
                <w:szCs w:val="16"/>
              </w:rPr>
            </w:pPr>
            <w:r w:rsidRPr="00711B8C">
              <w:rPr>
                <w:rFonts w:ascii="Arial" w:eastAsia="Arial" w:hAnsi="Arial" w:cs="Arial"/>
                <w:sz w:val="16"/>
                <w:szCs w:val="16"/>
              </w:rPr>
              <w:t>[18</w:t>
            </w:r>
            <w:r w:rsidR="00285106" w:rsidRPr="00711B8C">
              <w:rPr>
                <w:rFonts w:ascii="Arial" w:eastAsia="Arial" w:hAnsi="Arial" w:cs="Arial"/>
                <w:sz w:val="16"/>
                <w:szCs w:val="16"/>
              </w:rPr>
              <w:t>]</w:t>
            </w:r>
          </w:p>
        </w:tc>
        <w:tc>
          <w:tcPr>
            <w:tcW w:w="425" w:type="dxa"/>
            <w:tcBorders>
              <w:bottom w:val="single" w:sz="4" w:space="0" w:color="auto"/>
            </w:tcBorders>
            <w:shd w:val="clear" w:color="auto" w:fill="auto"/>
          </w:tcPr>
          <w:p w14:paraId="0A040E07" w14:textId="7E9DA3CF" w:rsidR="004E1B54" w:rsidRPr="00711B8C" w:rsidRDefault="004E1B54" w:rsidP="0075658E">
            <w:pPr>
              <w:ind w:left="-113"/>
              <w:jc w:val="center"/>
              <w:rPr>
                <w:rFonts w:ascii="Arial" w:eastAsia="Arial" w:hAnsi="Arial" w:cs="Arial"/>
                <w:sz w:val="16"/>
                <w:szCs w:val="16"/>
              </w:rPr>
            </w:pPr>
            <w:r w:rsidRPr="00711B8C">
              <w:rPr>
                <w:rFonts w:ascii="Arial" w:eastAsia="Arial" w:hAnsi="Arial" w:cs="Arial"/>
                <w:sz w:val="16"/>
                <w:szCs w:val="16"/>
              </w:rPr>
              <w:t>[</w:t>
            </w:r>
            <w:r w:rsidR="000568A5" w:rsidRPr="00711B8C">
              <w:rPr>
                <w:rFonts w:ascii="Arial" w:eastAsia="Arial" w:hAnsi="Arial" w:cs="Arial"/>
                <w:sz w:val="16"/>
                <w:szCs w:val="16"/>
              </w:rPr>
              <w:t>17</w:t>
            </w:r>
            <w:r w:rsidR="00285106" w:rsidRPr="00711B8C">
              <w:rPr>
                <w:rFonts w:ascii="Arial" w:eastAsia="Arial" w:hAnsi="Arial" w:cs="Arial"/>
                <w:sz w:val="16"/>
                <w:szCs w:val="16"/>
              </w:rPr>
              <w:t>]</w:t>
            </w:r>
          </w:p>
        </w:tc>
        <w:tc>
          <w:tcPr>
            <w:tcW w:w="426" w:type="dxa"/>
            <w:tcBorders>
              <w:bottom w:val="single" w:sz="4" w:space="0" w:color="auto"/>
            </w:tcBorders>
            <w:shd w:val="clear" w:color="auto" w:fill="auto"/>
          </w:tcPr>
          <w:p w14:paraId="589AD69E" w14:textId="097E2A74" w:rsidR="004E1B54" w:rsidRPr="00711B8C" w:rsidRDefault="000568A5" w:rsidP="0075658E">
            <w:pPr>
              <w:ind w:left="-113"/>
              <w:jc w:val="center"/>
              <w:rPr>
                <w:rFonts w:ascii="Arial" w:eastAsia="Arial" w:hAnsi="Arial" w:cs="Arial"/>
                <w:sz w:val="16"/>
                <w:szCs w:val="16"/>
              </w:rPr>
            </w:pPr>
            <w:r w:rsidRPr="00711B8C">
              <w:rPr>
                <w:rFonts w:ascii="Arial" w:eastAsia="Arial" w:hAnsi="Arial" w:cs="Arial"/>
                <w:sz w:val="16"/>
                <w:szCs w:val="16"/>
              </w:rPr>
              <w:t>[22</w:t>
            </w:r>
            <w:r w:rsidR="00285106" w:rsidRPr="00711B8C">
              <w:rPr>
                <w:rFonts w:ascii="Arial" w:eastAsia="Arial" w:hAnsi="Arial" w:cs="Arial"/>
                <w:sz w:val="16"/>
                <w:szCs w:val="16"/>
              </w:rPr>
              <w:t>]</w:t>
            </w:r>
          </w:p>
        </w:tc>
      </w:tr>
      <w:tr w:rsidR="00285106" w:rsidRPr="00711B8C" w14:paraId="51FB5E31" w14:textId="77777777" w:rsidTr="002E48DD">
        <w:trPr>
          <w:trHeight w:val="313"/>
        </w:trPr>
        <w:tc>
          <w:tcPr>
            <w:tcW w:w="1134" w:type="dxa"/>
            <w:tcBorders>
              <w:top w:val="single" w:sz="4" w:space="0" w:color="auto"/>
            </w:tcBorders>
            <w:shd w:val="clear" w:color="auto" w:fill="auto"/>
          </w:tcPr>
          <w:p w14:paraId="44E8D352" w14:textId="77777777" w:rsidR="004E1B54" w:rsidRPr="00711B8C" w:rsidRDefault="004E1B54" w:rsidP="0075658E">
            <w:pPr>
              <w:spacing w:after="0" w:line="240" w:lineRule="auto"/>
              <w:rPr>
                <w:rFonts w:ascii="Arial" w:hAnsi="Arial" w:cs="Arial"/>
                <w:sz w:val="16"/>
                <w:szCs w:val="16"/>
              </w:rPr>
            </w:pPr>
            <w:r w:rsidRPr="00711B8C">
              <w:rPr>
                <w:rFonts w:ascii="Arial" w:hAnsi="Arial" w:cs="Arial"/>
                <w:sz w:val="16"/>
                <w:szCs w:val="16"/>
              </w:rPr>
              <w:t xml:space="preserve">Perforation </w:t>
            </w:r>
            <w:r w:rsidRPr="002E48DD">
              <w:rPr>
                <w:rFonts w:ascii="Arial" w:hAnsi="Arial" w:cs="Arial"/>
                <w:sz w:val="16"/>
                <w:szCs w:val="16"/>
                <w:lang w:val="sv-SE"/>
              </w:rPr>
              <w:t>percentages</w:t>
            </w:r>
          </w:p>
        </w:tc>
        <w:tc>
          <w:tcPr>
            <w:tcW w:w="284" w:type="dxa"/>
            <w:tcBorders>
              <w:top w:val="single" w:sz="4" w:space="0" w:color="auto"/>
            </w:tcBorders>
            <w:shd w:val="clear" w:color="auto" w:fill="D1D1D1"/>
          </w:tcPr>
          <w:p w14:paraId="426BA0C2" w14:textId="14999F22" w:rsidR="004E1B54" w:rsidRPr="00711B8C" w:rsidRDefault="008E24BD"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tcBorders>
              <w:top w:val="single" w:sz="4" w:space="0" w:color="auto"/>
            </w:tcBorders>
            <w:shd w:val="clear" w:color="auto" w:fill="auto"/>
          </w:tcPr>
          <w:p w14:paraId="32FFC6BC" w14:textId="5652D2BE" w:rsidR="004E1B54" w:rsidRPr="00711B8C" w:rsidRDefault="004E1B54" w:rsidP="0023453D">
            <w:pPr>
              <w:spacing w:after="0" w:line="240" w:lineRule="auto"/>
              <w:jc w:val="center"/>
              <w:rPr>
                <w:rFonts w:ascii="Arial" w:hAnsi="Arial" w:cs="Arial"/>
                <w:sz w:val="16"/>
                <w:szCs w:val="16"/>
              </w:rPr>
            </w:pPr>
          </w:p>
        </w:tc>
        <w:tc>
          <w:tcPr>
            <w:tcW w:w="425" w:type="dxa"/>
            <w:tcBorders>
              <w:top w:val="single" w:sz="4" w:space="0" w:color="auto"/>
            </w:tcBorders>
            <w:shd w:val="clear" w:color="auto" w:fill="FFFFFF"/>
          </w:tcPr>
          <w:p w14:paraId="1977DAE3" w14:textId="77777777" w:rsidR="004E1B54" w:rsidRPr="00711B8C" w:rsidRDefault="004E1B54" w:rsidP="0023453D">
            <w:pPr>
              <w:spacing w:after="0" w:line="240" w:lineRule="auto"/>
              <w:jc w:val="center"/>
              <w:rPr>
                <w:rFonts w:ascii="Arial" w:hAnsi="Arial" w:cs="Arial"/>
                <w:sz w:val="16"/>
                <w:szCs w:val="16"/>
              </w:rPr>
            </w:pPr>
          </w:p>
        </w:tc>
        <w:tc>
          <w:tcPr>
            <w:tcW w:w="426" w:type="dxa"/>
            <w:tcBorders>
              <w:top w:val="single" w:sz="4" w:space="0" w:color="auto"/>
            </w:tcBorders>
            <w:shd w:val="clear" w:color="auto" w:fill="D9D9D9"/>
          </w:tcPr>
          <w:p w14:paraId="2614FFF9"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tcBorders>
              <w:top w:val="single" w:sz="4" w:space="0" w:color="auto"/>
            </w:tcBorders>
            <w:shd w:val="clear" w:color="auto" w:fill="D9D9D9"/>
          </w:tcPr>
          <w:p w14:paraId="0EACAE34"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tcBorders>
              <w:top w:val="single" w:sz="4" w:space="0" w:color="auto"/>
            </w:tcBorders>
            <w:shd w:val="clear" w:color="auto" w:fill="D9D9D9"/>
          </w:tcPr>
          <w:p w14:paraId="11A3C3F4" w14:textId="768E6CA8"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tcBorders>
              <w:top w:val="single" w:sz="4" w:space="0" w:color="auto"/>
            </w:tcBorders>
            <w:shd w:val="clear" w:color="auto" w:fill="FFFFFF"/>
          </w:tcPr>
          <w:p w14:paraId="52A130EB" w14:textId="77777777" w:rsidR="004E1B54" w:rsidRPr="00711B8C" w:rsidRDefault="004E1B54" w:rsidP="0023453D">
            <w:pPr>
              <w:spacing w:after="0" w:line="240" w:lineRule="auto"/>
              <w:jc w:val="center"/>
              <w:rPr>
                <w:rFonts w:ascii="Arial" w:hAnsi="Arial" w:cs="Arial"/>
                <w:sz w:val="16"/>
                <w:szCs w:val="16"/>
              </w:rPr>
            </w:pPr>
          </w:p>
        </w:tc>
        <w:tc>
          <w:tcPr>
            <w:tcW w:w="426" w:type="dxa"/>
            <w:tcBorders>
              <w:top w:val="single" w:sz="4" w:space="0" w:color="auto"/>
            </w:tcBorders>
            <w:shd w:val="clear" w:color="auto" w:fill="FFFFFF"/>
          </w:tcPr>
          <w:p w14:paraId="0CDE99F1" w14:textId="77777777" w:rsidR="004E1B54" w:rsidRPr="00711B8C" w:rsidRDefault="004E1B54" w:rsidP="0023453D">
            <w:pPr>
              <w:spacing w:after="0" w:line="240" w:lineRule="auto"/>
              <w:ind w:right="26"/>
              <w:jc w:val="center"/>
              <w:rPr>
                <w:rFonts w:ascii="Arial" w:hAnsi="Arial" w:cs="Arial"/>
                <w:sz w:val="16"/>
                <w:szCs w:val="16"/>
              </w:rPr>
            </w:pPr>
          </w:p>
        </w:tc>
      </w:tr>
      <w:tr w:rsidR="00285106" w:rsidRPr="00711B8C" w14:paraId="119FC044" w14:textId="77777777" w:rsidTr="00CE2C84">
        <w:tc>
          <w:tcPr>
            <w:tcW w:w="1134" w:type="dxa"/>
            <w:shd w:val="clear" w:color="auto" w:fill="auto"/>
          </w:tcPr>
          <w:p w14:paraId="33595492" w14:textId="77777777" w:rsidR="004E1B54" w:rsidRPr="00711B8C" w:rsidRDefault="004E1B54" w:rsidP="0075658E">
            <w:pPr>
              <w:spacing w:after="0" w:line="240" w:lineRule="auto"/>
              <w:rPr>
                <w:rFonts w:ascii="Arial" w:hAnsi="Arial" w:cs="Arial"/>
                <w:sz w:val="16"/>
                <w:szCs w:val="16"/>
              </w:rPr>
            </w:pPr>
            <w:r w:rsidRPr="00711B8C">
              <w:rPr>
                <w:rFonts w:ascii="Arial" w:hAnsi="Arial" w:cs="Arial"/>
                <w:sz w:val="16"/>
                <w:szCs w:val="16"/>
              </w:rPr>
              <w:t>PSF rotation angle</w:t>
            </w:r>
          </w:p>
        </w:tc>
        <w:tc>
          <w:tcPr>
            <w:tcW w:w="284" w:type="dxa"/>
            <w:shd w:val="clear" w:color="auto" w:fill="auto"/>
          </w:tcPr>
          <w:p w14:paraId="2F5261B6"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auto"/>
          </w:tcPr>
          <w:p w14:paraId="050E258E" w14:textId="3603153C" w:rsidR="004E1B54" w:rsidRPr="00711B8C" w:rsidRDefault="004E1B54" w:rsidP="0023453D">
            <w:pPr>
              <w:spacing w:after="0" w:line="240" w:lineRule="auto"/>
              <w:jc w:val="center"/>
              <w:rPr>
                <w:rFonts w:ascii="Arial" w:hAnsi="Arial" w:cs="Arial"/>
                <w:sz w:val="16"/>
                <w:szCs w:val="16"/>
              </w:rPr>
            </w:pPr>
          </w:p>
        </w:tc>
        <w:tc>
          <w:tcPr>
            <w:tcW w:w="425" w:type="dxa"/>
            <w:shd w:val="clear" w:color="auto" w:fill="D9D9D9"/>
          </w:tcPr>
          <w:p w14:paraId="0AC37B20"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6" w:type="dxa"/>
            <w:shd w:val="clear" w:color="auto" w:fill="FFFFFF"/>
          </w:tcPr>
          <w:p w14:paraId="0857397E"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15455976"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2085D0AC"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48A310EE"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32CD4803" w14:textId="77777777" w:rsidR="004E1B54" w:rsidRPr="00711B8C" w:rsidRDefault="004E1B54" w:rsidP="0023453D">
            <w:pPr>
              <w:spacing w:after="0" w:line="240" w:lineRule="auto"/>
              <w:jc w:val="center"/>
              <w:rPr>
                <w:rFonts w:ascii="Arial" w:hAnsi="Arial" w:cs="Arial"/>
                <w:sz w:val="16"/>
                <w:szCs w:val="16"/>
              </w:rPr>
            </w:pPr>
          </w:p>
        </w:tc>
      </w:tr>
      <w:tr w:rsidR="00285106" w:rsidRPr="00711B8C" w14:paraId="63C0831A" w14:textId="77777777" w:rsidTr="00CE2C84">
        <w:tc>
          <w:tcPr>
            <w:tcW w:w="1134" w:type="dxa"/>
            <w:shd w:val="clear" w:color="auto" w:fill="auto"/>
          </w:tcPr>
          <w:p w14:paraId="6E5A836D" w14:textId="462E0413" w:rsidR="008E24BD" w:rsidRPr="00711B8C" w:rsidRDefault="008E24BD" w:rsidP="0075658E">
            <w:pPr>
              <w:spacing w:after="0" w:line="240" w:lineRule="auto"/>
              <w:rPr>
                <w:rFonts w:ascii="Arial" w:hAnsi="Arial" w:cs="Arial"/>
                <w:sz w:val="16"/>
                <w:szCs w:val="16"/>
              </w:rPr>
            </w:pPr>
            <w:r w:rsidRPr="00711B8C">
              <w:rPr>
                <w:rFonts w:ascii="Arial" w:hAnsi="Arial" w:cs="Arial"/>
                <w:sz w:val="16"/>
                <w:szCs w:val="16"/>
              </w:rPr>
              <w:t>matrix</w:t>
            </w:r>
          </w:p>
        </w:tc>
        <w:tc>
          <w:tcPr>
            <w:tcW w:w="284" w:type="dxa"/>
            <w:shd w:val="clear" w:color="auto" w:fill="D1D1D1"/>
          </w:tcPr>
          <w:p w14:paraId="2170EE60" w14:textId="6F1C9407" w:rsidR="008E24BD" w:rsidRPr="00711B8C" w:rsidRDefault="008E24BD"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shd w:val="clear" w:color="auto" w:fill="auto"/>
          </w:tcPr>
          <w:p w14:paraId="0475A36F" w14:textId="77777777" w:rsidR="008E24BD" w:rsidRPr="00711B8C" w:rsidRDefault="008E24BD" w:rsidP="0023453D">
            <w:pPr>
              <w:spacing w:after="0" w:line="240" w:lineRule="auto"/>
              <w:jc w:val="center"/>
              <w:rPr>
                <w:rFonts w:ascii="Arial" w:hAnsi="Arial" w:cs="Arial"/>
                <w:sz w:val="16"/>
                <w:szCs w:val="16"/>
              </w:rPr>
            </w:pPr>
          </w:p>
        </w:tc>
        <w:tc>
          <w:tcPr>
            <w:tcW w:w="425" w:type="dxa"/>
            <w:shd w:val="clear" w:color="auto" w:fill="FFFFFF"/>
          </w:tcPr>
          <w:p w14:paraId="300B8289" w14:textId="77777777" w:rsidR="008E24BD" w:rsidRPr="00711B8C" w:rsidRDefault="008E24BD" w:rsidP="0023453D">
            <w:pPr>
              <w:spacing w:after="0" w:line="240" w:lineRule="auto"/>
              <w:jc w:val="center"/>
              <w:rPr>
                <w:rFonts w:ascii="Arial" w:hAnsi="Arial" w:cs="Arial"/>
                <w:sz w:val="16"/>
                <w:szCs w:val="16"/>
              </w:rPr>
            </w:pPr>
          </w:p>
        </w:tc>
        <w:tc>
          <w:tcPr>
            <w:tcW w:w="426" w:type="dxa"/>
            <w:shd w:val="clear" w:color="auto" w:fill="FFFFFF"/>
          </w:tcPr>
          <w:p w14:paraId="449B97DD" w14:textId="77777777" w:rsidR="008E24BD" w:rsidRPr="00711B8C" w:rsidRDefault="008E24BD" w:rsidP="0023453D">
            <w:pPr>
              <w:spacing w:after="0" w:line="240" w:lineRule="auto"/>
              <w:jc w:val="center"/>
              <w:rPr>
                <w:rFonts w:ascii="Arial" w:hAnsi="Arial" w:cs="Arial"/>
                <w:sz w:val="16"/>
                <w:szCs w:val="16"/>
              </w:rPr>
            </w:pPr>
          </w:p>
        </w:tc>
        <w:tc>
          <w:tcPr>
            <w:tcW w:w="425" w:type="dxa"/>
            <w:shd w:val="clear" w:color="auto" w:fill="FFFFFF"/>
          </w:tcPr>
          <w:p w14:paraId="201DC7D0" w14:textId="77777777" w:rsidR="008E24BD" w:rsidRPr="00711B8C" w:rsidRDefault="008E24BD" w:rsidP="0023453D">
            <w:pPr>
              <w:spacing w:after="0" w:line="240" w:lineRule="auto"/>
              <w:jc w:val="center"/>
              <w:rPr>
                <w:rFonts w:ascii="Arial" w:hAnsi="Arial" w:cs="Arial"/>
                <w:sz w:val="16"/>
                <w:szCs w:val="16"/>
              </w:rPr>
            </w:pPr>
          </w:p>
        </w:tc>
        <w:tc>
          <w:tcPr>
            <w:tcW w:w="425" w:type="dxa"/>
            <w:shd w:val="clear" w:color="auto" w:fill="FFFFFF"/>
          </w:tcPr>
          <w:p w14:paraId="318737D4" w14:textId="77777777" w:rsidR="008E24BD" w:rsidRPr="00711B8C" w:rsidRDefault="008E24BD" w:rsidP="0023453D">
            <w:pPr>
              <w:spacing w:after="0" w:line="240" w:lineRule="auto"/>
              <w:jc w:val="center"/>
              <w:rPr>
                <w:rFonts w:ascii="Arial" w:hAnsi="Arial" w:cs="Arial"/>
                <w:sz w:val="16"/>
                <w:szCs w:val="16"/>
              </w:rPr>
            </w:pPr>
          </w:p>
        </w:tc>
        <w:tc>
          <w:tcPr>
            <w:tcW w:w="425" w:type="dxa"/>
            <w:shd w:val="clear" w:color="auto" w:fill="FFFFFF"/>
          </w:tcPr>
          <w:p w14:paraId="2B757B83" w14:textId="77777777" w:rsidR="008E24BD" w:rsidRPr="00711B8C" w:rsidRDefault="008E24BD" w:rsidP="0023453D">
            <w:pPr>
              <w:spacing w:after="0" w:line="240" w:lineRule="auto"/>
              <w:jc w:val="center"/>
              <w:rPr>
                <w:rFonts w:ascii="Arial" w:hAnsi="Arial" w:cs="Arial"/>
                <w:sz w:val="16"/>
                <w:szCs w:val="16"/>
              </w:rPr>
            </w:pPr>
          </w:p>
        </w:tc>
        <w:tc>
          <w:tcPr>
            <w:tcW w:w="426" w:type="dxa"/>
            <w:shd w:val="clear" w:color="auto" w:fill="FFFFFF"/>
          </w:tcPr>
          <w:p w14:paraId="55100C9B" w14:textId="77777777" w:rsidR="008E24BD" w:rsidRPr="00711B8C" w:rsidRDefault="008E24BD" w:rsidP="0023453D">
            <w:pPr>
              <w:spacing w:after="0" w:line="240" w:lineRule="auto"/>
              <w:jc w:val="center"/>
              <w:rPr>
                <w:rFonts w:ascii="Arial" w:hAnsi="Arial" w:cs="Arial"/>
                <w:sz w:val="16"/>
                <w:szCs w:val="16"/>
              </w:rPr>
            </w:pPr>
          </w:p>
        </w:tc>
      </w:tr>
      <w:tr w:rsidR="00285106" w:rsidRPr="00711B8C" w14:paraId="691BD24D" w14:textId="77777777" w:rsidTr="00CE2C84">
        <w:tc>
          <w:tcPr>
            <w:tcW w:w="1134" w:type="dxa"/>
            <w:shd w:val="clear" w:color="auto" w:fill="auto"/>
          </w:tcPr>
          <w:p w14:paraId="389FA7DA" w14:textId="77777777" w:rsidR="004E1B54" w:rsidRPr="00711B8C" w:rsidRDefault="004E1B54" w:rsidP="0075658E">
            <w:pPr>
              <w:spacing w:after="0" w:line="240" w:lineRule="auto"/>
              <w:rPr>
                <w:rFonts w:ascii="Arial" w:hAnsi="Arial" w:cs="Arial"/>
                <w:sz w:val="16"/>
                <w:szCs w:val="16"/>
              </w:rPr>
            </w:pPr>
            <w:r w:rsidRPr="00711B8C">
              <w:rPr>
                <w:rFonts w:ascii="Arial" w:hAnsi="Arial" w:cs="Arial"/>
                <w:sz w:val="16"/>
                <w:szCs w:val="16"/>
              </w:rPr>
              <w:t>Opening aspect ratio</w:t>
            </w:r>
          </w:p>
        </w:tc>
        <w:tc>
          <w:tcPr>
            <w:tcW w:w="284" w:type="dxa"/>
            <w:shd w:val="clear" w:color="auto" w:fill="auto"/>
          </w:tcPr>
          <w:p w14:paraId="41180950"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auto"/>
          </w:tcPr>
          <w:p w14:paraId="5FF7240B" w14:textId="067B3E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D9D9D9"/>
          </w:tcPr>
          <w:p w14:paraId="272EAFA3"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6" w:type="dxa"/>
            <w:shd w:val="clear" w:color="auto" w:fill="FFFFFF"/>
          </w:tcPr>
          <w:p w14:paraId="4514BA6F"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47411355"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auto"/>
          </w:tcPr>
          <w:p w14:paraId="268F8A02"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6BAE384E"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15B2F06A" w14:textId="77777777" w:rsidR="004E1B54" w:rsidRPr="00711B8C" w:rsidRDefault="004E1B54" w:rsidP="0023453D">
            <w:pPr>
              <w:spacing w:after="0" w:line="240" w:lineRule="auto"/>
              <w:jc w:val="center"/>
              <w:rPr>
                <w:rFonts w:ascii="Arial" w:hAnsi="Arial" w:cs="Arial"/>
                <w:sz w:val="16"/>
                <w:szCs w:val="16"/>
              </w:rPr>
            </w:pPr>
          </w:p>
        </w:tc>
      </w:tr>
      <w:tr w:rsidR="00285106" w:rsidRPr="00711B8C" w14:paraId="0321935F" w14:textId="77777777" w:rsidTr="00CE2C84">
        <w:tc>
          <w:tcPr>
            <w:tcW w:w="1134" w:type="dxa"/>
            <w:shd w:val="clear" w:color="auto" w:fill="auto"/>
          </w:tcPr>
          <w:p w14:paraId="6B5FBEE5" w14:textId="77777777" w:rsidR="004E1B54" w:rsidRPr="00711B8C" w:rsidRDefault="004E1B54" w:rsidP="0075658E">
            <w:pPr>
              <w:spacing w:after="0" w:line="240" w:lineRule="auto"/>
              <w:rPr>
                <w:rFonts w:ascii="Arial" w:hAnsi="Arial" w:cs="Arial"/>
                <w:sz w:val="16"/>
                <w:szCs w:val="16"/>
              </w:rPr>
            </w:pPr>
            <w:r w:rsidRPr="00711B8C">
              <w:rPr>
                <w:rFonts w:ascii="Arial" w:hAnsi="Arial" w:cs="Arial"/>
                <w:sz w:val="16"/>
                <w:szCs w:val="16"/>
              </w:rPr>
              <w:t>Distribution openings</w:t>
            </w:r>
          </w:p>
        </w:tc>
        <w:tc>
          <w:tcPr>
            <w:tcW w:w="284" w:type="dxa"/>
            <w:shd w:val="clear" w:color="auto" w:fill="auto"/>
          </w:tcPr>
          <w:p w14:paraId="32D0F1DC"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auto"/>
          </w:tcPr>
          <w:p w14:paraId="532B38BF" w14:textId="522A10BD"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3C2CE468"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21434EA3"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D9D9D9"/>
          </w:tcPr>
          <w:p w14:paraId="2E2C896D"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shd w:val="clear" w:color="auto" w:fill="auto"/>
          </w:tcPr>
          <w:p w14:paraId="7DA0D5A3" w14:textId="78D300C1"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1E30D384"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522F27D3" w14:textId="77777777" w:rsidR="004E1B54" w:rsidRPr="00711B8C" w:rsidRDefault="004E1B54" w:rsidP="0023453D">
            <w:pPr>
              <w:spacing w:after="0" w:line="240" w:lineRule="auto"/>
              <w:jc w:val="center"/>
              <w:rPr>
                <w:rFonts w:ascii="Arial" w:hAnsi="Arial" w:cs="Arial"/>
                <w:sz w:val="16"/>
                <w:szCs w:val="16"/>
              </w:rPr>
            </w:pPr>
          </w:p>
        </w:tc>
      </w:tr>
      <w:tr w:rsidR="00285106" w:rsidRPr="00711B8C" w14:paraId="595BEF89" w14:textId="77777777" w:rsidTr="00CE2C84">
        <w:tc>
          <w:tcPr>
            <w:tcW w:w="1134" w:type="dxa"/>
            <w:shd w:val="clear" w:color="auto" w:fill="auto"/>
          </w:tcPr>
          <w:p w14:paraId="3A1F666C" w14:textId="77777777" w:rsidR="004E1B54" w:rsidRPr="00711B8C" w:rsidRDefault="004E1B54" w:rsidP="0075658E">
            <w:pPr>
              <w:spacing w:after="0" w:line="240" w:lineRule="auto"/>
              <w:rPr>
                <w:rFonts w:ascii="Arial" w:hAnsi="Arial" w:cs="Arial"/>
                <w:sz w:val="16"/>
                <w:szCs w:val="16"/>
              </w:rPr>
            </w:pPr>
            <w:r w:rsidRPr="00711B8C">
              <w:rPr>
                <w:rFonts w:ascii="Arial" w:hAnsi="Arial" w:cs="Arial"/>
                <w:sz w:val="16"/>
                <w:szCs w:val="16"/>
              </w:rPr>
              <w:t>shape of the opening</w:t>
            </w:r>
          </w:p>
        </w:tc>
        <w:tc>
          <w:tcPr>
            <w:tcW w:w="284" w:type="dxa"/>
            <w:shd w:val="clear" w:color="auto" w:fill="D1D1D1"/>
          </w:tcPr>
          <w:p w14:paraId="3EC690E6" w14:textId="599CCACA" w:rsidR="004E1B54" w:rsidRPr="00711B8C" w:rsidRDefault="008E24BD"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shd w:val="clear" w:color="auto" w:fill="auto"/>
          </w:tcPr>
          <w:p w14:paraId="61A91EF1" w14:textId="14DB5E8A"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3014EF00"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2E21989C"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D9D9D9"/>
          </w:tcPr>
          <w:p w14:paraId="59E868B2"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shd w:val="clear" w:color="auto" w:fill="auto"/>
          </w:tcPr>
          <w:p w14:paraId="44054E34" w14:textId="51D0DDEE"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1A95FD0E"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0719C59A" w14:textId="77777777" w:rsidR="004E1B54" w:rsidRPr="00711B8C" w:rsidRDefault="004E1B54" w:rsidP="0023453D">
            <w:pPr>
              <w:spacing w:after="0" w:line="240" w:lineRule="auto"/>
              <w:jc w:val="center"/>
              <w:rPr>
                <w:rFonts w:ascii="Arial" w:hAnsi="Arial" w:cs="Arial"/>
                <w:sz w:val="16"/>
                <w:szCs w:val="16"/>
              </w:rPr>
            </w:pPr>
          </w:p>
        </w:tc>
      </w:tr>
      <w:tr w:rsidR="00285106" w:rsidRPr="00711B8C" w14:paraId="65B0F3BD" w14:textId="77777777" w:rsidTr="00CE2C84">
        <w:tc>
          <w:tcPr>
            <w:tcW w:w="1134" w:type="dxa"/>
            <w:shd w:val="clear" w:color="auto" w:fill="auto"/>
          </w:tcPr>
          <w:p w14:paraId="370152CF" w14:textId="77777777" w:rsidR="004E1B54" w:rsidRPr="00711B8C" w:rsidRDefault="004E1B54" w:rsidP="0075658E">
            <w:pPr>
              <w:spacing w:after="0" w:line="240" w:lineRule="auto"/>
              <w:rPr>
                <w:rFonts w:ascii="Arial" w:hAnsi="Arial" w:cs="Arial"/>
                <w:sz w:val="16"/>
                <w:szCs w:val="16"/>
              </w:rPr>
            </w:pPr>
            <w:r w:rsidRPr="00711B8C">
              <w:rPr>
                <w:rFonts w:ascii="Arial" w:hAnsi="Arial" w:cs="Arial"/>
                <w:sz w:val="16"/>
                <w:szCs w:val="16"/>
              </w:rPr>
              <w:t>Orientation</w:t>
            </w:r>
          </w:p>
        </w:tc>
        <w:tc>
          <w:tcPr>
            <w:tcW w:w="284" w:type="dxa"/>
            <w:shd w:val="clear" w:color="auto" w:fill="D1D1D1"/>
          </w:tcPr>
          <w:p w14:paraId="55527CCD" w14:textId="217B35ED" w:rsidR="004E1B54" w:rsidRPr="00711B8C" w:rsidRDefault="008E24BD"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shd w:val="clear" w:color="auto" w:fill="auto"/>
          </w:tcPr>
          <w:p w14:paraId="48D2993A" w14:textId="62B1AD4E"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524D3197"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767460CB"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D9D9D9"/>
          </w:tcPr>
          <w:p w14:paraId="69B23E02"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5" w:type="dxa"/>
            <w:shd w:val="clear" w:color="auto" w:fill="auto"/>
          </w:tcPr>
          <w:p w14:paraId="7601D313"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3F0B85E0"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381BB386" w14:textId="77777777" w:rsidR="004E1B54" w:rsidRPr="00711B8C" w:rsidRDefault="004E1B54" w:rsidP="0023453D">
            <w:pPr>
              <w:spacing w:after="0" w:line="240" w:lineRule="auto"/>
              <w:jc w:val="center"/>
              <w:rPr>
                <w:rFonts w:ascii="Arial" w:hAnsi="Arial" w:cs="Arial"/>
                <w:sz w:val="16"/>
                <w:szCs w:val="16"/>
              </w:rPr>
            </w:pPr>
          </w:p>
        </w:tc>
      </w:tr>
      <w:tr w:rsidR="00285106" w:rsidRPr="00711B8C" w14:paraId="1C838F93" w14:textId="77777777" w:rsidTr="00CE2C84">
        <w:tc>
          <w:tcPr>
            <w:tcW w:w="1134" w:type="dxa"/>
            <w:shd w:val="clear" w:color="auto" w:fill="auto"/>
          </w:tcPr>
          <w:p w14:paraId="50838927" w14:textId="77777777" w:rsidR="004E1B54" w:rsidRPr="00711B8C" w:rsidRDefault="004E1B54" w:rsidP="0075658E">
            <w:pPr>
              <w:spacing w:after="0" w:line="240" w:lineRule="auto"/>
              <w:rPr>
                <w:rFonts w:ascii="Arial" w:hAnsi="Arial" w:cs="Arial"/>
                <w:sz w:val="16"/>
                <w:szCs w:val="16"/>
              </w:rPr>
            </w:pPr>
            <w:r w:rsidRPr="00711B8C">
              <w:rPr>
                <w:rFonts w:ascii="Arial" w:hAnsi="Arial" w:cs="Arial"/>
                <w:sz w:val="16"/>
                <w:szCs w:val="16"/>
              </w:rPr>
              <w:t>Non uniform perforation patterns</w:t>
            </w:r>
          </w:p>
        </w:tc>
        <w:tc>
          <w:tcPr>
            <w:tcW w:w="284" w:type="dxa"/>
            <w:shd w:val="clear" w:color="auto" w:fill="auto"/>
          </w:tcPr>
          <w:p w14:paraId="58611AD0"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auto"/>
          </w:tcPr>
          <w:p w14:paraId="613181CC" w14:textId="588A9ACA"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434D46C7"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06A107B4"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6AB13BD6"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auto"/>
          </w:tcPr>
          <w:p w14:paraId="2C516A78"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D9D9D9"/>
          </w:tcPr>
          <w:p w14:paraId="4A6E3C62"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c>
          <w:tcPr>
            <w:tcW w:w="426" w:type="dxa"/>
            <w:shd w:val="clear" w:color="auto" w:fill="auto"/>
          </w:tcPr>
          <w:p w14:paraId="020F5DB0" w14:textId="77777777" w:rsidR="004E1B54" w:rsidRPr="00711B8C" w:rsidRDefault="004E1B54" w:rsidP="0023453D">
            <w:pPr>
              <w:spacing w:after="0" w:line="240" w:lineRule="auto"/>
              <w:jc w:val="center"/>
              <w:rPr>
                <w:rFonts w:ascii="Arial" w:hAnsi="Arial" w:cs="Arial"/>
                <w:sz w:val="16"/>
                <w:szCs w:val="16"/>
              </w:rPr>
            </w:pPr>
          </w:p>
        </w:tc>
      </w:tr>
      <w:tr w:rsidR="00285106" w:rsidRPr="00711B8C" w14:paraId="6E4895DD" w14:textId="77777777" w:rsidTr="00CE2C84">
        <w:tc>
          <w:tcPr>
            <w:tcW w:w="1134" w:type="dxa"/>
            <w:shd w:val="clear" w:color="auto" w:fill="auto"/>
          </w:tcPr>
          <w:p w14:paraId="7E27BC1C" w14:textId="77777777" w:rsidR="004E1B54" w:rsidRPr="00711B8C" w:rsidRDefault="004E1B54" w:rsidP="0075658E">
            <w:pPr>
              <w:spacing w:after="0" w:line="240" w:lineRule="auto"/>
              <w:rPr>
                <w:rFonts w:ascii="Arial" w:hAnsi="Arial" w:cs="Arial"/>
                <w:sz w:val="16"/>
                <w:szCs w:val="16"/>
              </w:rPr>
            </w:pPr>
            <w:r w:rsidRPr="00711B8C">
              <w:rPr>
                <w:rFonts w:ascii="Arial" w:hAnsi="Arial" w:cs="Arial"/>
                <w:sz w:val="16"/>
                <w:szCs w:val="16"/>
              </w:rPr>
              <w:t>Perforated screen façade and light shelf</w:t>
            </w:r>
          </w:p>
        </w:tc>
        <w:tc>
          <w:tcPr>
            <w:tcW w:w="284" w:type="dxa"/>
            <w:shd w:val="clear" w:color="auto" w:fill="auto"/>
          </w:tcPr>
          <w:p w14:paraId="7D7E19A1"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auto"/>
          </w:tcPr>
          <w:p w14:paraId="556889D6" w14:textId="204E78D4"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267CC6C3"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FFFFFF"/>
          </w:tcPr>
          <w:p w14:paraId="1BE1EF86"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45AEA280"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FFFFFF"/>
          </w:tcPr>
          <w:p w14:paraId="579CD287" w14:textId="77777777" w:rsidR="004E1B54" w:rsidRPr="00711B8C" w:rsidRDefault="004E1B54" w:rsidP="0023453D">
            <w:pPr>
              <w:spacing w:after="0" w:line="240" w:lineRule="auto"/>
              <w:jc w:val="center"/>
              <w:rPr>
                <w:rFonts w:ascii="Arial" w:hAnsi="Arial" w:cs="Arial"/>
                <w:sz w:val="16"/>
                <w:szCs w:val="16"/>
              </w:rPr>
            </w:pPr>
          </w:p>
        </w:tc>
        <w:tc>
          <w:tcPr>
            <w:tcW w:w="425" w:type="dxa"/>
            <w:shd w:val="clear" w:color="auto" w:fill="auto"/>
          </w:tcPr>
          <w:p w14:paraId="36457091" w14:textId="77777777" w:rsidR="004E1B54" w:rsidRPr="00711B8C" w:rsidRDefault="004E1B54" w:rsidP="0023453D">
            <w:pPr>
              <w:spacing w:after="0" w:line="240" w:lineRule="auto"/>
              <w:jc w:val="center"/>
              <w:rPr>
                <w:rFonts w:ascii="Arial" w:hAnsi="Arial" w:cs="Arial"/>
                <w:sz w:val="16"/>
                <w:szCs w:val="16"/>
              </w:rPr>
            </w:pPr>
          </w:p>
        </w:tc>
        <w:tc>
          <w:tcPr>
            <w:tcW w:w="426" w:type="dxa"/>
            <w:shd w:val="clear" w:color="auto" w:fill="D9D9D9"/>
          </w:tcPr>
          <w:p w14:paraId="20FC3741" w14:textId="77777777" w:rsidR="004E1B54" w:rsidRPr="00711B8C" w:rsidRDefault="004E1B54" w:rsidP="0023453D">
            <w:pPr>
              <w:spacing w:after="0" w:line="240" w:lineRule="auto"/>
              <w:jc w:val="center"/>
              <w:rPr>
                <w:rFonts w:ascii="Arial" w:hAnsi="Arial" w:cs="Arial"/>
                <w:sz w:val="16"/>
                <w:szCs w:val="16"/>
              </w:rPr>
            </w:pPr>
            <w:r w:rsidRPr="00711B8C">
              <w:rPr>
                <w:rFonts w:ascii="Arial" w:hAnsi="Arial" w:cs="Arial"/>
                <w:sz w:val="16"/>
                <w:szCs w:val="16"/>
              </w:rPr>
              <w:t>v</w:t>
            </w:r>
          </w:p>
        </w:tc>
      </w:tr>
      <w:tr w:rsidR="00285106" w:rsidRPr="00285106" w14:paraId="1D612F59" w14:textId="77777777" w:rsidTr="00CE2C84">
        <w:tc>
          <w:tcPr>
            <w:tcW w:w="1134" w:type="dxa"/>
            <w:tcBorders>
              <w:bottom w:val="single" w:sz="4" w:space="0" w:color="auto"/>
            </w:tcBorders>
            <w:shd w:val="clear" w:color="auto" w:fill="auto"/>
          </w:tcPr>
          <w:p w14:paraId="71AA3E49" w14:textId="77777777" w:rsidR="004E1B54" w:rsidRPr="0075658E" w:rsidRDefault="004E1B54" w:rsidP="0075658E">
            <w:pPr>
              <w:spacing w:after="0" w:line="240" w:lineRule="auto"/>
              <w:rPr>
                <w:rFonts w:ascii="Arial" w:hAnsi="Arial" w:cs="Arial"/>
                <w:sz w:val="16"/>
                <w:szCs w:val="16"/>
              </w:rPr>
            </w:pPr>
            <w:r w:rsidRPr="0075658E">
              <w:rPr>
                <w:rFonts w:ascii="Arial" w:hAnsi="Arial" w:cs="Arial"/>
                <w:sz w:val="16"/>
                <w:szCs w:val="16"/>
              </w:rPr>
              <w:t xml:space="preserve">Perforated egg </w:t>
            </w:r>
            <w:r w:rsidRPr="00711B8C">
              <w:rPr>
                <w:rFonts w:ascii="Arial" w:hAnsi="Arial" w:cs="Arial"/>
                <w:sz w:val="16"/>
                <w:szCs w:val="16"/>
              </w:rPr>
              <w:t>crates</w:t>
            </w:r>
          </w:p>
        </w:tc>
        <w:tc>
          <w:tcPr>
            <w:tcW w:w="284" w:type="dxa"/>
            <w:tcBorders>
              <w:bottom w:val="single" w:sz="4" w:space="0" w:color="auto"/>
            </w:tcBorders>
            <w:shd w:val="clear" w:color="auto" w:fill="auto"/>
          </w:tcPr>
          <w:p w14:paraId="418CFC77" w14:textId="77777777" w:rsidR="004E1B54" w:rsidRPr="00711B8C" w:rsidRDefault="004E1B54" w:rsidP="0023453D">
            <w:pPr>
              <w:jc w:val="center"/>
              <w:rPr>
                <w:rFonts w:ascii="Arial" w:hAnsi="Arial" w:cs="Arial"/>
                <w:sz w:val="16"/>
                <w:szCs w:val="16"/>
              </w:rPr>
            </w:pPr>
          </w:p>
        </w:tc>
        <w:tc>
          <w:tcPr>
            <w:tcW w:w="425" w:type="dxa"/>
            <w:tcBorders>
              <w:bottom w:val="single" w:sz="4" w:space="0" w:color="auto"/>
            </w:tcBorders>
            <w:shd w:val="clear" w:color="auto" w:fill="D1D1D1"/>
          </w:tcPr>
          <w:p w14:paraId="2B24723A" w14:textId="69AA33AA" w:rsidR="004E1B54" w:rsidRPr="00285106" w:rsidRDefault="004E1B54" w:rsidP="0023453D">
            <w:pPr>
              <w:jc w:val="center"/>
              <w:rPr>
                <w:rFonts w:ascii="Arial" w:eastAsia="Arial" w:hAnsi="Arial" w:cs="Arial"/>
                <w:sz w:val="16"/>
                <w:szCs w:val="16"/>
              </w:rPr>
            </w:pPr>
            <w:r w:rsidRPr="00711B8C">
              <w:rPr>
                <w:rFonts w:ascii="Arial" w:hAnsi="Arial" w:cs="Arial"/>
                <w:sz w:val="16"/>
                <w:szCs w:val="16"/>
              </w:rPr>
              <w:t>v</w:t>
            </w:r>
          </w:p>
        </w:tc>
        <w:tc>
          <w:tcPr>
            <w:tcW w:w="425" w:type="dxa"/>
            <w:tcBorders>
              <w:bottom w:val="single" w:sz="4" w:space="0" w:color="auto"/>
            </w:tcBorders>
            <w:shd w:val="clear" w:color="auto" w:fill="FFFFFF"/>
          </w:tcPr>
          <w:p w14:paraId="303EF0B7" w14:textId="77777777" w:rsidR="004E1B54" w:rsidRPr="00285106" w:rsidRDefault="004E1B54" w:rsidP="0023453D">
            <w:pPr>
              <w:jc w:val="center"/>
              <w:rPr>
                <w:rFonts w:ascii="Arial" w:eastAsia="Arial" w:hAnsi="Arial" w:cs="Arial"/>
                <w:sz w:val="16"/>
                <w:szCs w:val="16"/>
              </w:rPr>
            </w:pPr>
          </w:p>
        </w:tc>
        <w:tc>
          <w:tcPr>
            <w:tcW w:w="426" w:type="dxa"/>
            <w:tcBorders>
              <w:bottom w:val="single" w:sz="4" w:space="0" w:color="auto"/>
            </w:tcBorders>
            <w:shd w:val="clear" w:color="auto" w:fill="FFFFFF"/>
          </w:tcPr>
          <w:p w14:paraId="79A5678E" w14:textId="77777777" w:rsidR="004E1B54" w:rsidRPr="00285106" w:rsidRDefault="004E1B54" w:rsidP="0023453D">
            <w:pPr>
              <w:jc w:val="center"/>
              <w:rPr>
                <w:rFonts w:ascii="Arial" w:eastAsia="Arial" w:hAnsi="Arial" w:cs="Arial"/>
                <w:sz w:val="16"/>
                <w:szCs w:val="16"/>
              </w:rPr>
            </w:pPr>
          </w:p>
        </w:tc>
        <w:tc>
          <w:tcPr>
            <w:tcW w:w="425" w:type="dxa"/>
            <w:tcBorders>
              <w:bottom w:val="single" w:sz="4" w:space="0" w:color="auto"/>
            </w:tcBorders>
            <w:shd w:val="clear" w:color="auto" w:fill="FFFFFF"/>
          </w:tcPr>
          <w:p w14:paraId="5982B2F0" w14:textId="77777777" w:rsidR="004E1B54" w:rsidRPr="00285106" w:rsidRDefault="004E1B54" w:rsidP="0023453D">
            <w:pPr>
              <w:jc w:val="center"/>
              <w:rPr>
                <w:rFonts w:ascii="Arial" w:eastAsia="Arial" w:hAnsi="Arial" w:cs="Arial"/>
                <w:sz w:val="16"/>
                <w:szCs w:val="16"/>
              </w:rPr>
            </w:pPr>
          </w:p>
        </w:tc>
        <w:tc>
          <w:tcPr>
            <w:tcW w:w="425" w:type="dxa"/>
            <w:tcBorders>
              <w:bottom w:val="single" w:sz="4" w:space="0" w:color="auto"/>
            </w:tcBorders>
            <w:shd w:val="clear" w:color="auto" w:fill="FFFFFF"/>
          </w:tcPr>
          <w:p w14:paraId="061780E0" w14:textId="77777777" w:rsidR="004E1B54" w:rsidRPr="00285106" w:rsidRDefault="004E1B54" w:rsidP="0023453D">
            <w:pPr>
              <w:jc w:val="center"/>
              <w:rPr>
                <w:rFonts w:ascii="Arial" w:eastAsia="Arial" w:hAnsi="Arial" w:cs="Arial"/>
                <w:sz w:val="16"/>
                <w:szCs w:val="16"/>
              </w:rPr>
            </w:pPr>
          </w:p>
        </w:tc>
        <w:tc>
          <w:tcPr>
            <w:tcW w:w="425" w:type="dxa"/>
            <w:tcBorders>
              <w:bottom w:val="single" w:sz="4" w:space="0" w:color="auto"/>
            </w:tcBorders>
            <w:shd w:val="clear" w:color="auto" w:fill="auto"/>
          </w:tcPr>
          <w:p w14:paraId="4EB7C320" w14:textId="77777777" w:rsidR="004E1B54" w:rsidRPr="00285106" w:rsidRDefault="004E1B54" w:rsidP="0023453D">
            <w:pPr>
              <w:jc w:val="center"/>
              <w:rPr>
                <w:rFonts w:ascii="Arial" w:eastAsia="Arial" w:hAnsi="Arial" w:cs="Arial"/>
                <w:sz w:val="16"/>
                <w:szCs w:val="16"/>
              </w:rPr>
            </w:pPr>
          </w:p>
        </w:tc>
        <w:tc>
          <w:tcPr>
            <w:tcW w:w="426" w:type="dxa"/>
            <w:tcBorders>
              <w:bottom w:val="single" w:sz="4" w:space="0" w:color="auto"/>
            </w:tcBorders>
            <w:shd w:val="clear" w:color="auto" w:fill="auto"/>
          </w:tcPr>
          <w:p w14:paraId="7AC593D7" w14:textId="77777777" w:rsidR="004E1B54" w:rsidRPr="00285106" w:rsidRDefault="004E1B54" w:rsidP="0023453D">
            <w:pPr>
              <w:jc w:val="center"/>
              <w:rPr>
                <w:rFonts w:ascii="Arial" w:eastAsia="Arial" w:hAnsi="Arial" w:cs="Arial"/>
                <w:sz w:val="16"/>
                <w:szCs w:val="16"/>
              </w:rPr>
            </w:pPr>
          </w:p>
        </w:tc>
      </w:tr>
    </w:tbl>
    <w:p w14:paraId="6C54FC79" w14:textId="77777777" w:rsidR="000568A5" w:rsidRDefault="000568A5" w:rsidP="008424DD">
      <w:pPr>
        <w:spacing w:after="0" w:line="240" w:lineRule="auto"/>
        <w:ind w:firstLine="567"/>
        <w:jc w:val="both"/>
        <w:rPr>
          <w:rFonts w:ascii="Arial" w:hAnsi="Arial" w:cs="Arial"/>
          <w:color w:val="156082"/>
          <w:sz w:val="20"/>
          <w:szCs w:val="20"/>
        </w:rPr>
      </w:pPr>
    </w:p>
    <w:p w14:paraId="6AA9A1B5" w14:textId="77777777" w:rsidR="0065471D" w:rsidRDefault="0065471D" w:rsidP="0065471D">
      <w:pPr>
        <w:spacing w:after="0" w:line="240" w:lineRule="auto"/>
        <w:ind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08AD9877" w14:textId="2A9713A8" w:rsidR="0065471D" w:rsidRPr="0059133C" w:rsidRDefault="0065471D" w:rsidP="005715C1">
      <w:pPr>
        <w:spacing w:after="0" w:line="240" w:lineRule="auto"/>
        <w:ind w:firstLine="567"/>
        <w:jc w:val="both"/>
        <w:rPr>
          <w:rFonts w:ascii="Arial" w:eastAsia="Arial" w:hAnsi="Arial" w:cs="Arial"/>
          <w:sz w:val="20"/>
          <w:szCs w:val="20"/>
        </w:rPr>
      </w:pPr>
      <w:r w:rsidRPr="0059133C">
        <w:rPr>
          <w:rFonts w:ascii="Arial" w:eastAsia="Arial" w:hAnsi="Arial" w:cs="Arial"/>
          <w:sz w:val="20"/>
          <w:szCs w:val="20"/>
        </w:rPr>
        <w:t xml:space="preserve">The </w:t>
      </w:r>
      <w:r w:rsidRPr="0059133C">
        <w:rPr>
          <w:rFonts w:ascii="Arial" w:hAnsi="Arial" w:cs="Arial"/>
          <w:sz w:val="20"/>
          <w:szCs w:val="20"/>
        </w:rPr>
        <w:t>research</w:t>
      </w:r>
      <w:r w:rsidRPr="0059133C">
        <w:rPr>
          <w:rFonts w:ascii="Arial" w:eastAsia="Arial" w:hAnsi="Arial" w:cs="Arial"/>
          <w:sz w:val="20"/>
          <w:szCs w:val="20"/>
        </w:rPr>
        <w:t xml:space="preserve"> method was experimental, utilizing simulation as a tool. The daylight performance of </w:t>
      </w:r>
      <w:r w:rsidR="0059133C" w:rsidRPr="0059133C">
        <w:rPr>
          <w:rFonts w:ascii="Arial" w:eastAsia="Arial" w:hAnsi="Arial" w:cs="Arial"/>
          <w:sz w:val="20"/>
          <w:szCs w:val="20"/>
        </w:rPr>
        <w:t>the inclined</w:t>
      </w:r>
      <w:r w:rsidRPr="0059133C">
        <w:rPr>
          <w:rFonts w:ascii="Arial" w:eastAsia="Arial" w:hAnsi="Arial" w:cs="Arial"/>
          <w:sz w:val="20"/>
          <w:szCs w:val="20"/>
        </w:rPr>
        <w:t xml:space="preserve"> PSF was analyzed using Climate Studio, an advanced environmental simulation software based on validated Radiance path-tracing technology [</w:t>
      </w:r>
      <w:r w:rsidR="007B7AD4" w:rsidRPr="0059133C">
        <w:rPr>
          <w:rFonts w:ascii="Arial" w:eastAsia="Arial" w:hAnsi="Arial" w:cs="Arial"/>
          <w:sz w:val="20"/>
          <w:szCs w:val="20"/>
        </w:rPr>
        <w:t>23</w:t>
      </w:r>
      <w:r w:rsidRPr="0059133C">
        <w:rPr>
          <w:rFonts w:ascii="Arial" w:eastAsia="Arial" w:hAnsi="Arial" w:cs="Arial"/>
          <w:sz w:val="20"/>
          <w:szCs w:val="20"/>
        </w:rPr>
        <w:t>]. The accuracy of Climate Studio has been verified in previous research [</w:t>
      </w:r>
      <w:r w:rsidR="007B7AD4" w:rsidRPr="0059133C">
        <w:rPr>
          <w:rFonts w:ascii="Arial" w:eastAsia="Arial" w:hAnsi="Arial" w:cs="Arial"/>
          <w:sz w:val="20"/>
          <w:szCs w:val="20"/>
        </w:rPr>
        <w:t>24</w:t>
      </w:r>
      <w:r w:rsidR="0059133C" w:rsidRPr="0059133C">
        <w:rPr>
          <w:rFonts w:ascii="Arial" w:eastAsia="Arial" w:hAnsi="Arial" w:cs="Arial"/>
          <w:sz w:val="20"/>
          <w:szCs w:val="20"/>
        </w:rPr>
        <w:t>][</w:t>
      </w:r>
      <w:r w:rsidR="007B7AD4" w:rsidRPr="0059133C">
        <w:rPr>
          <w:rFonts w:ascii="Arial" w:eastAsia="Arial" w:hAnsi="Arial" w:cs="Arial"/>
          <w:sz w:val="20"/>
          <w:szCs w:val="20"/>
        </w:rPr>
        <w:t>25</w:t>
      </w:r>
      <w:r w:rsidR="0059133C" w:rsidRPr="0059133C">
        <w:rPr>
          <w:rFonts w:ascii="Arial" w:eastAsia="Arial" w:hAnsi="Arial" w:cs="Arial"/>
          <w:sz w:val="20"/>
          <w:szCs w:val="20"/>
        </w:rPr>
        <w:t>].</w:t>
      </w:r>
    </w:p>
    <w:p w14:paraId="06BEBC70" w14:textId="77777777" w:rsidR="0065471D" w:rsidRDefault="0065471D" w:rsidP="0065471D">
      <w:pPr>
        <w:spacing w:after="0" w:line="240" w:lineRule="auto"/>
        <w:ind w:hanging="2"/>
        <w:jc w:val="both"/>
        <w:rPr>
          <w:rFonts w:ascii="Arial" w:eastAsia="Arial" w:hAnsi="Arial" w:cs="Arial"/>
          <w:sz w:val="20"/>
          <w:szCs w:val="20"/>
        </w:rPr>
      </w:pPr>
    </w:p>
    <w:p w14:paraId="5E4FD8CC" w14:textId="6C2FDA40" w:rsidR="0065471D" w:rsidRPr="00360A53" w:rsidRDefault="0065471D" w:rsidP="00247BB2">
      <w:pPr>
        <w:spacing w:after="0" w:line="240" w:lineRule="auto"/>
        <w:jc w:val="both"/>
        <w:rPr>
          <w:rFonts w:ascii="Arial" w:eastAsia="Arial" w:hAnsi="Arial" w:cs="Arial"/>
          <w:b/>
          <w:color w:val="1F4E79"/>
          <w:sz w:val="20"/>
          <w:szCs w:val="20"/>
        </w:rPr>
      </w:pPr>
      <w:r w:rsidRPr="00247BB2">
        <w:rPr>
          <w:rFonts w:ascii="Arial" w:hAnsi="Arial" w:cs="Arial"/>
          <w:b/>
          <w:color w:val="1F4E79"/>
          <w:sz w:val="20"/>
          <w:szCs w:val="20"/>
        </w:rPr>
        <w:t>Simulation</w:t>
      </w:r>
      <w:r w:rsidRPr="00360A53">
        <w:rPr>
          <w:rFonts w:ascii="Arial" w:eastAsia="Arial" w:hAnsi="Arial" w:cs="Arial"/>
          <w:b/>
          <w:color w:val="1F4E79"/>
          <w:sz w:val="20"/>
          <w:szCs w:val="20"/>
        </w:rPr>
        <w:t xml:space="preserve"> </w:t>
      </w:r>
      <w:r w:rsidR="00325AAF">
        <w:rPr>
          <w:rFonts w:ascii="Arial" w:eastAsia="Arial" w:hAnsi="Arial" w:cs="Arial"/>
          <w:b/>
          <w:color w:val="1F4E79"/>
          <w:sz w:val="20"/>
          <w:szCs w:val="20"/>
        </w:rPr>
        <w:t>S</w:t>
      </w:r>
      <w:r w:rsidRPr="00360A53">
        <w:rPr>
          <w:rFonts w:ascii="Arial" w:eastAsia="Arial" w:hAnsi="Arial" w:cs="Arial"/>
          <w:b/>
          <w:color w:val="1F4E79"/>
          <w:sz w:val="20"/>
          <w:szCs w:val="20"/>
        </w:rPr>
        <w:t>etup</w:t>
      </w:r>
    </w:p>
    <w:p w14:paraId="383CE838" w14:textId="48E7663D" w:rsidR="0065471D" w:rsidRDefault="0065471D" w:rsidP="0059133C">
      <w:pPr>
        <w:pStyle w:val="NormalWeb"/>
        <w:shd w:val="clear" w:color="auto" w:fill="FFFFFF"/>
        <w:spacing w:before="0" w:beforeAutospacing="0" w:after="0" w:afterAutospacing="0"/>
        <w:ind w:firstLine="567"/>
        <w:jc w:val="both"/>
        <w:rPr>
          <w:rFonts w:ascii="Arial" w:eastAsia="Arial" w:hAnsi="Arial" w:cs="Arial"/>
          <w:sz w:val="20"/>
          <w:szCs w:val="20"/>
        </w:rPr>
      </w:pPr>
      <w:r w:rsidRPr="00C77D01">
        <w:rPr>
          <w:rFonts w:ascii="Arial" w:eastAsia="Arial" w:hAnsi="Arial" w:cs="Arial"/>
          <w:sz w:val="20"/>
          <w:szCs w:val="20"/>
        </w:rPr>
        <w:t xml:space="preserve">The </w:t>
      </w:r>
      <w:r w:rsidRPr="0059133C">
        <w:rPr>
          <w:rFonts w:ascii="Arial" w:hAnsi="Arial" w:cs="Arial"/>
          <w:color w:val="000000"/>
          <w:sz w:val="20"/>
          <w:szCs w:val="20"/>
        </w:rPr>
        <w:t>office</w:t>
      </w:r>
      <w:r w:rsidRPr="00C77D01">
        <w:rPr>
          <w:rFonts w:ascii="Arial" w:eastAsia="Arial" w:hAnsi="Arial" w:cs="Arial"/>
          <w:sz w:val="20"/>
          <w:szCs w:val="20"/>
        </w:rPr>
        <w:t xml:space="preserve"> building model was developed using Rhino 8 software. Its dimensions were 6 m in width and 8 m in depth, representing a medium-depth office space. The </w:t>
      </w:r>
      <w:r w:rsidR="0059133C" w:rsidRPr="00C77D01">
        <w:rPr>
          <w:rFonts w:ascii="Arial" w:eastAsia="Arial" w:hAnsi="Arial" w:cs="Arial"/>
          <w:sz w:val="20"/>
          <w:szCs w:val="20"/>
        </w:rPr>
        <w:t>building’s</w:t>
      </w:r>
      <w:r w:rsidRPr="00C77D01">
        <w:rPr>
          <w:rFonts w:ascii="Arial" w:eastAsia="Arial" w:hAnsi="Arial" w:cs="Arial"/>
          <w:sz w:val="20"/>
          <w:szCs w:val="20"/>
        </w:rPr>
        <w:t xml:space="preserve"> height was 2.7 m. It featured a south-facing side window with a window-to-wall ratio of 67%. A horizontal shading element, 1 meter wide, was also positioned 2.7 meters above the floor. The material characteristics of the office building are detailed in Table 2.</w:t>
      </w:r>
    </w:p>
    <w:p w14:paraId="71934945" w14:textId="1B04140F" w:rsidR="0065471D" w:rsidRPr="0059133C" w:rsidRDefault="0065471D" w:rsidP="005715C1">
      <w:pPr>
        <w:spacing w:after="0" w:line="240" w:lineRule="auto"/>
        <w:ind w:firstLine="567"/>
        <w:jc w:val="both"/>
        <w:rPr>
          <w:rFonts w:ascii="Arial" w:eastAsia="Arial" w:hAnsi="Arial" w:cs="Arial"/>
          <w:sz w:val="20"/>
          <w:szCs w:val="20"/>
        </w:rPr>
      </w:pPr>
      <w:r w:rsidRPr="0059133C">
        <w:rPr>
          <w:rFonts w:ascii="Arial" w:eastAsia="Arial" w:hAnsi="Arial" w:cs="Arial"/>
          <w:sz w:val="20"/>
          <w:szCs w:val="20"/>
        </w:rPr>
        <w:t>The perforated screen fa</w:t>
      </w:r>
      <w:r w:rsidR="00590E07">
        <w:rPr>
          <w:rFonts w:ascii="Arial" w:eastAsia="Arial" w:hAnsi="Arial" w:cs="Arial"/>
          <w:sz w:val="20"/>
          <w:szCs w:val="20"/>
        </w:rPr>
        <w:t>c</w:t>
      </w:r>
      <w:r w:rsidRPr="0059133C">
        <w:rPr>
          <w:rFonts w:ascii="Arial" w:eastAsia="Arial" w:hAnsi="Arial" w:cs="Arial"/>
          <w:sz w:val="20"/>
          <w:szCs w:val="20"/>
        </w:rPr>
        <w:t>ade had circular apertures. The distance between each aperture and the aperture diameter were 0.225 m and 0.16 m, respectively (Figure 2). The perforation percentage was set at 40%, aligning with previous research [</w:t>
      </w:r>
      <w:r w:rsidR="005715C1" w:rsidRPr="0059133C">
        <w:rPr>
          <w:rFonts w:ascii="Arial" w:eastAsia="Arial" w:hAnsi="Arial" w:cs="Arial"/>
          <w:sz w:val="20"/>
          <w:szCs w:val="20"/>
        </w:rPr>
        <w:t>18</w:t>
      </w:r>
      <w:r w:rsidRPr="0059133C">
        <w:rPr>
          <w:rFonts w:ascii="Arial" w:eastAsia="Arial" w:hAnsi="Arial" w:cs="Arial"/>
          <w:sz w:val="20"/>
          <w:szCs w:val="20"/>
        </w:rPr>
        <w:t>], which recommended this value for adequate daylighting without glare. The PSF was positioned 0.5 m away from the side window. Figures 2 and 3 illustrate the elevation and perspective views of the office building, showing the side window and inclined PSF, respectively.</w:t>
      </w:r>
    </w:p>
    <w:p w14:paraId="3A6EDD9E" w14:textId="2C1B7415" w:rsidR="0065471D" w:rsidRDefault="0065471D" w:rsidP="005715C1">
      <w:pPr>
        <w:spacing w:after="0" w:line="240" w:lineRule="auto"/>
        <w:ind w:firstLine="567"/>
        <w:jc w:val="both"/>
        <w:rPr>
          <w:rFonts w:ascii="Arial" w:eastAsia="Arial" w:hAnsi="Arial" w:cs="Arial"/>
          <w:sz w:val="20"/>
          <w:szCs w:val="20"/>
        </w:rPr>
      </w:pPr>
      <w:r w:rsidRPr="00383C45">
        <w:rPr>
          <w:rFonts w:ascii="Arial" w:eastAsia="Arial" w:hAnsi="Arial" w:cs="Arial"/>
          <w:sz w:val="20"/>
          <w:szCs w:val="20"/>
        </w:rPr>
        <w:t>The study was conducted in Surabaya (latitude 7.38° S, longitude 112.79° E), a city in the tropics. The sky condition in Surabaya is classified as intermediate [</w:t>
      </w:r>
      <w:r w:rsidR="00824BA7" w:rsidRPr="00383C45">
        <w:rPr>
          <w:rFonts w:ascii="Arial" w:eastAsia="Arial" w:hAnsi="Arial" w:cs="Arial"/>
          <w:sz w:val="20"/>
          <w:szCs w:val="20"/>
        </w:rPr>
        <w:t>14</w:t>
      </w:r>
      <w:r w:rsidR="00383C45" w:rsidRPr="00383C45">
        <w:rPr>
          <w:rFonts w:ascii="Arial" w:eastAsia="Arial" w:hAnsi="Arial" w:cs="Arial"/>
          <w:sz w:val="20"/>
          <w:szCs w:val="20"/>
        </w:rPr>
        <w:t xml:space="preserve">]. </w:t>
      </w:r>
      <w:r w:rsidRPr="00383C45">
        <w:rPr>
          <w:rFonts w:ascii="Arial" w:eastAsia="Arial" w:hAnsi="Arial" w:cs="Arial"/>
          <w:sz w:val="20"/>
          <w:szCs w:val="20"/>
        </w:rPr>
        <w:t>Climate data from Surabaya-Juanda International Airport was used for this simulation.</w:t>
      </w:r>
    </w:p>
    <w:p w14:paraId="4A38D27C" w14:textId="1DBCDC31" w:rsidR="0065471D" w:rsidRDefault="0065471D" w:rsidP="005715C1">
      <w:pPr>
        <w:spacing w:after="0" w:line="240" w:lineRule="auto"/>
        <w:ind w:firstLine="567"/>
        <w:jc w:val="both"/>
        <w:rPr>
          <w:rFonts w:ascii="Arial" w:eastAsia="Arial" w:hAnsi="Arial" w:cs="Arial"/>
          <w:sz w:val="20"/>
          <w:szCs w:val="20"/>
        </w:rPr>
      </w:pPr>
      <w:r w:rsidRPr="00835924">
        <w:rPr>
          <w:rFonts w:ascii="Arial" w:eastAsia="Arial" w:hAnsi="Arial" w:cs="Arial"/>
          <w:sz w:val="20"/>
          <w:szCs w:val="20"/>
        </w:rPr>
        <w:t xml:space="preserve">Figure 4 shows the placement of sensor grids inside the office building. The sensor grids were positioned 0.5 m apart and set 0.5 m from the </w:t>
      </w:r>
      <w:r w:rsidRPr="00383C45">
        <w:rPr>
          <w:rFonts w:ascii="Arial" w:eastAsia="Arial" w:hAnsi="Arial" w:cs="Arial"/>
          <w:sz w:val="20"/>
          <w:szCs w:val="20"/>
        </w:rPr>
        <w:t>wall [</w:t>
      </w:r>
      <w:r w:rsidR="009607B0" w:rsidRPr="00383C45">
        <w:rPr>
          <w:rFonts w:ascii="Arial" w:eastAsia="Arial" w:hAnsi="Arial" w:cs="Arial"/>
          <w:sz w:val="20"/>
          <w:szCs w:val="20"/>
        </w:rPr>
        <w:t>26</w:t>
      </w:r>
      <w:r w:rsidRPr="00383C45">
        <w:rPr>
          <w:rFonts w:ascii="Arial" w:eastAsia="Arial" w:hAnsi="Arial" w:cs="Arial"/>
          <w:sz w:val="20"/>
          <w:szCs w:val="20"/>
        </w:rPr>
        <w:t>]</w:t>
      </w:r>
      <w:r w:rsidR="00383C45">
        <w:rPr>
          <w:rFonts w:ascii="Arial" w:eastAsia="Arial" w:hAnsi="Arial" w:cs="Arial"/>
          <w:sz w:val="20"/>
          <w:szCs w:val="20"/>
        </w:rPr>
        <w:t xml:space="preserve">. </w:t>
      </w:r>
      <w:r w:rsidRPr="00383C45">
        <w:rPr>
          <w:rFonts w:ascii="Arial" w:eastAsia="Arial" w:hAnsi="Arial" w:cs="Arial"/>
          <w:sz w:val="20"/>
          <w:szCs w:val="20"/>
        </w:rPr>
        <w:t>The sensor grid height for the daylight availability simulation, including useful daylight illuminance and mean illuminance, was set at 0.8 m above the floor. Meanwhile, the sensor grid height for spatial disturbing glare (sDG) was set at 1.2 m above the floor, corresponding to the eye level of a seated person. The sDG simulation results included analyses for eight different viewing directions at each sensor point (Figure 5). The simulation period covered office building occupancy hours from 8:00 am to 6:00 pm.</w:t>
      </w:r>
    </w:p>
    <w:p w14:paraId="45EDB614" w14:textId="77777777" w:rsidR="00AA27FC" w:rsidRDefault="00AA27FC" w:rsidP="005715C1">
      <w:pPr>
        <w:spacing w:after="0" w:line="240" w:lineRule="auto"/>
        <w:ind w:firstLine="567"/>
        <w:jc w:val="both"/>
        <w:rPr>
          <w:rFonts w:ascii="Arial" w:eastAsia="Arial" w:hAnsi="Arial" w:cs="Arial"/>
          <w:sz w:val="20"/>
          <w:szCs w:val="20"/>
        </w:rPr>
      </w:pPr>
    </w:p>
    <w:p w14:paraId="6E4E18D5" w14:textId="77777777" w:rsidR="00AA27FC" w:rsidRPr="005715C1" w:rsidRDefault="00AA27FC" w:rsidP="00AA27FC">
      <w:pPr>
        <w:pStyle w:val="Caption"/>
        <w:keepNext/>
        <w:spacing w:before="0" w:after="0"/>
        <w:jc w:val="center"/>
        <w:rPr>
          <w:rFonts w:ascii="Arial" w:hAnsi="Arial" w:cs="Arial"/>
          <w:lang w:val="en-US"/>
        </w:rPr>
      </w:pPr>
      <w:r w:rsidRPr="005715C1">
        <w:rPr>
          <w:rFonts w:ascii="Arial" w:hAnsi="Arial" w:cs="Arial"/>
          <w:lang w:val="en-US"/>
        </w:rPr>
        <w:t>Table 2. The Material Characteristics of the Office Building</w:t>
      </w:r>
    </w:p>
    <w:tbl>
      <w:tblPr>
        <w:tblW w:w="4394" w:type="dxa"/>
        <w:jc w:val="center"/>
        <w:tblBorders>
          <w:top w:val="single" w:sz="4" w:space="0" w:color="auto"/>
          <w:bottom w:val="single" w:sz="4" w:space="0" w:color="auto"/>
        </w:tblBorders>
        <w:tblLayout w:type="fixed"/>
        <w:tblLook w:val="04A0" w:firstRow="1" w:lastRow="0" w:firstColumn="1" w:lastColumn="0" w:noHBand="0" w:noVBand="1"/>
      </w:tblPr>
      <w:tblGrid>
        <w:gridCol w:w="1276"/>
        <w:gridCol w:w="992"/>
        <w:gridCol w:w="1134"/>
        <w:gridCol w:w="992"/>
      </w:tblGrid>
      <w:tr w:rsidR="00AA27FC" w:rsidRPr="00360A53" w14:paraId="6E2FD446" w14:textId="77777777" w:rsidTr="00682EDA">
        <w:trPr>
          <w:jc w:val="center"/>
        </w:trPr>
        <w:tc>
          <w:tcPr>
            <w:tcW w:w="1276" w:type="dxa"/>
            <w:tcBorders>
              <w:top w:val="single" w:sz="4" w:space="0" w:color="auto"/>
              <w:bottom w:val="single" w:sz="4" w:space="0" w:color="auto"/>
            </w:tcBorders>
            <w:shd w:val="clear" w:color="auto" w:fill="auto"/>
          </w:tcPr>
          <w:p w14:paraId="451B8E00" w14:textId="77777777" w:rsidR="00AA27FC" w:rsidRPr="0023453D" w:rsidRDefault="00AA27FC" w:rsidP="00682EDA">
            <w:pPr>
              <w:spacing w:after="0" w:line="240" w:lineRule="auto"/>
              <w:jc w:val="center"/>
              <w:rPr>
                <w:rFonts w:ascii="Arial" w:hAnsi="Arial" w:cs="Arial"/>
                <w:b/>
                <w:sz w:val="16"/>
                <w:szCs w:val="16"/>
              </w:rPr>
            </w:pPr>
            <w:r w:rsidRPr="0023453D">
              <w:rPr>
                <w:rFonts w:ascii="Arial" w:hAnsi="Arial" w:cs="Arial"/>
                <w:b/>
                <w:sz w:val="16"/>
                <w:szCs w:val="16"/>
              </w:rPr>
              <w:t>Room elements</w:t>
            </w:r>
          </w:p>
        </w:tc>
        <w:tc>
          <w:tcPr>
            <w:tcW w:w="992" w:type="dxa"/>
            <w:tcBorders>
              <w:top w:val="single" w:sz="4" w:space="0" w:color="auto"/>
              <w:bottom w:val="single" w:sz="4" w:space="0" w:color="auto"/>
            </w:tcBorders>
            <w:shd w:val="clear" w:color="auto" w:fill="auto"/>
          </w:tcPr>
          <w:p w14:paraId="4D23821F" w14:textId="77777777" w:rsidR="00AA27FC" w:rsidRPr="0023453D" w:rsidRDefault="00AA27FC" w:rsidP="00682EDA">
            <w:pPr>
              <w:spacing w:after="0" w:line="240" w:lineRule="auto"/>
              <w:jc w:val="center"/>
              <w:rPr>
                <w:rFonts w:ascii="Arial" w:hAnsi="Arial" w:cs="Arial"/>
                <w:b/>
                <w:sz w:val="16"/>
                <w:szCs w:val="16"/>
              </w:rPr>
            </w:pPr>
            <w:r w:rsidRPr="0023453D">
              <w:rPr>
                <w:rFonts w:ascii="Arial" w:hAnsi="Arial" w:cs="Arial"/>
                <w:b/>
                <w:sz w:val="16"/>
                <w:szCs w:val="16"/>
              </w:rPr>
              <w:t xml:space="preserve">Material </w:t>
            </w:r>
          </w:p>
        </w:tc>
        <w:tc>
          <w:tcPr>
            <w:tcW w:w="1134" w:type="dxa"/>
            <w:tcBorders>
              <w:top w:val="single" w:sz="4" w:space="0" w:color="auto"/>
              <w:bottom w:val="single" w:sz="4" w:space="0" w:color="auto"/>
            </w:tcBorders>
            <w:shd w:val="clear" w:color="auto" w:fill="auto"/>
          </w:tcPr>
          <w:p w14:paraId="6643BD38" w14:textId="77777777" w:rsidR="00AA27FC" w:rsidRPr="0023453D" w:rsidRDefault="00AA27FC" w:rsidP="00682EDA">
            <w:pPr>
              <w:spacing w:after="0" w:line="240" w:lineRule="auto"/>
              <w:jc w:val="center"/>
              <w:rPr>
                <w:rFonts w:ascii="Arial" w:hAnsi="Arial" w:cs="Arial"/>
                <w:b/>
                <w:sz w:val="16"/>
                <w:szCs w:val="16"/>
              </w:rPr>
            </w:pPr>
            <w:r w:rsidRPr="0023453D">
              <w:rPr>
                <w:rFonts w:ascii="Arial" w:hAnsi="Arial" w:cs="Arial"/>
                <w:b/>
                <w:sz w:val="16"/>
                <w:szCs w:val="16"/>
              </w:rPr>
              <w:t>Reflectance (%)</w:t>
            </w:r>
          </w:p>
        </w:tc>
        <w:tc>
          <w:tcPr>
            <w:tcW w:w="992" w:type="dxa"/>
            <w:tcBorders>
              <w:top w:val="single" w:sz="4" w:space="0" w:color="auto"/>
              <w:bottom w:val="single" w:sz="4" w:space="0" w:color="auto"/>
            </w:tcBorders>
            <w:shd w:val="clear" w:color="auto" w:fill="auto"/>
          </w:tcPr>
          <w:p w14:paraId="4FBF0501" w14:textId="77777777" w:rsidR="00AA27FC" w:rsidRPr="0023453D" w:rsidRDefault="00AA27FC" w:rsidP="00682EDA">
            <w:pPr>
              <w:spacing w:after="0" w:line="240" w:lineRule="auto"/>
              <w:jc w:val="center"/>
              <w:rPr>
                <w:rFonts w:ascii="Arial" w:hAnsi="Arial" w:cs="Arial"/>
                <w:b/>
                <w:sz w:val="16"/>
                <w:szCs w:val="16"/>
              </w:rPr>
            </w:pPr>
            <w:r w:rsidRPr="0023453D">
              <w:rPr>
                <w:rFonts w:ascii="Arial" w:hAnsi="Arial" w:cs="Arial"/>
                <w:b/>
                <w:sz w:val="16"/>
                <w:szCs w:val="16"/>
              </w:rPr>
              <w:t>Transmittance</w:t>
            </w:r>
          </w:p>
        </w:tc>
      </w:tr>
      <w:tr w:rsidR="00AA27FC" w:rsidRPr="00360A53" w14:paraId="7E47D982" w14:textId="77777777" w:rsidTr="00682EDA">
        <w:trPr>
          <w:trHeight w:val="295"/>
          <w:jc w:val="center"/>
        </w:trPr>
        <w:tc>
          <w:tcPr>
            <w:tcW w:w="1276" w:type="dxa"/>
            <w:tcBorders>
              <w:top w:val="single" w:sz="4" w:space="0" w:color="auto"/>
            </w:tcBorders>
            <w:shd w:val="clear" w:color="auto" w:fill="auto"/>
          </w:tcPr>
          <w:p w14:paraId="3BEF6443"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wall</w:t>
            </w:r>
          </w:p>
        </w:tc>
        <w:tc>
          <w:tcPr>
            <w:tcW w:w="992" w:type="dxa"/>
            <w:tcBorders>
              <w:top w:val="single" w:sz="4" w:space="0" w:color="auto"/>
            </w:tcBorders>
            <w:shd w:val="clear" w:color="auto" w:fill="auto"/>
          </w:tcPr>
          <w:p w14:paraId="69E6284B"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white painted</w:t>
            </w:r>
          </w:p>
        </w:tc>
        <w:tc>
          <w:tcPr>
            <w:tcW w:w="1134" w:type="dxa"/>
            <w:tcBorders>
              <w:top w:val="single" w:sz="4" w:space="0" w:color="auto"/>
            </w:tcBorders>
            <w:shd w:val="clear" w:color="auto" w:fill="auto"/>
          </w:tcPr>
          <w:p w14:paraId="3DA4A9CD"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70</w:t>
            </w:r>
          </w:p>
        </w:tc>
        <w:tc>
          <w:tcPr>
            <w:tcW w:w="992" w:type="dxa"/>
            <w:tcBorders>
              <w:top w:val="single" w:sz="4" w:space="0" w:color="auto"/>
            </w:tcBorders>
            <w:shd w:val="clear" w:color="auto" w:fill="auto"/>
          </w:tcPr>
          <w:p w14:paraId="7112EE2B"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N/A</w:t>
            </w:r>
          </w:p>
        </w:tc>
      </w:tr>
      <w:tr w:rsidR="00AA27FC" w:rsidRPr="00360A53" w14:paraId="3796EC7E" w14:textId="77777777" w:rsidTr="00682EDA">
        <w:trPr>
          <w:trHeight w:val="295"/>
          <w:jc w:val="center"/>
        </w:trPr>
        <w:tc>
          <w:tcPr>
            <w:tcW w:w="1276" w:type="dxa"/>
            <w:shd w:val="clear" w:color="auto" w:fill="auto"/>
          </w:tcPr>
          <w:p w14:paraId="25705407"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floor</w:t>
            </w:r>
          </w:p>
        </w:tc>
        <w:tc>
          <w:tcPr>
            <w:tcW w:w="992" w:type="dxa"/>
            <w:shd w:val="clear" w:color="auto" w:fill="auto"/>
          </w:tcPr>
          <w:p w14:paraId="61545780"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ceramic tile</w:t>
            </w:r>
          </w:p>
        </w:tc>
        <w:tc>
          <w:tcPr>
            <w:tcW w:w="1134" w:type="dxa"/>
            <w:shd w:val="clear" w:color="auto" w:fill="auto"/>
          </w:tcPr>
          <w:p w14:paraId="7BADA3DC"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39</w:t>
            </w:r>
          </w:p>
        </w:tc>
        <w:tc>
          <w:tcPr>
            <w:tcW w:w="992" w:type="dxa"/>
            <w:shd w:val="clear" w:color="auto" w:fill="auto"/>
          </w:tcPr>
          <w:p w14:paraId="4F74315F"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N/A</w:t>
            </w:r>
          </w:p>
        </w:tc>
      </w:tr>
      <w:tr w:rsidR="00AA27FC" w:rsidRPr="00360A53" w14:paraId="04EA69FD" w14:textId="77777777" w:rsidTr="00682EDA">
        <w:trPr>
          <w:trHeight w:val="295"/>
          <w:jc w:val="center"/>
        </w:trPr>
        <w:tc>
          <w:tcPr>
            <w:tcW w:w="1276" w:type="dxa"/>
            <w:shd w:val="clear" w:color="auto" w:fill="auto"/>
          </w:tcPr>
          <w:p w14:paraId="33FB7597"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ceiling</w:t>
            </w:r>
          </w:p>
        </w:tc>
        <w:tc>
          <w:tcPr>
            <w:tcW w:w="992" w:type="dxa"/>
            <w:shd w:val="clear" w:color="auto" w:fill="auto"/>
          </w:tcPr>
          <w:p w14:paraId="50DAF733"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white ceiling</w:t>
            </w:r>
          </w:p>
        </w:tc>
        <w:tc>
          <w:tcPr>
            <w:tcW w:w="1134" w:type="dxa"/>
            <w:shd w:val="clear" w:color="auto" w:fill="auto"/>
          </w:tcPr>
          <w:p w14:paraId="7B4A3518"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86</w:t>
            </w:r>
          </w:p>
        </w:tc>
        <w:tc>
          <w:tcPr>
            <w:tcW w:w="992" w:type="dxa"/>
            <w:shd w:val="clear" w:color="auto" w:fill="auto"/>
          </w:tcPr>
          <w:p w14:paraId="68E3C431"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N/A</w:t>
            </w:r>
          </w:p>
        </w:tc>
      </w:tr>
      <w:tr w:rsidR="00AA27FC" w:rsidRPr="00360A53" w14:paraId="2DA3A668" w14:textId="77777777" w:rsidTr="00682EDA">
        <w:trPr>
          <w:trHeight w:val="295"/>
          <w:jc w:val="center"/>
        </w:trPr>
        <w:tc>
          <w:tcPr>
            <w:tcW w:w="1276" w:type="dxa"/>
            <w:shd w:val="clear" w:color="auto" w:fill="auto"/>
          </w:tcPr>
          <w:p w14:paraId="2FF0CEC0"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side window</w:t>
            </w:r>
          </w:p>
        </w:tc>
        <w:tc>
          <w:tcPr>
            <w:tcW w:w="992" w:type="dxa"/>
            <w:shd w:val="clear" w:color="auto" w:fill="auto"/>
          </w:tcPr>
          <w:p w14:paraId="44386C4C"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clear glass</w:t>
            </w:r>
          </w:p>
        </w:tc>
        <w:tc>
          <w:tcPr>
            <w:tcW w:w="1134" w:type="dxa"/>
            <w:shd w:val="clear" w:color="auto" w:fill="auto"/>
          </w:tcPr>
          <w:p w14:paraId="439F8390"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15</w:t>
            </w:r>
          </w:p>
        </w:tc>
        <w:tc>
          <w:tcPr>
            <w:tcW w:w="992" w:type="dxa"/>
            <w:shd w:val="clear" w:color="auto" w:fill="auto"/>
          </w:tcPr>
          <w:p w14:paraId="598710FD"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77</w:t>
            </w:r>
          </w:p>
        </w:tc>
      </w:tr>
      <w:tr w:rsidR="00AA27FC" w:rsidRPr="00360A53" w14:paraId="32D0A53E" w14:textId="77777777" w:rsidTr="00682EDA">
        <w:trPr>
          <w:trHeight w:val="295"/>
          <w:jc w:val="center"/>
        </w:trPr>
        <w:tc>
          <w:tcPr>
            <w:tcW w:w="1276" w:type="dxa"/>
            <w:shd w:val="clear" w:color="auto" w:fill="auto"/>
          </w:tcPr>
          <w:p w14:paraId="7A33BE37"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perforated screen facade</w:t>
            </w:r>
          </w:p>
        </w:tc>
        <w:tc>
          <w:tcPr>
            <w:tcW w:w="992" w:type="dxa"/>
            <w:shd w:val="clear" w:color="auto" w:fill="auto"/>
          </w:tcPr>
          <w:p w14:paraId="2E154D66"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white painted</w:t>
            </w:r>
          </w:p>
        </w:tc>
        <w:tc>
          <w:tcPr>
            <w:tcW w:w="1134" w:type="dxa"/>
            <w:shd w:val="clear" w:color="auto" w:fill="auto"/>
          </w:tcPr>
          <w:p w14:paraId="024720FE"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90</w:t>
            </w:r>
          </w:p>
        </w:tc>
        <w:tc>
          <w:tcPr>
            <w:tcW w:w="992" w:type="dxa"/>
            <w:shd w:val="clear" w:color="auto" w:fill="auto"/>
          </w:tcPr>
          <w:p w14:paraId="7DC96911" w14:textId="77777777" w:rsidR="00AA27FC" w:rsidRPr="0023453D" w:rsidRDefault="00AA27FC" w:rsidP="00682EDA">
            <w:pPr>
              <w:spacing w:after="0" w:line="240" w:lineRule="auto"/>
              <w:rPr>
                <w:rFonts w:ascii="Arial" w:hAnsi="Arial" w:cs="Arial"/>
                <w:sz w:val="16"/>
                <w:szCs w:val="16"/>
              </w:rPr>
            </w:pPr>
            <w:r w:rsidRPr="0023453D">
              <w:rPr>
                <w:rFonts w:ascii="Arial" w:hAnsi="Arial" w:cs="Arial"/>
                <w:sz w:val="16"/>
                <w:szCs w:val="16"/>
              </w:rPr>
              <w:t>N/A</w:t>
            </w:r>
          </w:p>
        </w:tc>
      </w:tr>
    </w:tbl>
    <w:p w14:paraId="096013DE" w14:textId="77777777" w:rsidR="00AA27FC" w:rsidRPr="00383C45" w:rsidRDefault="00AA27FC" w:rsidP="00AA27FC">
      <w:pPr>
        <w:spacing w:after="0" w:line="240" w:lineRule="auto"/>
        <w:ind w:firstLine="567"/>
        <w:jc w:val="both"/>
        <w:rPr>
          <w:rFonts w:ascii="Arial" w:eastAsia="Arial" w:hAnsi="Arial" w:cs="Arial"/>
          <w:sz w:val="20"/>
          <w:szCs w:val="20"/>
        </w:rPr>
      </w:pPr>
    </w:p>
    <w:p w14:paraId="00EFC1F5" w14:textId="77777777" w:rsidR="0065471D" w:rsidRPr="00360A53" w:rsidRDefault="0065471D" w:rsidP="0065471D">
      <w:pPr>
        <w:spacing w:after="0" w:line="240" w:lineRule="auto"/>
        <w:ind w:hanging="2"/>
        <w:jc w:val="both"/>
        <w:rPr>
          <w:rFonts w:ascii="Arial" w:eastAsia="Arial" w:hAnsi="Arial" w:cs="Arial"/>
          <w:sz w:val="20"/>
          <w:szCs w:val="20"/>
        </w:rPr>
      </w:pPr>
    </w:p>
    <w:p w14:paraId="08F07E7E" w14:textId="6BE217CB" w:rsidR="0065471D" w:rsidRPr="00360A53" w:rsidRDefault="00213A86" w:rsidP="0065471D">
      <w:pPr>
        <w:spacing w:after="0" w:line="240" w:lineRule="auto"/>
        <w:ind w:hanging="2"/>
        <w:jc w:val="center"/>
        <w:rPr>
          <w:rFonts w:ascii="Arial" w:eastAsia="Arial" w:hAnsi="Arial" w:cs="Arial"/>
          <w:sz w:val="20"/>
          <w:szCs w:val="20"/>
        </w:rPr>
      </w:pPr>
      <w:r>
        <w:rPr>
          <w:rFonts w:ascii="Arial" w:eastAsia="Arial" w:hAnsi="Arial" w:cs="Arial"/>
          <w:noProof/>
          <w:sz w:val="20"/>
          <w:szCs w:val="20"/>
        </w:rPr>
        <w:lastRenderedPageBreak/>
        <w:pict w14:anchorId="04F1B026">
          <v:shape id="Picture 1" o:spid="_x0000_i1031" type="#_x0000_t75" alt="A close-up of a graph&#10;&#10;AI-generated content may be incorrect." style="width:216.75pt;height:113.25pt;visibility:visible;mso-wrap-style:square">
            <v:imagedata r:id="rId19" o:title="A close-up of a graph&#10;&#10;AI-generated content may be incorrect"/>
          </v:shape>
        </w:pict>
      </w:r>
    </w:p>
    <w:p w14:paraId="0D315AE1" w14:textId="7A8B731E" w:rsidR="0065471D" w:rsidRPr="00CE7D13" w:rsidRDefault="0065471D" w:rsidP="006B1279">
      <w:pPr>
        <w:pStyle w:val="ratatengah"/>
        <w:rPr>
          <w:rFonts w:ascii="Arial" w:eastAsia="Arial" w:hAnsi="Arial" w:cs="Arial"/>
          <w:color w:val="000000"/>
          <w:szCs w:val="20"/>
        </w:rPr>
      </w:pPr>
      <w:r w:rsidRPr="00CE7D13">
        <w:rPr>
          <w:rFonts w:ascii="Arial" w:eastAsia="Arial" w:hAnsi="Arial" w:cs="Arial"/>
          <w:color w:val="000000"/>
          <w:szCs w:val="20"/>
        </w:rPr>
        <w:t xml:space="preserve">Figure </w:t>
      </w:r>
      <w:r>
        <w:rPr>
          <w:rFonts w:ascii="Arial" w:eastAsia="Arial" w:hAnsi="Arial" w:cs="Arial"/>
          <w:color w:val="000000"/>
          <w:szCs w:val="20"/>
        </w:rPr>
        <w:t>2</w:t>
      </w:r>
      <w:r w:rsidRPr="00CE7D13">
        <w:rPr>
          <w:rFonts w:ascii="Arial" w:eastAsia="Arial" w:hAnsi="Arial" w:cs="Arial"/>
          <w:color w:val="000000"/>
          <w:szCs w:val="20"/>
        </w:rPr>
        <w:t xml:space="preserve">. </w:t>
      </w:r>
      <w:r w:rsidRPr="006B1279">
        <w:rPr>
          <w:rFonts w:ascii="Arial" w:hAnsi="Arial" w:cs="Arial"/>
          <w:szCs w:val="20"/>
        </w:rPr>
        <w:t>Elevation</w:t>
      </w:r>
      <w:r w:rsidRPr="00CE7D13">
        <w:rPr>
          <w:rFonts w:ascii="Arial" w:eastAsia="Arial" w:hAnsi="Arial" w:cs="Arial"/>
          <w:color w:val="000000"/>
          <w:szCs w:val="20"/>
        </w:rPr>
        <w:t xml:space="preserve"> of the </w:t>
      </w:r>
      <w:r w:rsidR="006B1279" w:rsidRPr="00CE7D13">
        <w:rPr>
          <w:rFonts w:ascii="Arial" w:eastAsia="Arial" w:hAnsi="Arial" w:cs="Arial"/>
          <w:color w:val="000000"/>
          <w:szCs w:val="20"/>
        </w:rPr>
        <w:t xml:space="preserve">Office Building </w:t>
      </w:r>
      <w:r w:rsidR="006B1279">
        <w:rPr>
          <w:rFonts w:ascii="Arial" w:eastAsia="Arial" w:hAnsi="Arial" w:cs="Arial"/>
          <w:color w:val="000000"/>
          <w:szCs w:val="20"/>
        </w:rPr>
        <w:t>w</w:t>
      </w:r>
      <w:r w:rsidR="006B1279" w:rsidRPr="00CE7D13">
        <w:rPr>
          <w:rFonts w:ascii="Arial" w:eastAsia="Arial" w:hAnsi="Arial" w:cs="Arial"/>
          <w:color w:val="000000"/>
          <w:szCs w:val="20"/>
        </w:rPr>
        <w:t>ith Inclined Perforated Screen Fa</w:t>
      </w:r>
      <w:r w:rsidR="00A0542A">
        <w:rPr>
          <w:rFonts w:ascii="Arial" w:eastAsia="Arial" w:hAnsi="Arial" w:cs="Arial"/>
          <w:color w:val="000000"/>
          <w:szCs w:val="20"/>
        </w:rPr>
        <w:t>c</w:t>
      </w:r>
      <w:r w:rsidR="006B1279" w:rsidRPr="00CE7D13">
        <w:rPr>
          <w:rFonts w:ascii="Arial" w:eastAsia="Arial" w:hAnsi="Arial" w:cs="Arial"/>
          <w:color w:val="000000"/>
          <w:szCs w:val="20"/>
        </w:rPr>
        <w:t>ade</w:t>
      </w:r>
    </w:p>
    <w:p w14:paraId="39782412" w14:textId="77777777" w:rsidR="0065471D" w:rsidRPr="00360A53" w:rsidRDefault="0065471D" w:rsidP="0065471D">
      <w:pPr>
        <w:spacing w:after="0" w:line="240" w:lineRule="auto"/>
        <w:ind w:hanging="2"/>
        <w:jc w:val="both"/>
        <w:rPr>
          <w:rFonts w:ascii="Arial" w:eastAsia="Arial" w:hAnsi="Arial" w:cs="Arial"/>
          <w:sz w:val="20"/>
          <w:szCs w:val="20"/>
        </w:rPr>
      </w:pPr>
    </w:p>
    <w:p w14:paraId="510C9CD1" w14:textId="57207E75" w:rsidR="0065471D" w:rsidRPr="00360A53" w:rsidRDefault="00247BB2" w:rsidP="0065471D">
      <w:pPr>
        <w:spacing w:after="0" w:line="240" w:lineRule="auto"/>
        <w:ind w:hanging="2"/>
        <w:jc w:val="both"/>
        <w:rPr>
          <w:rFonts w:ascii="Arial" w:eastAsia="Arial" w:hAnsi="Arial" w:cs="Arial"/>
          <w:sz w:val="20"/>
          <w:szCs w:val="20"/>
        </w:rPr>
      </w:pPr>
      <w:r>
        <w:rPr>
          <w:rFonts w:ascii="Arial" w:eastAsia="Arial" w:hAnsi="Arial" w:cs="Arial"/>
          <w:noProof/>
          <w:sz w:val="20"/>
          <w:szCs w:val="20"/>
        </w:rPr>
        <w:pict w14:anchorId="34BBBE21">
          <v:shape id="_x0000_i1032" type="#_x0000_t75" alt="A white box with dots and text&#10;&#10;AI-generated content may be incorrect." style="width:219.75pt;height:118.5pt;visibility:visible;mso-wrap-style:square">
            <v:imagedata r:id="rId20" o:title="A white box with dots and text&#10;&#10;AI-generated content may be incorrect"/>
          </v:shape>
        </w:pict>
      </w:r>
    </w:p>
    <w:p w14:paraId="6BE8F103" w14:textId="7EBED25A" w:rsidR="0065471D" w:rsidRPr="00CE7D13" w:rsidRDefault="0065471D" w:rsidP="006B1279">
      <w:pPr>
        <w:pStyle w:val="ratatengah"/>
        <w:rPr>
          <w:rFonts w:ascii="Arial" w:eastAsia="Arial" w:hAnsi="Arial" w:cs="Arial"/>
          <w:color w:val="000000"/>
          <w:szCs w:val="20"/>
        </w:rPr>
      </w:pPr>
      <w:r w:rsidRPr="00CE7D13">
        <w:rPr>
          <w:rFonts w:ascii="Arial" w:eastAsia="Arial" w:hAnsi="Arial" w:cs="Arial"/>
          <w:color w:val="000000"/>
          <w:szCs w:val="20"/>
        </w:rPr>
        <w:t xml:space="preserve">Figure </w:t>
      </w:r>
      <w:r>
        <w:rPr>
          <w:rFonts w:ascii="Arial" w:eastAsia="Arial" w:hAnsi="Arial" w:cs="Arial"/>
          <w:color w:val="000000"/>
          <w:szCs w:val="20"/>
        </w:rPr>
        <w:t>3</w:t>
      </w:r>
      <w:r w:rsidRPr="00CE7D13">
        <w:rPr>
          <w:rFonts w:ascii="Arial" w:eastAsia="Arial" w:hAnsi="Arial" w:cs="Arial"/>
          <w:color w:val="000000"/>
          <w:szCs w:val="20"/>
        </w:rPr>
        <w:t xml:space="preserve">. </w:t>
      </w:r>
      <w:r w:rsidRPr="006B1279">
        <w:rPr>
          <w:rFonts w:ascii="Arial" w:hAnsi="Arial" w:cs="Arial"/>
          <w:szCs w:val="20"/>
        </w:rPr>
        <w:t>Perspective</w:t>
      </w:r>
      <w:r w:rsidRPr="00CE7D13">
        <w:rPr>
          <w:rFonts w:ascii="Arial" w:eastAsia="Arial" w:hAnsi="Arial" w:cs="Arial"/>
          <w:color w:val="000000"/>
          <w:szCs w:val="20"/>
        </w:rPr>
        <w:t xml:space="preserve"> of </w:t>
      </w:r>
      <w:r w:rsidR="006B1279">
        <w:rPr>
          <w:rFonts w:ascii="Arial" w:eastAsia="Arial" w:hAnsi="Arial" w:cs="Arial"/>
          <w:color w:val="000000"/>
          <w:szCs w:val="20"/>
        </w:rPr>
        <w:t>O</w:t>
      </w:r>
      <w:r w:rsidRPr="00CE7D13">
        <w:rPr>
          <w:rFonts w:ascii="Arial" w:eastAsia="Arial" w:hAnsi="Arial" w:cs="Arial"/>
          <w:color w:val="000000"/>
          <w:szCs w:val="20"/>
        </w:rPr>
        <w:t xml:space="preserve">ffice </w:t>
      </w:r>
      <w:r w:rsidR="006B1279">
        <w:rPr>
          <w:rFonts w:ascii="Arial" w:eastAsia="Arial" w:hAnsi="Arial" w:cs="Arial"/>
          <w:color w:val="000000"/>
          <w:szCs w:val="20"/>
        </w:rPr>
        <w:t>B</w:t>
      </w:r>
      <w:r w:rsidRPr="00CE7D13">
        <w:rPr>
          <w:rFonts w:ascii="Arial" w:eastAsia="Arial" w:hAnsi="Arial" w:cs="Arial"/>
          <w:color w:val="000000"/>
          <w:szCs w:val="20"/>
        </w:rPr>
        <w:t xml:space="preserve">uilding with </w:t>
      </w:r>
      <w:r w:rsidR="006B1279">
        <w:rPr>
          <w:rFonts w:ascii="Arial" w:eastAsia="Arial" w:hAnsi="Arial" w:cs="Arial"/>
          <w:color w:val="000000"/>
          <w:szCs w:val="20"/>
        </w:rPr>
        <w:t>S</w:t>
      </w:r>
      <w:r w:rsidRPr="00CE7D13">
        <w:rPr>
          <w:rFonts w:ascii="Arial" w:eastAsia="Arial" w:hAnsi="Arial" w:cs="Arial"/>
          <w:color w:val="000000"/>
          <w:szCs w:val="20"/>
        </w:rPr>
        <w:t xml:space="preserve">ide </w:t>
      </w:r>
      <w:r w:rsidR="006B1279">
        <w:rPr>
          <w:rFonts w:ascii="Arial" w:eastAsia="Arial" w:hAnsi="Arial" w:cs="Arial"/>
          <w:color w:val="000000"/>
          <w:szCs w:val="20"/>
        </w:rPr>
        <w:t>W</w:t>
      </w:r>
      <w:r w:rsidRPr="00CE7D13">
        <w:rPr>
          <w:rFonts w:ascii="Arial" w:eastAsia="Arial" w:hAnsi="Arial" w:cs="Arial"/>
          <w:color w:val="000000"/>
          <w:szCs w:val="20"/>
        </w:rPr>
        <w:t xml:space="preserve">indow and </w:t>
      </w:r>
      <w:r w:rsidR="006B1279" w:rsidRPr="00CE7D13">
        <w:rPr>
          <w:rFonts w:ascii="Arial" w:eastAsia="Arial" w:hAnsi="Arial" w:cs="Arial"/>
          <w:color w:val="000000"/>
          <w:szCs w:val="20"/>
        </w:rPr>
        <w:t>Inclined Perforated Screen Fa</w:t>
      </w:r>
      <w:r w:rsidR="00A0542A">
        <w:rPr>
          <w:rFonts w:ascii="Arial" w:eastAsia="Arial" w:hAnsi="Arial" w:cs="Arial"/>
          <w:color w:val="000000"/>
          <w:szCs w:val="20"/>
        </w:rPr>
        <w:t>c</w:t>
      </w:r>
      <w:r w:rsidR="006B1279" w:rsidRPr="00CE7D13">
        <w:rPr>
          <w:rFonts w:ascii="Arial" w:eastAsia="Arial" w:hAnsi="Arial" w:cs="Arial"/>
          <w:color w:val="000000"/>
          <w:szCs w:val="20"/>
        </w:rPr>
        <w:t>ade</w:t>
      </w:r>
    </w:p>
    <w:p w14:paraId="6273004A" w14:textId="77777777" w:rsidR="0065471D" w:rsidRPr="00360A53" w:rsidRDefault="0065471D" w:rsidP="0065471D">
      <w:pPr>
        <w:spacing w:after="0" w:line="240" w:lineRule="auto"/>
        <w:ind w:hanging="2"/>
        <w:jc w:val="both"/>
        <w:rPr>
          <w:rFonts w:ascii="Arial" w:eastAsia="Arial" w:hAnsi="Arial" w:cs="Arial"/>
          <w:sz w:val="20"/>
          <w:szCs w:val="20"/>
        </w:rPr>
      </w:pPr>
    </w:p>
    <w:p w14:paraId="70DF0EFD" w14:textId="77F5AFCE" w:rsidR="0065471D" w:rsidRPr="00360A53" w:rsidRDefault="003D6EE8" w:rsidP="0065471D">
      <w:pPr>
        <w:spacing w:after="0" w:line="240" w:lineRule="auto"/>
        <w:ind w:hanging="2"/>
        <w:jc w:val="center"/>
        <w:rPr>
          <w:rFonts w:ascii="Arial" w:eastAsia="Arial" w:hAnsi="Arial" w:cs="Arial"/>
          <w:sz w:val="20"/>
          <w:szCs w:val="20"/>
        </w:rPr>
      </w:pPr>
      <w:r>
        <w:rPr>
          <w:rFonts w:ascii="Arial" w:eastAsia="Arial" w:hAnsi="Arial" w:cs="Arial"/>
          <w:noProof/>
          <w:sz w:val="20"/>
          <w:szCs w:val="20"/>
        </w:rPr>
        <w:pict w14:anchorId="3B919B0C">
          <v:shape id="_x0000_i1033" type="#_x0000_t75" style="width:142.5pt;height:176.25pt;visibility:visible;mso-wrap-style:square">
            <v:imagedata r:id="rId21" o:title=""/>
          </v:shape>
        </w:pict>
      </w:r>
    </w:p>
    <w:p w14:paraId="384F06A2" w14:textId="75ED7327" w:rsidR="0065471D" w:rsidRDefault="0065471D" w:rsidP="006B1279">
      <w:pPr>
        <w:pStyle w:val="ratatengah"/>
        <w:rPr>
          <w:rFonts w:ascii="Arial" w:eastAsia="Arial" w:hAnsi="Arial" w:cs="Arial"/>
          <w:color w:val="000000"/>
          <w:szCs w:val="20"/>
        </w:rPr>
      </w:pPr>
      <w:r w:rsidRPr="00CE7D13">
        <w:rPr>
          <w:rFonts w:ascii="Arial" w:eastAsia="Arial" w:hAnsi="Arial" w:cs="Arial"/>
          <w:color w:val="000000"/>
          <w:szCs w:val="20"/>
        </w:rPr>
        <w:t xml:space="preserve">Figure </w:t>
      </w:r>
      <w:r>
        <w:rPr>
          <w:rFonts w:ascii="Arial" w:eastAsia="Arial" w:hAnsi="Arial" w:cs="Arial"/>
          <w:color w:val="000000"/>
          <w:szCs w:val="20"/>
        </w:rPr>
        <w:t>4</w:t>
      </w:r>
      <w:r w:rsidRPr="00CE7D13">
        <w:rPr>
          <w:rFonts w:ascii="Arial" w:eastAsia="Arial" w:hAnsi="Arial" w:cs="Arial"/>
          <w:color w:val="000000"/>
          <w:szCs w:val="20"/>
        </w:rPr>
        <w:t xml:space="preserve">. The </w:t>
      </w:r>
      <w:r w:rsidR="006B1279" w:rsidRPr="006B1279">
        <w:rPr>
          <w:rFonts w:ascii="Arial" w:hAnsi="Arial" w:cs="Arial"/>
          <w:szCs w:val="20"/>
        </w:rPr>
        <w:t>Sensor</w:t>
      </w:r>
      <w:r w:rsidR="006B1279" w:rsidRPr="00CE7D13">
        <w:rPr>
          <w:rFonts w:ascii="Arial" w:eastAsia="Arial" w:hAnsi="Arial" w:cs="Arial"/>
          <w:color w:val="000000"/>
          <w:szCs w:val="20"/>
        </w:rPr>
        <w:t xml:space="preserve"> Points Placement </w:t>
      </w:r>
      <w:r w:rsidR="006B1279">
        <w:rPr>
          <w:rFonts w:ascii="Arial" w:eastAsia="Arial" w:hAnsi="Arial" w:cs="Arial"/>
          <w:color w:val="000000"/>
          <w:szCs w:val="20"/>
        </w:rPr>
        <w:t>i</w:t>
      </w:r>
      <w:r w:rsidR="006B1279" w:rsidRPr="00CE7D13">
        <w:rPr>
          <w:rFonts w:ascii="Arial" w:eastAsia="Arial" w:hAnsi="Arial" w:cs="Arial"/>
          <w:color w:val="000000"/>
          <w:szCs w:val="20"/>
        </w:rPr>
        <w:t xml:space="preserve">n </w:t>
      </w:r>
      <w:r w:rsidR="006B1279">
        <w:rPr>
          <w:rFonts w:ascii="Arial" w:eastAsia="Arial" w:hAnsi="Arial" w:cs="Arial"/>
          <w:color w:val="000000"/>
          <w:szCs w:val="20"/>
        </w:rPr>
        <w:t>t</w:t>
      </w:r>
      <w:r w:rsidR="006B1279" w:rsidRPr="00CE7D13">
        <w:rPr>
          <w:rFonts w:ascii="Arial" w:eastAsia="Arial" w:hAnsi="Arial" w:cs="Arial"/>
          <w:color w:val="000000"/>
          <w:szCs w:val="20"/>
        </w:rPr>
        <w:t>he Office Building Plan</w:t>
      </w:r>
    </w:p>
    <w:p w14:paraId="1E9F4D7D" w14:textId="77777777" w:rsidR="003D6EE8" w:rsidRDefault="003D6EE8" w:rsidP="006B1279">
      <w:pPr>
        <w:pStyle w:val="ratatengah"/>
        <w:rPr>
          <w:rFonts w:ascii="Arial" w:eastAsia="Arial" w:hAnsi="Arial" w:cs="Arial"/>
          <w:color w:val="000000"/>
          <w:szCs w:val="20"/>
        </w:rPr>
      </w:pPr>
    </w:p>
    <w:p w14:paraId="32AAAC02" w14:textId="400ACD25" w:rsidR="003D6EE8" w:rsidRPr="00360A53" w:rsidRDefault="003D6EE8" w:rsidP="003D6EE8">
      <w:pPr>
        <w:spacing w:after="0" w:line="240" w:lineRule="auto"/>
        <w:ind w:hanging="2"/>
        <w:jc w:val="center"/>
        <w:rPr>
          <w:rFonts w:ascii="Arial" w:eastAsia="Arial" w:hAnsi="Arial" w:cs="Arial"/>
          <w:sz w:val="20"/>
          <w:szCs w:val="20"/>
        </w:rPr>
      </w:pPr>
      <w:r>
        <w:rPr>
          <w:rFonts w:ascii="Arial" w:eastAsia="Arial" w:hAnsi="Arial" w:cs="Arial"/>
          <w:noProof/>
          <w:sz w:val="20"/>
          <w:szCs w:val="20"/>
        </w:rPr>
        <w:pict w14:anchorId="3B07BB56">
          <v:shape id="_x0000_i1128" type="#_x0000_t75" alt="A diagram of a chart&#10;&#10;AI-generated content may be incorrect." style="width:83.25pt;height:123.75pt;visibility:visible;mso-wrap-style:square">
            <v:imagedata r:id="rId22" o:title="A diagram of a chart&#10;&#10;AI-generated content may be incorrect"/>
          </v:shape>
        </w:pict>
      </w:r>
    </w:p>
    <w:p w14:paraId="5895936E" w14:textId="77777777" w:rsidR="003D6EE8" w:rsidRPr="00CE7D13" w:rsidRDefault="003D6EE8" w:rsidP="003D6EE8">
      <w:pPr>
        <w:pStyle w:val="ratatengah"/>
        <w:rPr>
          <w:rFonts w:ascii="Arial" w:eastAsia="Arial" w:hAnsi="Arial" w:cs="Arial"/>
          <w:color w:val="000000"/>
          <w:szCs w:val="20"/>
        </w:rPr>
      </w:pPr>
      <w:r w:rsidRPr="00CE7D13">
        <w:rPr>
          <w:rFonts w:ascii="Arial" w:eastAsia="Arial" w:hAnsi="Arial" w:cs="Arial"/>
          <w:color w:val="000000"/>
          <w:szCs w:val="20"/>
        </w:rPr>
        <w:t xml:space="preserve">Figure </w:t>
      </w:r>
      <w:r>
        <w:rPr>
          <w:rFonts w:ascii="Arial" w:eastAsia="Arial" w:hAnsi="Arial" w:cs="Arial"/>
          <w:color w:val="000000"/>
          <w:szCs w:val="20"/>
        </w:rPr>
        <w:t>5</w:t>
      </w:r>
      <w:r w:rsidRPr="00CE7D13">
        <w:rPr>
          <w:rFonts w:ascii="Arial" w:eastAsia="Arial" w:hAnsi="Arial" w:cs="Arial"/>
          <w:color w:val="000000"/>
          <w:szCs w:val="20"/>
        </w:rPr>
        <w:t xml:space="preserve">. Example of Sensor Points </w:t>
      </w:r>
      <w:r>
        <w:rPr>
          <w:rFonts w:ascii="Arial" w:eastAsia="Arial" w:hAnsi="Arial" w:cs="Arial"/>
          <w:color w:val="000000"/>
          <w:szCs w:val="20"/>
        </w:rPr>
        <w:t>w</w:t>
      </w:r>
      <w:r w:rsidRPr="00CE7D13">
        <w:rPr>
          <w:rFonts w:ascii="Arial" w:eastAsia="Arial" w:hAnsi="Arial" w:cs="Arial"/>
          <w:color w:val="000000"/>
          <w:szCs w:val="20"/>
        </w:rPr>
        <w:t xml:space="preserve">ith Eight Views </w:t>
      </w:r>
      <w:r>
        <w:rPr>
          <w:rFonts w:ascii="Arial" w:eastAsia="Arial" w:hAnsi="Arial" w:cs="Arial"/>
          <w:color w:val="000000"/>
          <w:szCs w:val="20"/>
        </w:rPr>
        <w:t>f</w:t>
      </w:r>
      <w:r w:rsidRPr="00CE7D13">
        <w:rPr>
          <w:rFonts w:ascii="Arial" w:eastAsia="Arial" w:hAnsi="Arial" w:cs="Arial"/>
          <w:color w:val="000000"/>
          <w:szCs w:val="20"/>
        </w:rPr>
        <w:t>or Spatial Disturbing Glare</w:t>
      </w:r>
    </w:p>
    <w:p w14:paraId="7340E2F4" w14:textId="77777777" w:rsidR="0065471D" w:rsidRDefault="0065471D" w:rsidP="0065471D">
      <w:pPr>
        <w:spacing w:after="0" w:line="240" w:lineRule="auto"/>
        <w:ind w:hanging="2"/>
        <w:jc w:val="both"/>
        <w:rPr>
          <w:rFonts w:ascii="Arial" w:eastAsia="Arial" w:hAnsi="Arial" w:cs="Arial"/>
          <w:sz w:val="20"/>
          <w:szCs w:val="20"/>
        </w:rPr>
      </w:pPr>
    </w:p>
    <w:p w14:paraId="1B4FA753" w14:textId="635CFAA7" w:rsidR="0065471D" w:rsidRPr="00DA65DB" w:rsidRDefault="00872B9B" w:rsidP="00247BB2">
      <w:pPr>
        <w:spacing w:after="0" w:line="240" w:lineRule="auto"/>
        <w:jc w:val="both"/>
        <w:rPr>
          <w:rFonts w:ascii="Arial" w:eastAsia="Arial" w:hAnsi="Arial" w:cs="Arial"/>
          <w:b/>
          <w:color w:val="1F4E79"/>
          <w:sz w:val="20"/>
          <w:szCs w:val="20"/>
        </w:rPr>
      </w:pPr>
      <w:r w:rsidRPr="00247BB2">
        <w:rPr>
          <w:rFonts w:ascii="Arial" w:hAnsi="Arial" w:cs="Arial"/>
          <w:b/>
          <w:color w:val="1F4E79"/>
          <w:sz w:val="20"/>
          <w:szCs w:val="20"/>
        </w:rPr>
        <w:t>P</w:t>
      </w:r>
      <w:r w:rsidR="0065471D" w:rsidRPr="00247BB2">
        <w:rPr>
          <w:rFonts w:ascii="Arial" w:hAnsi="Arial" w:cs="Arial"/>
          <w:b/>
          <w:color w:val="1F4E79"/>
          <w:sz w:val="20"/>
          <w:szCs w:val="20"/>
        </w:rPr>
        <w:t>erforated</w:t>
      </w:r>
      <w:r w:rsidR="0065471D" w:rsidRPr="00DA65DB">
        <w:rPr>
          <w:rFonts w:ascii="Arial" w:eastAsia="Arial" w:hAnsi="Arial" w:cs="Arial"/>
          <w:b/>
          <w:color w:val="1F4E79"/>
          <w:sz w:val="20"/>
          <w:szCs w:val="20"/>
        </w:rPr>
        <w:t xml:space="preserve"> </w:t>
      </w:r>
      <w:r w:rsidR="00590E07">
        <w:rPr>
          <w:rFonts w:ascii="Arial" w:eastAsia="Arial" w:hAnsi="Arial" w:cs="Arial"/>
          <w:b/>
          <w:color w:val="1F4E79"/>
          <w:sz w:val="20"/>
          <w:szCs w:val="20"/>
        </w:rPr>
        <w:t>Screen Facade Inclination Angle</w:t>
      </w:r>
    </w:p>
    <w:p w14:paraId="59D2D838" w14:textId="3B650D20" w:rsidR="0065471D" w:rsidRPr="00360A53" w:rsidRDefault="0065471D" w:rsidP="005715C1">
      <w:pPr>
        <w:spacing w:after="0" w:line="240" w:lineRule="auto"/>
        <w:ind w:firstLine="567"/>
        <w:jc w:val="both"/>
        <w:rPr>
          <w:rFonts w:ascii="Arial" w:eastAsia="Arial" w:hAnsi="Arial" w:cs="Arial"/>
          <w:sz w:val="20"/>
          <w:szCs w:val="20"/>
        </w:rPr>
      </w:pPr>
      <w:r w:rsidRPr="00360A53">
        <w:rPr>
          <w:rFonts w:ascii="Arial" w:eastAsia="Arial" w:hAnsi="Arial" w:cs="Arial"/>
          <w:sz w:val="20"/>
          <w:szCs w:val="20"/>
        </w:rPr>
        <w:t xml:space="preserve">Table </w:t>
      </w:r>
      <w:r>
        <w:rPr>
          <w:rFonts w:ascii="Arial" w:eastAsia="Arial" w:hAnsi="Arial" w:cs="Arial"/>
          <w:sz w:val="20"/>
          <w:szCs w:val="20"/>
        </w:rPr>
        <w:t>3</w:t>
      </w:r>
      <w:r w:rsidRPr="00360A53">
        <w:rPr>
          <w:rFonts w:ascii="Arial" w:eastAsia="Arial" w:hAnsi="Arial" w:cs="Arial"/>
          <w:sz w:val="20"/>
          <w:szCs w:val="20"/>
        </w:rPr>
        <w:t xml:space="preserve"> presents a sectional view of the office building fa</w:t>
      </w:r>
      <w:r w:rsidR="00291A40">
        <w:rPr>
          <w:rFonts w:ascii="Arial" w:eastAsia="Arial" w:hAnsi="Arial" w:cs="Arial"/>
          <w:sz w:val="20"/>
          <w:szCs w:val="20"/>
        </w:rPr>
        <w:t>c</w:t>
      </w:r>
      <w:r w:rsidRPr="00360A53">
        <w:rPr>
          <w:rFonts w:ascii="Arial" w:eastAsia="Arial" w:hAnsi="Arial" w:cs="Arial"/>
          <w:sz w:val="20"/>
          <w:szCs w:val="20"/>
        </w:rPr>
        <w:t>ade in three scenarios: the base case (without PSF), the fa</w:t>
      </w:r>
      <w:r w:rsidR="00291A40">
        <w:rPr>
          <w:rFonts w:ascii="Arial" w:eastAsia="Arial" w:hAnsi="Arial" w:cs="Arial"/>
          <w:sz w:val="20"/>
          <w:szCs w:val="20"/>
        </w:rPr>
        <w:t>c</w:t>
      </w:r>
      <w:r w:rsidRPr="00360A53">
        <w:rPr>
          <w:rFonts w:ascii="Arial" w:eastAsia="Arial" w:hAnsi="Arial" w:cs="Arial"/>
          <w:sz w:val="20"/>
          <w:szCs w:val="20"/>
        </w:rPr>
        <w:t>ade with a vertical PSF (0º), and the fa</w:t>
      </w:r>
      <w:r w:rsidR="00A0542A">
        <w:rPr>
          <w:rFonts w:ascii="Arial" w:eastAsia="Arial" w:hAnsi="Arial" w:cs="Arial"/>
          <w:sz w:val="20"/>
          <w:szCs w:val="20"/>
        </w:rPr>
        <w:t>c</w:t>
      </w:r>
      <w:r w:rsidRPr="00360A53">
        <w:rPr>
          <w:rFonts w:ascii="Arial" w:eastAsia="Arial" w:hAnsi="Arial" w:cs="Arial"/>
          <w:sz w:val="20"/>
          <w:szCs w:val="20"/>
        </w:rPr>
        <w:t>ade with an inclined PSF. The base case represented an office building with a side window and 1 m horizontal shading. The base case's daylight availability and visual comfort were compared with those of the vertical and inclined PSFs.</w:t>
      </w:r>
    </w:p>
    <w:p w14:paraId="08BDB79C" w14:textId="77777777" w:rsidR="0065471D" w:rsidRDefault="0065471D" w:rsidP="008C5BEC">
      <w:pPr>
        <w:spacing w:after="0" w:line="240" w:lineRule="auto"/>
        <w:ind w:firstLine="567"/>
        <w:jc w:val="both"/>
        <w:rPr>
          <w:rFonts w:ascii="Arial" w:eastAsia="Arial" w:hAnsi="Arial" w:cs="Arial"/>
          <w:sz w:val="20"/>
          <w:szCs w:val="20"/>
        </w:rPr>
      </w:pPr>
      <w:r w:rsidRPr="00360A53">
        <w:rPr>
          <w:rFonts w:ascii="Arial" w:eastAsia="Arial" w:hAnsi="Arial" w:cs="Arial"/>
          <w:sz w:val="20"/>
          <w:szCs w:val="20"/>
        </w:rPr>
        <w:t>The vertical PSF was tilted on the inclined PSF, and its rotation point was located at mid-height of the PSF. The inclination angle was adjusted in 5° intervals, with a maximum angle</w:t>
      </w:r>
      <w:r>
        <w:rPr>
          <w:rFonts w:ascii="Arial" w:eastAsia="Arial" w:hAnsi="Arial" w:cs="Arial"/>
          <w:sz w:val="20"/>
          <w:szCs w:val="20"/>
        </w:rPr>
        <w:t xml:space="preserve"> </w:t>
      </w:r>
      <w:r w:rsidRPr="00360A53">
        <w:rPr>
          <w:rFonts w:ascii="Arial" w:eastAsia="Arial" w:hAnsi="Arial" w:cs="Arial"/>
          <w:sz w:val="20"/>
          <w:szCs w:val="20"/>
        </w:rPr>
        <w:t>20°. As a shading device, the PSF was inclined to reduce direct solar radiation while enhancing daylight performance.</w:t>
      </w:r>
    </w:p>
    <w:p w14:paraId="1442BFDE" w14:textId="77777777" w:rsidR="000013F0" w:rsidRDefault="000013F0" w:rsidP="000F052A">
      <w:pPr>
        <w:spacing w:after="0" w:line="240" w:lineRule="auto"/>
        <w:jc w:val="both"/>
        <w:rPr>
          <w:rFonts w:ascii="Arial" w:hAnsi="Arial" w:cs="Arial"/>
          <w:b/>
          <w:color w:val="1F4E79"/>
          <w:sz w:val="20"/>
          <w:szCs w:val="20"/>
        </w:rPr>
      </w:pPr>
    </w:p>
    <w:p w14:paraId="0FF1CFE6" w14:textId="77777777" w:rsidR="00C66028" w:rsidRPr="00F3504D" w:rsidRDefault="00C66028" w:rsidP="00C66028">
      <w:pPr>
        <w:pStyle w:val="Caption"/>
        <w:keepNext/>
        <w:spacing w:before="0" w:after="0"/>
        <w:jc w:val="center"/>
        <w:rPr>
          <w:rFonts w:ascii="Arial" w:eastAsia="Arial" w:hAnsi="Arial" w:cs="Arial"/>
          <w:color w:val="000000"/>
        </w:rPr>
      </w:pPr>
      <w:r w:rsidRPr="00F3504D">
        <w:rPr>
          <w:rFonts w:ascii="Arial" w:eastAsia="Arial" w:hAnsi="Arial" w:cs="Arial"/>
          <w:color w:val="000000"/>
        </w:rPr>
        <w:t xml:space="preserve">Table </w:t>
      </w:r>
      <w:r>
        <w:rPr>
          <w:rFonts w:ascii="Arial" w:eastAsia="Arial" w:hAnsi="Arial" w:cs="Arial"/>
          <w:color w:val="000000"/>
        </w:rPr>
        <w:t>3</w:t>
      </w:r>
      <w:r w:rsidRPr="00F3504D">
        <w:rPr>
          <w:rFonts w:ascii="Arial" w:eastAsia="Arial" w:hAnsi="Arial" w:cs="Arial"/>
          <w:color w:val="000000"/>
        </w:rPr>
        <w:t xml:space="preserve">. The </w:t>
      </w:r>
      <w:r w:rsidRPr="009C0C15">
        <w:rPr>
          <w:rFonts w:ascii="Arial" w:hAnsi="Arial" w:cs="Arial"/>
          <w:lang w:val="en-US"/>
        </w:rPr>
        <w:t>Section</w:t>
      </w:r>
      <w:r w:rsidRPr="00F3504D">
        <w:rPr>
          <w:rFonts w:ascii="Arial" w:eastAsia="Arial" w:hAnsi="Arial" w:cs="Arial"/>
          <w:color w:val="000000"/>
        </w:rPr>
        <w:t xml:space="preserve"> </w:t>
      </w:r>
      <w:r>
        <w:rPr>
          <w:rFonts w:ascii="Arial" w:eastAsia="Arial" w:hAnsi="Arial" w:cs="Arial"/>
          <w:color w:val="000000"/>
        </w:rPr>
        <w:t>o</w:t>
      </w:r>
      <w:r w:rsidRPr="00F3504D">
        <w:rPr>
          <w:rFonts w:ascii="Arial" w:eastAsia="Arial" w:hAnsi="Arial" w:cs="Arial"/>
          <w:color w:val="000000"/>
        </w:rPr>
        <w:t xml:space="preserve">f </w:t>
      </w:r>
      <w:r>
        <w:rPr>
          <w:rFonts w:ascii="Arial" w:eastAsia="Arial" w:hAnsi="Arial" w:cs="Arial"/>
          <w:color w:val="000000"/>
        </w:rPr>
        <w:t>t</w:t>
      </w:r>
      <w:r w:rsidRPr="00F3504D">
        <w:rPr>
          <w:rFonts w:ascii="Arial" w:eastAsia="Arial" w:hAnsi="Arial" w:cs="Arial"/>
          <w:color w:val="000000"/>
        </w:rPr>
        <w:t xml:space="preserve">he Office Building Facade </w:t>
      </w:r>
      <w:r>
        <w:rPr>
          <w:rFonts w:ascii="Arial" w:eastAsia="Arial" w:hAnsi="Arial" w:cs="Arial"/>
          <w:color w:val="000000"/>
        </w:rPr>
        <w:t>w</w:t>
      </w:r>
      <w:r w:rsidRPr="00F3504D">
        <w:rPr>
          <w:rFonts w:ascii="Arial" w:eastAsia="Arial" w:hAnsi="Arial" w:cs="Arial"/>
          <w:color w:val="000000"/>
        </w:rPr>
        <w:t xml:space="preserve">ith </w:t>
      </w:r>
      <w:r>
        <w:rPr>
          <w:rFonts w:ascii="Arial" w:eastAsia="Arial" w:hAnsi="Arial" w:cs="Arial"/>
          <w:color w:val="000000"/>
        </w:rPr>
        <w:t>a</w:t>
      </w:r>
      <w:r w:rsidRPr="00F3504D">
        <w:rPr>
          <w:rFonts w:ascii="Arial" w:eastAsia="Arial" w:hAnsi="Arial" w:cs="Arial"/>
          <w:color w:val="000000"/>
        </w:rPr>
        <w:t>n Inclined Perforated Screen Facade</w:t>
      </w:r>
    </w:p>
    <w:tbl>
      <w:tblPr>
        <w:tblW w:w="4395" w:type="dxa"/>
        <w:jc w:val="center"/>
        <w:tblLayout w:type="fixed"/>
        <w:tblLook w:val="04A0" w:firstRow="1" w:lastRow="0" w:firstColumn="1" w:lastColumn="0" w:noHBand="0" w:noVBand="1"/>
      </w:tblPr>
      <w:tblGrid>
        <w:gridCol w:w="1418"/>
        <w:gridCol w:w="1559"/>
        <w:gridCol w:w="1418"/>
      </w:tblGrid>
      <w:tr w:rsidR="00C66028" w:rsidRPr="00E2664C" w14:paraId="1AE18991" w14:textId="77777777" w:rsidTr="00682EDA">
        <w:trPr>
          <w:trHeight w:val="444"/>
          <w:jc w:val="center"/>
        </w:trPr>
        <w:tc>
          <w:tcPr>
            <w:tcW w:w="1418" w:type="dxa"/>
            <w:tcBorders>
              <w:top w:val="single" w:sz="4" w:space="0" w:color="auto"/>
              <w:bottom w:val="single" w:sz="4" w:space="0" w:color="auto"/>
            </w:tcBorders>
            <w:shd w:val="clear" w:color="auto" w:fill="auto"/>
          </w:tcPr>
          <w:p w14:paraId="4AC17136" w14:textId="77777777" w:rsidR="00C66028" w:rsidRPr="00D633F2" w:rsidRDefault="00C66028" w:rsidP="00682EDA">
            <w:pPr>
              <w:spacing w:after="0" w:line="240" w:lineRule="auto"/>
              <w:jc w:val="center"/>
              <w:rPr>
                <w:rFonts w:ascii="Arial" w:hAnsi="Arial" w:cs="Arial"/>
                <w:sz w:val="16"/>
                <w:szCs w:val="16"/>
              </w:rPr>
            </w:pPr>
            <w:r w:rsidRPr="00D633F2">
              <w:rPr>
                <w:rFonts w:ascii="Arial" w:hAnsi="Arial" w:cs="Arial"/>
                <w:sz w:val="16"/>
                <w:szCs w:val="16"/>
              </w:rPr>
              <w:t>Base case</w:t>
            </w:r>
          </w:p>
          <w:p w14:paraId="7A210978" w14:textId="77777777" w:rsidR="00C66028" w:rsidRPr="00D633F2" w:rsidRDefault="00C66028" w:rsidP="00682EDA">
            <w:pPr>
              <w:spacing w:after="0" w:line="240" w:lineRule="auto"/>
              <w:jc w:val="center"/>
              <w:rPr>
                <w:rFonts w:ascii="Arial" w:hAnsi="Arial" w:cs="Arial"/>
                <w:sz w:val="16"/>
                <w:szCs w:val="16"/>
              </w:rPr>
            </w:pPr>
            <w:r w:rsidRPr="00D633F2">
              <w:rPr>
                <w:rFonts w:ascii="Arial" w:hAnsi="Arial" w:cs="Arial"/>
                <w:sz w:val="16"/>
                <w:szCs w:val="16"/>
              </w:rPr>
              <w:t>No PSF</w:t>
            </w:r>
          </w:p>
        </w:tc>
        <w:tc>
          <w:tcPr>
            <w:tcW w:w="1559" w:type="dxa"/>
            <w:tcBorders>
              <w:top w:val="single" w:sz="4" w:space="0" w:color="auto"/>
              <w:bottom w:val="single" w:sz="4" w:space="0" w:color="auto"/>
            </w:tcBorders>
            <w:shd w:val="clear" w:color="auto" w:fill="auto"/>
          </w:tcPr>
          <w:p w14:paraId="60752D2A" w14:textId="77777777" w:rsidR="00C66028" w:rsidRPr="00D633F2" w:rsidRDefault="00C66028" w:rsidP="00682EDA">
            <w:pPr>
              <w:spacing w:after="0" w:line="240" w:lineRule="auto"/>
              <w:jc w:val="center"/>
              <w:rPr>
                <w:rFonts w:ascii="Arial" w:hAnsi="Arial" w:cs="Arial"/>
                <w:sz w:val="16"/>
                <w:szCs w:val="16"/>
              </w:rPr>
            </w:pPr>
            <w:r w:rsidRPr="00D633F2">
              <w:rPr>
                <w:rFonts w:ascii="Arial" w:hAnsi="Arial" w:cs="Arial"/>
                <w:sz w:val="16"/>
                <w:szCs w:val="16"/>
              </w:rPr>
              <w:t>PSF inclined 0º (vertical)</w:t>
            </w:r>
          </w:p>
        </w:tc>
        <w:tc>
          <w:tcPr>
            <w:tcW w:w="1418" w:type="dxa"/>
            <w:tcBorders>
              <w:top w:val="single" w:sz="4" w:space="0" w:color="auto"/>
              <w:bottom w:val="single" w:sz="4" w:space="0" w:color="auto"/>
            </w:tcBorders>
            <w:shd w:val="clear" w:color="auto" w:fill="auto"/>
          </w:tcPr>
          <w:p w14:paraId="0A5285BE" w14:textId="77777777" w:rsidR="00C66028" w:rsidRPr="00D633F2" w:rsidRDefault="00C66028" w:rsidP="00682EDA">
            <w:pPr>
              <w:spacing w:after="0" w:line="240" w:lineRule="auto"/>
              <w:jc w:val="center"/>
              <w:rPr>
                <w:rFonts w:ascii="Arial" w:hAnsi="Arial" w:cs="Arial"/>
                <w:sz w:val="16"/>
                <w:szCs w:val="16"/>
              </w:rPr>
            </w:pPr>
            <w:r w:rsidRPr="00D633F2">
              <w:rPr>
                <w:rFonts w:ascii="Arial" w:hAnsi="Arial" w:cs="Arial"/>
                <w:sz w:val="16"/>
                <w:szCs w:val="16"/>
              </w:rPr>
              <w:t>PSF inclined 5º</w:t>
            </w:r>
          </w:p>
        </w:tc>
      </w:tr>
      <w:tr w:rsidR="00C66028" w:rsidRPr="00E2664C" w14:paraId="6711B69B" w14:textId="77777777" w:rsidTr="00682EDA">
        <w:trPr>
          <w:trHeight w:val="490"/>
          <w:jc w:val="center"/>
        </w:trPr>
        <w:tc>
          <w:tcPr>
            <w:tcW w:w="1418" w:type="dxa"/>
            <w:tcBorders>
              <w:top w:val="single" w:sz="4" w:space="0" w:color="auto"/>
              <w:bottom w:val="single" w:sz="4" w:space="0" w:color="auto"/>
            </w:tcBorders>
            <w:shd w:val="clear" w:color="auto" w:fill="auto"/>
          </w:tcPr>
          <w:p w14:paraId="59673459" w14:textId="77777777" w:rsidR="00C66028" w:rsidRPr="00D633F2" w:rsidRDefault="00C66028" w:rsidP="00682EDA">
            <w:pPr>
              <w:spacing w:after="0" w:line="240" w:lineRule="auto"/>
              <w:jc w:val="center"/>
              <w:rPr>
                <w:rFonts w:ascii="Arial" w:hAnsi="Arial" w:cs="Arial"/>
                <w:sz w:val="16"/>
                <w:szCs w:val="16"/>
              </w:rPr>
            </w:pPr>
            <w:r>
              <w:rPr>
                <w:rFonts w:ascii="Arial" w:eastAsia="Arial" w:hAnsi="Arial" w:cs="Arial"/>
                <w:noProof/>
                <w:sz w:val="16"/>
                <w:szCs w:val="16"/>
              </w:rPr>
              <w:pict w14:anchorId="5E21791A">
                <v:shape id="_x0000_i1163" type="#_x0000_t75" alt="A drawing of a column&#10;&#10;AI-generated content may be incorrect." style="width:48pt;height:101.25pt;visibility:visible;mso-wrap-style:square">
                  <v:imagedata r:id="rId23" o:title="A drawing of a column&#10;&#10;AI-generated content may be incorrect"/>
                </v:shape>
              </w:pict>
            </w:r>
          </w:p>
        </w:tc>
        <w:tc>
          <w:tcPr>
            <w:tcW w:w="1559" w:type="dxa"/>
            <w:tcBorders>
              <w:top w:val="single" w:sz="4" w:space="0" w:color="auto"/>
              <w:bottom w:val="single" w:sz="4" w:space="0" w:color="auto"/>
            </w:tcBorders>
            <w:shd w:val="clear" w:color="auto" w:fill="auto"/>
          </w:tcPr>
          <w:p w14:paraId="67502EC5" w14:textId="77777777" w:rsidR="00C66028" w:rsidRPr="00D633F2" w:rsidRDefault="00C66028" w:rsidP="00682EDA">
            <w:pPr>
              <w:spacing w:after="0" w:line="240" w:lineRule="auto"/>
              <w:jc w:val="center"/>
              <w:rPr>
                <w:rFonts w:ascii="Arial" w:hAnsi="Arial" w:cs="Arial"/>
                <w:sz w:val="16"/>
                <w:szCs w:val="16"/>
              </w:rPr>
            </w:pPr>
            <w:r>
              <w:rPr>
                <w:rFonts w:ascii="Arial" w:eastAsia="Arial" w:hAnsi="Arial" w:cs="Arial"/>
                <w:noProof/>
                <w:sz w:val="16"/>
                <w:szCs w:val="16"/>
              </w:rPr>
              <w:pict w14:anchorId="452FB33C">
                <v:shape id="_x0000_i1164" type="#_x0000_t75" style="width:65.25pt;height:103.5pt;visibility:visible;mso-wrap-style:square">
                  <v:imagedata r:id="rId24" o:title=""/>
                </v:shape>
              </w:pict>
            </w:r>
          </w:p>
        </w:tc>
        <w:tc>
          <w:tcPr>
            <w:tcW w:w="1418" w:type="dxa"/>
            <w:tcBorders>
              <w:top w:val="single" w:sz="4" w:space="0" w:color="auto"/>
              <w:bottom w:val="single" w:sz="4" w:space="0" w:color="auto"/>
            </w:tcBorders>
            <w:shd w:val="clear" w:color="auto" w:fill="auto"/>
          </w:tcPr>
          <w:p w14:paraId="0A1F1FC0" w14:textId="77777777" w:rsidR="00C66028" w:rsidRPr="00D633F2" w:rsidRDefault="00C66028" w:rsidP="00682EDA">
            <w:pPr>
              <w:spacing w:after="0" w:line="240" w:lineRule="auto"/>
              <w:jc w:val="center"/>
              <w:rPr>
                <w:rFonts w:ascii="Arial" w:hAnsi="Arial" w:cs="Arial"/>
                <w:sz w:val="16"/>
                <w:szCs w:val="16"/>
              </w:rPr>
            </w:pPr>
            <w:r>
              <w:rPr>
                <w:rFonts w:ascii="Arial" w:eastAsia="Arial" w:hAnsi="Arial" w:cs="Arial"/>
                <w:noProof/>
                <w:sz w:val="16"/>
                <w:szCs w:val="16"/>
              </w:rPr>
              <w:pict w14:anchorId="51FBE800">
                <v:shape id="_x0000_i1165" type="#_x0000_t75" style="width:67.5pt;height:102.75pt;visibility:visible;mso-wrap-style:square">
                  <v:imagedata r:id="rId25" o:title=""/>
                </v:shape>
              </w:pict>
            </w:r>
          </w:p>
        </w:tc>
      </w:tr>
      <w:tr w:rsidR="00C66028" w:rsidRPr="00E2664C" w14:paraId="0BAB3761" w14:textId="77777777" w:rsidTr="00682EDA">
        <w:trPr>
          <w:trHeight w:val="295"/>
          <w:jc w:val="center"/>
        </w:trPr>
        <w:tc>
          <w:tcPr>
            <w:tcW w:w="1418" w:type="dxa"/>
            <w:tcBorders>
              <w:top w:val="single" w:sz="4" w:space="0" w:color="auto"/>
              <w:bottom w:val="single" w:sz="4" w:space="0" w:color="auto"/>
            </w:tcBorders>
            <w:shd w:val="clear" w:color="auto" w:fill="auto"/>
          </w:tcPr>
          <w:p w14:paraId="2D973871" w14:textId="77777777" w:rsidR="00C66028" w:rsidRPr="00D633F2" w:rsidRDefault="00C66028" w:rsidP="00682EDA">
            <w:pPr>
              <w:spacing w:after="0" w:line="240" w:lineRule="auto"/>
              <w:jc w:val="center"/>
              <w:rPr>
                <w:rFonts w:ascii="Arial" w:hAnsi="Arial" w:cs="Arial"/>
                <w:sz w:val="16"/>
                <w:szCs w:val="16"/>
              </w:rPr>
            </w:pPr>
            <w:r w:rsidRPr="00D633F2">
              <w:rPr>
                <w:rFonts w:ascii="Arial" w:hAnsi="Arial" w:cs="Arial"/>
                <w:sz w:val="16"/>
                <w:szCs w:val="16"/>
              </w:rPr>
              <w:t>PSF inclined 10º</w:t>
            </w:r>
          </w:p>
        </w:tc>
        <w:tc>
          <w:tcPr>
            <w:tcW w:w="1559" w:type="dxa"/>
            <w:tcBorders>
              <w:top w:val="single" w:sz="4" w:space="0" w:color="auto"/>
              <w:bottom w:val="single" w:sz="4" w:space="0" w:color="auto"/>
            </w:tcBorders>
            <w:shd w:val="clear" w:color="auto" w:fill="auto"/>
          </w:tcPr>
          <w:p w14:paraId="1D5D229E" w14:textId="77777777" w:rsidR="00C66028" w:rsidRPr="00D633F2" w:rsidRDefault="00C66028" w:rsidP="00682EDA">
            <w:pPr>
              <w:spacing w:after="0" w:line="240" w:lineRule="auto"/>
              <w:jc w:val="center"/>
              <w:rPr>
                <w:rFonts w:ascii="Arial" w:hAnsi="Arial" w:cs="Arial"/>
                <w:sz w:val="16"/>
                <w:szCs w:val="16"/>
              </w:rPr>
            </w:pPr>
            <w:r w:rsidRPr="00D633F2">
              <w:rPr>
                <w:rFonts w:ascii="Arial" w:hAnsi="Arial" w:cs="Arial"/>
                <w:sz w:val="16"/>
                <w:szCs w:val="16"/>
              </w:rPr>
              <w:t>PSF inclined 15º</w:t>
            </w:r>
          </w:p>
        </w:tc>
        <w:tc>
          <w:tcPr>
            <w:tcW w:w="1418" w:type="dxa"/>
            <w:tcBorders>
              <w:top w:val="single" w:sz="4" w:space="0" w:color="auto"/>
              <w:bottom w:val="single" w:sz="4" w:space="0" w:color="auto"/>
            </w:tcBorders>
            <w:shd w:val="clear" w:color="auto" w:fill="auto"/>
          </w:tcPr>
          <w:p w14:paraId="1905B987" w14:textId="77777777" w:rsidR="00C66028" w:rsidRPr="00D633F2" w:rsidRDefault="00C66028" w:rsidP="00682EDA">
            <w:pPr>
              <w:spacing w:after="0" w:line="240" w:lineRule="auto"/>
              <w:jc w:val="center"/>
              <w:rPr>
                <w:rFonts w:ascii="Arial" w:hAnsi="Arial" w:cs="Arial"/>
                <w:sz w:val="16"/>
                <w:szCs w:val="16"/>
              </w:rPr>
            </w:pPr>
            <w:r w:rsidRPr="00D633F2">
              <w:rPr>
                <w:rFonts w:ascii="Arial" w:hAnsi="Arial" w:cs="Arial"/>
                <w:sz w:val="16"/>
                <w:szCs w:val="16"/>
              </w:rPr>
              <w:t>PSF inclined 20º</w:t>
            </w:r>
          </w:p>
        </w:tc>
      </w:tr>
      <w:tr w:rsidR="00C66028" w:rsidRPr="00E2664C" w14:paraId="09F5C211" w14:textId="77777777" w:rsidTr="00682EDA">
        <w:trPr>
          <w:trHeight w:val="1918"/>
          <w:jc w:val="center"/>
        </w:trPr>
        <w:tc>
          <w:tcPr>
            <w:tcW w:w="1418" w:type="dxa"/>
            <w:tcBorders>
              <w:top w:val="single" w:sz="4" w:space="0" w:color="auto"/>
              <w:bottom w:val="single" w:sz="4" w:space="0" w:color="auto"/>
            </w:tcBorders>
            <w:shd w:val="clear" w:color="auto" w:fill="auto"/>
          </w:tcPr>
          <w:p w14:paraId="427834B8" w14:textId="77777777" w:rsidR="00C66028" w:rsidRPr="0023453D" w:rsidRDefault="00C66028" w:rsidP="00682EDA">
            <w:pPr>
              <w:ind w:hanging="2"/>
              <w:jc w:val="both"/>
              <w:rPr>
                <w:rFonts w:ascii="Arial" w:eastAsia="Arial" w:hAnsi="Arial" w:cs="Arial"/>
                <w:sz w:val="16"/>
                <w:szCs w:val="16"/>
              </w:rPr>
            </w:pPr>
            <w:r>
              <w:rPr>
                <w:rFonts w:ascii="Arial" w:eastAsia="Arial" w:hAnsi="Arial" w:cs="Arial"/>
                <w:noProof/>
                <w:sz w:val="16"/>
                <w:szCs w:val="16"/>
              </w:rPr>
              <w:pict w14:anchorId="480034B9">
                <v:shape id="_x0000_i1166" type="#_x0000_t75" style="width:60pt;height:96.75pt;visibility:visible;mso-wrap-style:square">
                  <v:imagedata r:id="rId26" o:title=""/>
                </v:shape>
              </w:pict>
            </w:r>
          </w:p>
        </w:tc>
        <w:tc>
          <w:tcPr>
            <w:tcW w:w="1559" w:type="dxa"/>
            <w:tcBorders>
              <w:top w:val="single" w:sz="4" w:space="0" w:color="auto"/>
              <w:bottom w:val="single" w:sz="4" w:space="0" w:color="auto"/>
            </w:tcBorders>
            <w:shd w:val="clear" w:color="auto" w:fill="auto"/>
          </w:tcPr>
          <w:p w14:paraId="188B3E54" w14:textId="77777777" w:rsidR="00C66028" w:rsidRPr="0023453D" w:rsidRDefault="00C66028" w:rsidP="00682EDA">
            <w:pPr>
              <w:ind w:hanging="2"/>
              <w:jc w:val="both"/>
              <w:rPr>
                <w:rFonts w:ascii="Arial" w:eastAsia="Arial" w:hAnsi="Arial" w:cs="Arial"/>
                <w:sz w:val="16"/>
                <w:szCs w:val="16"/>
              </w:rPr>
            </w:pPr>
            <w:r>
              <w:rPr>
                <w:rFonts w:ascii="Arial" w:eastAsia="Arial" w:hAnsi="Arial" w:cs="Arial"/>
                <w:noProof/>
                <w:sz w:val="16"/>
                <w:szCs w:val="16"/>
              </w:rPr>
              <w:pict w14:anchorId="4AF36630">
                <v:shape id="_x0000_i1167" type="#_x0000_t75" style="width:63pt;height:96.75pt;visibility:visible;mso-wrap-style:square">
                  <v:imagedata r:id="rId27" o:title=""/>
                </v:shape>
              </w:pict>
            </w:r>
          </w:p>
        </w:tc>
        <w:tc>
          <w:tcPr>
            <w:tcW w:w="1418" w:type="dxa"/>
            <w:tcBorders>
              <w:top w:val="single" w:sz="4" w:space="0" w:color="auto"/>
              <w:bottom w:val="single" w:sz="4" w:space="0" w:color="auto"/>
            </w:tcBorders>
            <w:shd w:val="clear" w:color="auto" w:fill="auto"/>
          </w:tcPr>
          <w:p w14:paraId="30E2DAEF" w14:textId="77777777" w:rsidR="00C66028" w:rsidRPr="0023453D" w:rsidRDefault="00C66028" w:rsidP="00682EDA">
            <w:pPr>
              <w:ind w:hanging="2"/>
              <w:jc w:val="both"/>
              <w:rPr>
                <w:rFonts w:ascii="Arial" w:eastAsia="Arial" w:hAnsi="Arial" w:cs="Arial"/>
                <w:sz w:val="16"/>
                <w:szCs w:val="16"/>
              </w:rPr>
            </w:pPr>
            <w:r>
              <w:rPr>
                <w:rFonts w:ascii="Arial" w:eastAsia="Arial" w:hAnsi="Arial" w:cs="Arial"/>
                <w:noProof/>
                <w:sz w:val="16"/>
                <w:szCs w:val="16"/>
              </w:rPr>
              <w:pict w14:anchorId="76A41620">
                <v:shape id="_x0000_i1168" type="#_x0000_t75" style="width:58.5pt;height:96.75pt;visibility:visible;mso-wrap-style:square">
                  <v:imagedata r:id="rId28" o:title=""/>
                </v:shape>
              </w:pict>
            </w:r>
          </w:p>
        </w:tc>
      </w:tr>
    </w:tbl>
    <w:p w14:paraId="3FACAACE" w14:textId="77777777" w:rsidR="00C66028" w:rsidRDefault="00C66028" w:rsidP="000F052A">
      <w:pPr>
        <w:spacing w:after="0" w:line="240" w:lineRule="auto"/>
        <w:jc w:val="both"/>
        <w:rPr>
          <w:rFonts w:ascii="Arial" w:hAnsi="Arial" w:cs="Arial"/>
          <w:b/>
          <w:color w:val="1F4E79"/>
          <w:sz w:val="20"/>
          <w:szCs w:val="20"/>
        </w:rPr>
      </w:pPr>
    </w:p>
    <w:p w14:paraId="0D2965B8" w14:textId="42CED80A" w:rsidR="0065471D" w:rsidRPr="00F27E54" w:rsidRDefault="0065471D" w:rsidP="000F052A">
      <w:pPr>
        <w:spacing w:after="0" w:line="240" w:lineRule="auto"/>
        <w:jc w:val="both"/>
        <w:rPr>
          <w:rFonts w:ascii="Arial" w:eastAsia="Arial" w:hAnsi="Arial" w:cs="Arial"/>
          <w:b/>
          <w:color w:val="1F4E79"/>
          <w:sz w:val="20"/>
          <w:szCs w:val="20"/>
        </w:rPr>
      </w:pPr>
      <w:r w:rsidRPr="000F052A">
        <w:rPr>
          <w:rFonts w:ascii="Arial" w:hAnsi="Arial" w:cs="Arial"/>
          <w:b/>
          <w:color w:val="1F4E79"/>
          <w:sz w:val="20"/>
          <w:szCs w:val="20"/>
        </w:rPr>
        <w:t>Daylight</w:t>
      </w:r>
      <w:r w:rsidRPr="00F27E54">
        <w:rPr>
          <w:rFonts w:ascii="Arial" w:eastAsia="Arial" w:hAnsi="Arial" w:cs="Arial"/>
          <w:b/>
          <w:color w:val="1F4E79"/>
          <w:sz w:val="20"/>
          <w:szCs w:val="20"/>
        </w:rPr>
        <w:t xml:space="preserve"> performance metrics</w:t>
      </w:r>
    </w:p>
    <w:p w14:paraId="082FF78C" w14:textId="77777777" w:rsidR="0065471D" w:rsidRDefault="0065471D" w:rsidP="005715C1">
      <w:pPr>
        <w:spacing w:after="0" w:line="240" w:lineRule="auto"/>
        <w:ind w:firstLine="567"/>
        <w:jc w:val="both"/>
        <w:rPr>
          <w:rFonts w:ascii="Arial" w:eastAsia="Arial" w:hAnsi="Arial" w:cs="Arial"/>
          <w:sz w:val="20"/>
          <w:szCs w:val="20"/>
        </w:rPr>
      </w:pPr>
      <w:r w:rsidRPr="00F164D6">
        <w:rPr>
          <w:rFonts w:ascii="Arial" w:eastAsia="Arial" w:hAnsi="Arial" w:cs="Arial"/>
          <w:sz w:val="20"/>
          <w:szCs w:val="20"/>
        </w:rPr>
        <w:t xml:space="preserve">This study evaluated the daylight performance of inclined perforated screen facades (PSF), focusing on daylight availability and visual comfort. Daylight availability was measured using annual mean illuminance and useful daylight illuminance (UDI). Visual comfort was analyzed through spatial disturbing glare (sDG). </w:t>
      </w:r>
    </w:p>
    <w:p w14:paraId="33387613" w14:textId="36B7A50F" w:rsidR="0065471D" w:rsidRDefault="0065471D" w:rsidP="005715C1">
      <w:pPr>
        <w:spacing w:after="0" w:line="240" w:lineRule="auto"/>
        <w:ind w:firstLine="567"/>
        <w:jc w:val="both"/>
        <w:rPr>
          <w:rFonts w:ascii="Arial" w:eastAsia="Arial" w:hAnsi="Arial" w:cs="Arial"/>
          <w:sz w:val="20"/>
          <w:szCs w:val="20"/>
        </w:rPr>
      </w:pPr>
      <w:r w:rsidRPr="009B67CF">
        <w:rPr>
          <w:rFonts w:ascii="Arial" w:eastAsia="Arial" w:hAnsi="Arial" w:cs="Arial"/>
          <w:sz w:val="20"/>
          <w:szCs w:val="20"/>
        </w:rPr>
        <w:t>Mean illuminance is the average illuminance across the occupied floor area during all occupied hours. The recommendation of illuminance level for office tasks is 500 lx [</w:t>
      </w:r>
      <w:r w:rsidR="00761A80" w:rsidRPr="009B67CF">
        <w:rPr>
          <w:rFonts w:ascii="Arial" w:eastAsia="Arial" w:hAnsi="Arial" w:cs="Arial"/>
          <w:sz w:val="20"/>
          <w:szCs w:val="20"/>
        </w:rPr>
        <w:t>27</w:t>
      </w:r>
      <w:r w:rsidR="000F052A" w:rsidRPr="009B67CF">
        <w:rPr>
          <w:rFonts w:ascii="Arial" w:eastAsia="Arial" w:hAnsi="Arial" w:cs="Arial"/>
          <w:sz w:val="20"/>
          <w:szCs w:val="20"/>
        </w:rPr>
        <w:t xml:space="preserve">]. </w:t>
      </w:r>
      <w:r w:rsidRPr="009B67CF">
        <w:rPr>
          <w:rFonts w:ascii="Arial" w:eastAsia="Arial" w:hAnsi="Arial" w:cs="Arial"/>
          <w:sz w:val="20"/>
          <w:szCs w:val="20"/>
        </w:rPr>
        <w:t xml:space="preserve">According to </w:t>
      </w:r>
      <w:r w:rsidR="009607B0" w:rsidRPr="009B67CF">
        <w:rPr>
          <w:rFonts w:ascii="Arial" w:eastAsia="Arial" w:hAnsi="Arial" w:cs="Arial"/>
          <w:sz w:val="20"/>
          <w:szCs w:val="20"/>
        </w:rPr>
        <w:t xml:space="preserve">Leadership in Energy and </w:t>
      </w:r>
      <w:r w:rsidR="009607B0" w:rsidRPr="009B67CF">
        <w:rPr>
          <w:rFonts w:ascii="Arial" w:eastAsia="Arial" w:hAnsi="Arial" w:cs="Arial"/>
          <w:sz w:val="20"/>
          <w:szCs w:val="20"/>
        </w:rPr>
        <w:lastRenderedPageBreak/>
        <w:t xml:space="preserve">Environmental Design (LEED) </w:t>
      </w:r>
      <w:r w:rsidRPr="009B67CF">
        <w:rPr>
          <w:rFonts w:ascii="Arial" w:eastAsia="Arial" w:hAnsi="Arial" w:cs="Arial"/>
          <w:sz w:val="20"/>
          <w:szCs w:val="20"/>
        </w:rPr>
        <w:t>v4.1 [</w:t>
      </w:r>
      <w:r w:rsidR="00A7236C" w:rsidRPr="009B67CF">
        <w:rPr>
          <w:rFonts w:ascii="Arial" w:eastAsia="Arial" w:hAnsi="Arial" w:cs="Arial"/>
          <w:sz w:val="20"/>
          <w:szCs w:val="20"/>
        </w:rPr>
        <w:t>2</w:t>
      </w:r>
      <w:r w:rsidR="00761A80" w:rsidRPr="009B67CF">
        <w:rPr>
          <w:rFonts w:ascii="Arial" w:eastAsia="Arial" w:hAnsi="Arial" w:cs="Arial"/>
          <w:sz w:val="20"/>
          <w:szCs w:val="20"/>
        </w:rPr>
        <w:t>8</w:t>
      </w:r>
      <w:r w:rsidRPr="009B67CF">
        <w:rPr>
          <w:rFonts w:ascii="Arial" w:eastAsia="Arial" w:hAnsi="Arial" w:cs="Arial"/>
          <w:sz w:val="20"/>
          <w:szCs w:val="20"/>
        </w:rPr>
        <w:t xml:space="preserve">], illuminance levels must fall between 300 and 3000 lux from 9 a.m. to 3 p.m. </w:t>
      </w:r>
      <w:r w:rsidR="009B67CF" w:rsidRPr="009B67CF">
        <w:rPr>
          <w:rFonts w:ascii="Arial" w:eastAsia="Arial" w:hAnsi="Arial" w:cs="Arial"/>
          <w:sz w:val="20"/>
          <w:szCs w:val="20"/>
        </w:rPr>
        <w:t xml:space="preserve">for 55% and 75% of the occupied floor area to earn 1 or 2 points </w:t>
      </w:r>
      <w:r w:rsidR="009B67CF" w:rsidRPr="00336042">
        <w:rPr>
          <w:rFonts w:ascii="Arial" w:eastAsia="Arial" w:hAnsi="Arial" w:cs="Arial"/>
          <w:sz w:val="20"/>
          <w:szCs w:val="20"/>
        </w:rPr>
        <w:t>respectively.</w:t>
      </w:r>
    </w:p>
    <w:p w14:paraId="181683EE" w14:textId="505E275B" w:rsidR="0065471D" w:rsidRPr="00336042" w:rsidRDefault="0065471D" w:rsidP="005715C1">
      <w:pPr>
        <w:spacing w:after="0" w:line="240" w:lineRule="auto"/>
        <w:ind w:firstLine="567"/>
        <w:jc w:val="both"/>
        <w:rPr>
          <w:rFonts w:ascii="Arial" w:eastAsia="Arial" w:hAnsi="Arial" w:cs="Arial"/>
          <w:sz w:val="20"/>
          <w:szCs w:val="20"/>
        </w:rPr>
      </w:pPr>
      <w:r w:rsidRPr="00336042">
        <w:rPr>
          <w:rFonts w:ascii="Arial" w:eastAsia="Arial" w:hAnsi="Arial" w:cs="Arial"/>
          <w:sz w:val="20"/>
          <w:szCs w:val="20"/>
        </w:rPr>
        <w:t>Useful daylight illuminance (UDI) measures the percentage of occupied hours during which illuminance levels on the work plane fall within ranges considered "useful" by building occupants [</w:t>
      </w:r>
      <w:r w:rsidR="00F67DBA" w:rsidRPr="00336042">
        <w:rPr>
          <w:rFonts w:ascii="Arial" w:eastAsia="Arial" w:hAnsi="Arial" w:cs="Arial"/>
          <w:sz w:val="20"/>
          <w:szCs w:val="20"/>
        </w:rPr>
        <w:t>26</w:t>
      </w:r>
      <w:r w:rsidRPr="00336042">
        <w:rPr>
          <w:rFonts w:ascii="Arial" w:eastAsia="Arial" w:hAnsi="Arial" w:cs="Arial"/>
          <w:sz w:val="20"/>
          <w:szCs w:val="20"/>
        </w:rPr>
        <w:t>]. The range of UDI is 100-3000 lux (Equation 1). UDI values greater than 3000 lux (UDI-e) indicate occupied times when an oversupply of daylight may cause visual or thermal discomfort or both [</w:t>
      </w:r>
      <w:r w:rsidR="00F67DBA" w:rsidRPr="00336042">
        <w:rPr>
          <w:rFonts w:ascii="Arial" w:eastAsia="Arial" w:hAnsi="Arial" w:cs="Arial"/>
          <w:sz w:val="20"/>
          <w:szCs w:val="20"/>
        </w:rPr>
        <w:t>21</w:t>
      </w:r>
      <w:r w:rsidRPr="00336042">
        <w:rPr>
          <w:rFonts w:ascii="Arial" w:eastAsia="Arial" w:hAnsi="Arial" w:cs="Arial"/>
          <w:sz w:val="20"/>
          <w:szCs w:val="20"/>
        </w:rPr>
        <w:t xml:space="preserve">]. Conversely, UDI values less than 100 lux represent times when daylight level is insufficient to serve as the primary illumination source or contribute significantly to artificial lighting </w:t>
      </w:r>
      <w:r w:rsidR="00F67DBA" w:rsidRPr="00336042">
        <w:rPr>
          <w:rFonts w:ascii="Arial" w:eastAsia="Arial" w:hAnsi="Arial" w:cs="Arial"/>
          <w:sz w:val="20"/>
          <w:szCs w:val="20"/>
        </w:rPr>
        <w:t>[21]</w:t>
      </w:r>
    </w:p>
    <w:tbl>
      <w:tblPr>
        <w:tblW w:w="4287" w:type="dxa"/>
        <w:tblInd w:w="108" w:type="dxa"/>
        <w:tblLayout w:type="fixed"/>
        <w:tblLook w:val="0000" w:firstRow="0" w:lastRow="0" w:firstColumn="0" w:lastColumn="0" w:noHBand="0" w:noVBand="0"/>
      </w:tblPr>
      <w:tblGrid>
        <w:gridCol w:w="3861"/>
        <w:gridCol w:w="426"/>
      </w:tblGrid>
      <w:tr w:rsidR="00632CEE" w:rsidRPr="005F45A1" w14:paraId="4F00CC10" w14:textId="77777777" w:rsidTr="00632CEE">
        <w:tc>
          <w:tcPr>
            <w:tcW w:w="3861" w:type="dxa"/>
          </w:tcPr>
          <w:p w14:paraId="08184CB2" w14:textId="69CA0D2E" w:rsidR="00632CEE" w:rsidRPr="005F45A1" w:rsidRDefault="00247BB2" w:rsidP="00632CEE">
            <w:pPr>
              <w:pBdr>
                <w:top w:val="nil"/>
                <w:left w:val="nil"/>
                <w:bottom w:val="nil"/>
                <w:right w:val="nil"/>
                <w:between w:val="nil"/>
              </w:pBdr>
              <w:spacing w:before="120" w:after="120" w:line="240" w:lineRule="auto"/>
              <w:ind w:leftChars="-50" w:left="-108" w:hanging="2"/>
              <w:jc w:val="both"/>
              <w:rPr>
                <w:rFonts w:ascii="Arial Black" w:eastAsia="Arial" w:hAnsi="Arial Black" w:cs="Arial"/>
                <w:color w:val="000000"/>
                <w:sz w:val="20"/>
                <w:szCs w:val="20"/>
              </w:rPr>
            </w:pPr>
            <w:r>
              <w:rPr>
                <w:rFonts w:eastAsia="Arial"/>
                <w:noProof/>
              </w:rPr>
              <w:pict w14:anchorId="4992503D">
                <v:shape id="_x0000_i1041" type="#_x0000_t75" style="width:192.75pt;height:23.25pt;visibility:visible;mso-wrap-style:square">
                  <v:imagedata r:id="rId29" o:title=""/>
                </v:shape>
              </w:pict>
            </w:r>
          </w:p>
        </w:tc>
        <w:tc>
          <w:tcPr>
            <w:tcW w:w="426" w:type="dxa"/>
          </w:tcPr>
          <w:p w14:paraId="2742F6BF" w14:textId="77777777" w:rsidR="00632CEE" w:rsidRPr="005F45A1" w:rsidRDefault="00632CEE" w:rsidP="00777E08">
            <w:pPr>
              <w:pBdr>
                <w:top w:val="nil"/>
                <w:left w:val="nil"/>
                <w:bottom w:val="nil"/>
                <w:right w:val="nil"/>
                <w:between w:val="nil"/>
              </w:pBdr>
              <w:spacing w:before="120" w:after="120" w:line="240" w:lineRule="auto"/>
              <w:ind w:leftChars="-51" w:left="-110" w:hanging="2"/>
              <w:jc w:val="right"/>
              <w:rPr>
                <w:rFonts w:ascii="Arial" w:eastAsia="Arial" w:hAnsi="Arial" w:cs="Arial"/>
                <w:color w:val="000000"/>
                <w:sz w:val="20"/>
                <w:szCs w:val="20"/>
              </w:rPr>
            </w:pPr>
            <w:r w:rsidRPr="005F45A1">
              <w:rPr>
                <w:rFonts w:ascii="Arial" w:eastAsia="Arial" w:hAnsi="Arial" w:cs="Arial"/>
                <w:color w:val="000000"/>
                <w:sz w:val="20"/>
                <w:szCs w:val="20"/>
              </w:rPr>
              <w:t>(1)</w:t>
            </w:r>
          </w:p>
        </w:tc>
      </w:tr>
    </w:tbl>
    <w:p w14:paraId="2DC47A27" w14:textId="77777777" w:rsidR="0065471D" w:rsidRPr="005F45A1" w:rsidRDefault="0065471D" w:rsidP="0065471D">
      <w:pPr>
        <w:spacing w:after="0" w:line="240" w:lineRule="auto"/>
        <w:ind w:hanging="2"/>
        <w:jc w:val="both"/>
        <w:rPr>
          <w:rFonts w:ascii="Arial" w:eastAsia="Arial" w:hAnsi="Arial" w:cs="Arial"/>
          <w:sz w:val="20"/>
          <w:szCs w:val="20"/>
        </w:rPr>
      </w:pPr>
      <w:r w:rsidRPr="005F45A1">
        <w:rPr>
          <w:rFonts w:ascii="Arial" w:eastAsia="Arial" w:hAnsi="Arial" w:cs="Arial"/>
          <w:sz w:val="20"/>
          <w:szCs w:val="20"/>
        </w:rPr>
        <w:t>Where t represents the duration of illuminance (E) within the range of 100-3000lx, and T denotes the total occupied hours throughout the year.</w:t>
      </w:r>
    </w:p>
    <w:p w14:paraId="658EE73C" w14:textId="73BC37B8" w:rsidR="0065471D" w:rsidRPr="004071E8" w:rsidRDefault="0065471D" w:rsidP="005715C1">
      <w:pPr>
        <w:spacing w:after="0" w:line="240" w:lineRule="auto"/>
        <w:ind w:firstLine="567"/>
        <w:jc w:val="both"/>
        <w:rPr>
          <w:rFonts w:ascii="Arial" w:eastAsia="Arial" w:hAnsi="Arial" w:cs="Arial"/>
          <w:sz w:val="20"/>
          <w:szCs w:val="20"/>
        </w:rPr>
      </w:pPr>
      <w:r w:rsidRPr="004071E8">
        <w:rPr>
          <w:rFonts w:ascii="Arial" w:eastAsia="Arial" w:hAnsi="Arial" w:cs="Arial"/>
          <w:sz w:val="20"/>
          <w:szCs w:val="20"/>
        </w:rPr>
        <w:t>Useful daylight illuminance (UDI) is subdivided into UDI-autonomous (300-3000lx) and UDI supplementary (100-300lx). For UDI-autonomous (UDI-a), additional electric lighting is most likely not needed, while for UDI-supplementary (UDI-s), additional electric lighting may be required [</w:t>
      </w:r>
      <w:r w:rsidR="00707396" w:rsidRPr="004071E8">
        <w:rPr>
          <w:rFonts w:ascii="Arial" w:eastAsia="Arial" w:hAnsi="Arial" w:cs="Arial"/>
          <w:sz w:val="20"/>
          <w:szCs w:val="20"/>
        </w:rPr>
        <w:t>21</w:t>
      </w:r>
      <w:r w:rsidRPr="004071E8">
        <w:rPr>
          <w:rFonts w:ascii="Arial" w:eastAsia="Arial" w:hAnsi="Arial" w:cs="Arial"/>
          <w:sz w:val="20"/>
          <w:szCs w:val="20"/>
        </w:rPr>
        <w:t xml:space="preserve">]. High values of UDI are often associated with low energy usage for electric lighting </w:t>
      </w:r>
      <w:r w:rsidR="00D41B39" w:rsidRPr="004071E8">
        <w:rPr>
          <w:rFonts w:ascii="Arial" w:eastAsia="Arial" w:hAnsi="Arial" w:cs="Arial"/>
          <w:sz w:val="20"/>
          <w:szCs w:val="20"/>
        </w:rPr>
        <w:t>[</w:t>
      </w:r>
      <w:r w:rsidR="00B9744C" w:rsidRPr="004071E8">
        <w:rPr>
          <w:rFonts w:ascii="Arial" w:eastAsia="Arial" w:hAnsi="Arial" w:cs="Arial"/>
          <w:sz w:val="20"/>
          <w:szCs w:val="20"/>
        </w:rPr>
        <w:t xml:space="preserve">21]. </w:t>
      </w:r>
      <w:r w:rsidRPr="004071E8">
        <w:rPr>
          <w:rFonts w:ascii="Arial" w:eastAsia="Arial" w:hAnsi="Arial" w:cs="Arial"/>
          <w:sz w:val="20"/>
          <w:szCs w:val="20"/>
        </w:rPr>
        <w:t>The recommended target for UDI</w:t>
      </w:r>
      <w:r w:rsidRPr="004071E8">
        <w:rPr>
          <w:rFonts w:ascii="Arial" w:eastAsia="Arial" w:hAnsi="Arial" w:cs="Arial"/>
          <w:sz w:val="20"/>
          <w:szCs w:val="20"/>
          <w:vertAlign w:val="subscript"/>
        </w:rPr>
        <w:t>100-3000lx</w:t>
      </w:r>
      <w:r w:rsidRPr="004071E8">
        <w:rPr>
          <w:rFonts w:ascii="Arial" w:eastAsia="Arial" w:hAnsi="Arial" w:cs="Arial"/>
          <w:sz w:val="20"/>
          <w:szCs w:val="20"/>
        </w:rPr>
        <w:t xml:space="preserve"> is ≥ 80% [</w:t>
      </w:r>
      <w:r w:rsidR="00707396" w:rsidRPr="004071E8">
        <w:rPr>
          <w:rFonts w:ascii="Arial" w:eastAsia="Arial" w:hAnsi="Arial" w:cs="Arial"/>
          <w:sz w:val="20"/>
          <w:szCs w:val="20"/>
        </w:rPr>
        <w:t>29</w:t>
      </w:r>
      <w:r w:rsidR="00B9744C" w:rsidRPr="004071E8">
        <w:rPr>
          <w:rFonts w:ascii="Arial" w:eastAsia="Arial" w:hAnsi="Arial" w:cs="Arial"/>
          <w:sz w:val="20"/>
          <w:szCs w:val="20"/>
        </w:rPr>
        <w:t xml:space="preserve">]. </w:t>
      </w:r>
    </w:p>
    <w:p w14:paraId="3649C40F" w14:textId="780709D6" w:rsidR="0065471D" w:rsidRPr="00A30E00" w:rsidRDefault="0065471D" w:rsidP="005715C1">
      <w:pPr>
        <w:spacing w:after="0" w:line="240" w:lineRule="auto"/>
        <w:ind w:firstLine="567"/>
        <w:jc w:val="both"/>
        <w:rPr>
          <w:rFonts w:ascii="Arial" w:eastAsia="Arial" w:hAnsi="Arial" w:cs="Arial"/>
          <w:sz w:val="20"/>
          <w:szCs w:val="20"/>
        </w:rPr>
      </w:pPr>
      <w:r w:rsidRPr="003735C9">
        <w:rPr>
          <w:rFonts w:ascii="Arial" w:hAnsi="Arial" w:cs="Arial"/>
          <w:sz w:val="20"/>
          <w:szCs w:val="20"/>
        </w:rPr>
        <w:t>Spatial</w:t>
      </w:r>
      <w:r w:rsidRPr="0012053B">
        <w:rPr>
          <w:rFonts w:ascii="Arial" w:eastAsia="Arial" w:hAnsi="Arial" w:cs="Arial"/>
          <w:sz w:val="20"/>
          <w:szCs w:val="20"/>
        </w:rPr>
        <w:t xml:space="preserve"> </w:t>
      </w:r>
      <w:r w:rsidRPr="003735C9">
        <w:rPr>
          <w:rFonts w:ascii="Arial" w:hAnsi="Arial" w:cs="Arial"/>
          <w:sz w:val="20"/>
          <w:szCs w:val="20"/>
        </w:rPr>
        <w:t>disturbing</w:t>
      </w:r>
      <w:r w:rsidRPr="0012053B">
        <w:rPr>
          <w:rFonts w:ascii="Arial" w:eastAsia="Arial" w:hAnsi="Arial" w:cs="Arial"/>
          <w:sz w:val="20"/>
          <w:szCs w:val="20"/>
        </w:rPr>
        <w:t xml:space="preserve"> </w:t>
      </w:r>
      <w:r w:rsidRPr="00A30E00">
        <w:rPr>
          <w:rFonts w:ascii="Arial" w:eastAsia="Arial" w:hAnsi="Arial" w:cs="Arial"/>
          <w:sz w:val="20"/>
          <w:szCs w:val="20"/>
        </w:rPr>
        <w:t>glare (sDG) quantifies the percentage of total views within the occupied floor area affected by disturbing or intolerable glare for at least 5% of occupied hours [</w:t>
      </w:r>
      <w:r w:rsidR="008A092E" w:rsidRPr="00A30E00">
        <w:rPr>
          <w:rFonts w:ascii="Arial" w:eastAsia="Arial" w:hAnsi="Arial" w:cs="Arial"/>
          <w:sz w:val="20"/>
          <w:szCs w:val="20"/>
        </w:rPr>
        <w:t>30</w:t>
      </w:r>
      <w:r w:rsidRPr="00A30E00">
        <w:rPr>
          <w:rFonts w:ascii="Arial" w:eastAsia="Arial" w:hAnsi="Arial" w:cs="Arial"/>
          <w:sz w:val="20"/>
          <w:szCs w:val="20"/>
        </w:rPr>
        <w:t>]. sDG is a statistical metric based on the Daylight Glare Probability (DGP) [</w:t>
      </w:r>
      <w:r w:rsidR="008A092E" w:rsidRPr="00A30E00">
        <w:rPr>
          <w:rFonts w:ascii="Arial" w:eastAsia="Arial" w:hAnsi="Arial" w:cs="Arial"/>
          <w:sz w:val="20"/>
          <w:szCs w:val="20"/>
        </w:rPr>
        <w:t>17</w:t>
      </w:r>
      <w:r w:rsidRPr="00A30E00">
        <w:rPr>
          <w:rFonts w:ascii="Arial" w:eastAsia="Arial" w:hAnsi="Arial" w:cs="Arial"/>
          <w:sz w:val="20"/>
          <w:szCs w:val="20"/>
        </w:rPr>
        <w:t xml:space="preserve">]. The computation of sDG is based on DGP hourly values for eight distinct viewing directions at each location within </w:t>
      </w:r>
      <w:r w:rsidR="00A30E00" w:rsidRPr="00A30E00">
        <w:rPr>
          <w:rFonts w:ascii="Arial" w:eastAsia="Arial" w:hAnsi="Arial" w:cs="Arial"/>
          <w:sz w:val="20"/>
          <w:szCs w:val="20"/>
        </w:rPr>
        <w:t>space</w:t>
      </w:r>
      <w:r w:rsidRPr="00A30E00">
        <w:rPr>
          <w:rFonts w:ascii="Arial" w:eastAsia="Arial" w:hAnsi="Arial" w:cs="Arial"/>
          <w:sz w:val="20"/>
          <w:szCs w:val="20"/>
        </w:rPr>
        <w:t xml:space="preserve"> [</w:t>
      </w:r>
      <w:r w:rsidR="00C21D20" w:rsidRPr="00A30E00">
        <w:rPr>
          <w:rFonts w:ascii="Arial" w:eastAsia="Arial" w:hAnsi="Arial" w:cs="Arial"/>
          <w:sz w:val="20"/>
          <w:szCs w:val="20"/>
        </w:rPr>
        <w:t>31</w:t>
      </w:r>
      <w:r w:rsidRPr="00A30E00">
        <w:rPr>
          <w:rFonts w:ascii="Arial" w:eastAsia="Arial" w:hAnsi="Arial" w:cs="Arial"/>
          <w:sz w:val="20"/>
          <w:szCs w:val="20"/>
        </w:rPr>
        <w:t>]. Levels of DGP are classified as follows [</w:t>
      </w:r>
      <w:r w:rsidR="00124022" w:rsidRPr="00A30E00">
        <w:rPr>
          <w:rFonts w:ascii="Arial" w:eastAsia="Arial" w:hAnsi="Arial" w:cs="Arial"/>
          <w:sz w:val="20"/>
          <w:szCs w:val="20"/>
        </w:rPr>
        <w:t>32</w:t>
      </w:r>
      <w:r w:rsidRPr="00A30E00">
        <w:rPr>
          <w:rFonts w:ascii="Arial" w:eastAsia="Arial" w:hAnsi="Arial" w:cs="Arial"/>
          <w:sz w:val="20"/>
          <w:szCs w:val="20"/>
        </w:rPr>
        <w:t>]: imperceptible glare (DGP ≤0.34), perceptible glare (0.34&lt;DGP≤0.38), disturbing glare (0.38&lt;DGP≤0.45), and intolerable glare (DGP&gt;0.45)</w:t>
      </w:r>
    </w:p>
    <w:p w14:paraId="0A8AA5F8" w14:textId="77777777" w:rsidR="00501B32" w:rsidRDefault="00501B32" w:rsidP="005715C1">
      <w:pPr>
        <w:spacing w:after="0" w:line="240" w:lineRule="auto"/>
        <w:ind w:firstLine="567"/>
        <w:jc w:val="both"/>
        <w:rPr>
          <w:rFonts w:ascii="Arial" w:eastAsia="Arial" w:hAnsi="Arial" w:cs="Arial"/>
          <w:sz w:val="20"/>
          <w:szCs w:val="20"/>
        </w:rPr>
      </w:pPr>
    </w:p>
    <w:p w14:paraId="6F243FC1" w14:textId="77777777" w:rsidR="00A34A08" w:rsidRDefault="00A34A08" w:rsidP="006257A7">
      <w:pPr>
        <w:spacing w:after="0" w:line="240" w:lineRule="auto"/>
        <w:jc w:val="both"/>
        <w:rPr>
          <w:rFonts w:ascii="Arial" w:eastAsia="Arial" w:hAnsi="Arial" w:cs="Arial"/>
          <w:b/>
          <w:color w:val="1F4E79"/>
          <w:sz w:val="20"/>
          <w:szCs w:val="20"/>
        </w:rPr>
      </w:pPr>
      <w:r w:rsidRPr="004A2EE0">
        <w:rPr>
          <w:rFonts w:ascii="Arial" w:hAnsi="Arial" w:cs="Arial"/>
          <w:b/>
          <w:color w:val="1F4E79"/>
          <w:sz w:val="20"/>
          <w:szCs w:val="20"/>
        </w:rPr>
        <w:t>RESULTS</w:t>
      </w:r>
      <w:r>
        <w:rPr>
          <w:rFonts w:ascii="Arial" w:eastAsia="Arial" w:hAnsi="Arial" w:cs="Arial"/>
          <w:b/>
          <w:color w:val="1F4E79"/>
          <w:sz w:val="20"/>
          <w:szCs w:val="20"/>
        </w:rPr>
        <w:t xml:space="preserve"> AND DISCUSSION</w:t>
      </w:r>
    </w:p>
    <w:p w14:paraId="5CAED2D6" w14:textId="33086095" w:rsidR="00A34A08" w:rsidRPr="00624100" w:rsidRDefault="00A34A08" w:rsidP="00247BB2">
      <w:pPr>
        <w:pStyle w:val="NormalWeb"/>
        <w:shd w:val="clear" w:color="auto" w:fill="FFFFFF"/>
        <w:spacing w:before="0" w:beforeAutospacing="0" w:after="0" w:afterAutospacing="0"/>
        <w:jc w:val="both"/>
        <w:rPr>
          <w:rFonts w:ascii="Arial" w:eastAsia="Arial" w:hAnsi="Arial" w:cs="Arial"/>
          <w:b/>
          <w:color w:val="1F4E79"/>
          <w:sz w:val="20"/>
          <w:szCs w:val="20"/>
        </w:rPr>
      </w:pPr>
      <w:r w:rsidRPr="00247BB2">
        <w:rPr>
          <w:rFonts w:ascii="Arial" w:hAnsi="Arial" w:cs="Arial"/>
          <w:b/>
          <w:bCs/>
          <w:color w:val="1F4E79"/>
          <w:sz w:val="20"/>
          <w:szCs w:val="20"/>
        </w:rPr>
        <w:t>Daylight</w:t>
      </w:r>
      <w:r w:rsidRPr="0047210F">
        <w:rPr>
          <w:rFonts w:ascii="Arial" w:hAnsi="Arial" w:cs="Arial"/>
          <w:b/>
          <w:color w:val="1F4E79"/>
          <w:sz w:val="20"/>
          <w:szCs w:val="20"/>
        </w:rPr>
        <w:t xml:space="preserve"> Performance of Inclined Perforated Screen Fa</w:t>
      </w:r>
      <w:r w:rsidR="001F4080">
        <w:rPr>
          <w:rFonts w:ascii="Arial" w:hAnsi="Arial" w:cs="Arial"/>
          <w:b/>
          <w:color w:val="1F4E79"/>
          <w:sz w:val="20"/>
          <w:szCs w:val="20"/>
        </w:rPr>
        <w:t>c</w:t>
      </w:r>
      <w:r w:rsidRPr="0047210F">
        <w:rPr>
          <w:rFonts w:ascii="Arial" w:hAnsi="Arial" w:cs="Arial"/>
          <w:b/>
          <w:color w:val="1F4E79"/>
          <w:sz w:val="20"/>
          <w:szCs w:val="20"/>
        </w:rPr>
        <w:t>ade</w:t>
      </w:r>
    </w:p>
    <w:p w14:paraId="39DB422B" w14:textId="77777777" w:rsidR="00A34A08" w:rsidRPr="00624100" w:rsidRDefault="00A34A08" w:rsidP="006257A7">
      <w:pPr>
        <w:spacing w:after="0" w:line="240" w:lineRule="auto"/>
        <w:ind w:firstLine="567"/>
        <w:jc w:val="both"/>
        <w:rPr>
          <w:rFonts w:ascii="Arial" w:eastAsia="Arial" w:hAnsi="Arial" w:cs="Arial"/>
          <w:sz w:val="20"/>
          <w:szCs w:val="20"/>
        </w:rPr>
      </w:pPr>
      <w:r w:rsidRPr="006257A7">
        <w:rPr>
          <w:rFonts w:ascii="Arial" w:hAnsi="Arial" w:cs="Arial"/>
          <w:sz w:val="20"/>
          <w:szCs w:val="20"/>
        </w:rPr>
        <w:t>The</w:t>
      </w:r>
      <w:r w:rsidRPr="00624100">
        <w:rPr>
          <w:rFonts w:ascii="Arial" w:eastAsia="Arial" w:hAnsi="Arial" w:cs="Arial"/>
          <w:sz w:val="20"/>
          <w:szCs w:val="20"/>
        </w:rPr>
        <w:t xml:space="preserve"> daylight availability and visual comfort of the building with an inclined Perforated Screen Façade (PSF) are shown in Table </w:t>
      </w:r>
      <w:r>
        <w:rPr>
          <w:rFonts w:ascii="Arial" w:eastAsia="Arial" w:hAnsi="Arial" w:cs="Arial"/>
          <w:sz w:val="20"/>
          <w:szCs w:val="20"/>
        </w:rPr>
        <w:t>4</w:t>
      </w:r>
      <w:r w:rsidRPr="00624100">
        <w:rPr>
          <w:rFonts w:ascii="Arial" w:eastAsia="Arial" w:hAnsi="Arial" w:cs="Arial"/>
          <w:sz w:val="20"/>
          <w:szCs w:val="20"/>
        </w:rPr>
        <w:t>. The following section will discuss the daylighting performance of the inclined PSF, including mean illuminance, useful daylight illuminance (UDI), and spatial disturbing glare (sDG)</w:t>
      </w:r>
      <w:r>
        <w:rPr>
          <w:rFonts w:ascii="Arial" w:eastAsia="Arial" w:hAnsi="Arial" w:cs="Arial"/>
          <w:sz w:val="20"/>
          <w:szCs w:val="20"/>
        </w:rPr>
        <w:t>.</w:t>
      </w:r>
    </w:p>
    <w:p w14:paraId="5AE11D7E" w14:textId="0748A5ED" w:rsidR="00A34A08" w:rsidRPr="001B45D0" w:rsidRDefault="00A34A08" w:rsidP="00A34A08">
      <w:pPr>
        <w:spacing w:after="0" w:line="240" w:lineRule="auto"/>
        <w:ind w:hanging="2"/>
        <w:jc w:val="both"/>
        <w:rPr>
          <w:rFonts w:ascii="Arial" w:hAnsi="Arial" w:cs="Arial"/>
          <w:b/>
          <w:color w:val="1F4E79"/>
          <w:sz w:val="20"/>
          <w:szCs w:val="20"/>
        </w:rPr>
      </w:pPr>
      <w:r w:rsidRPr="001B45D0">
        <w:rPr>
          <w:rFonts w:ascii="Arial" w:hAnsi="Arial" w:cs="Arial"/>
          <w:b/>
          <w:color w:val="1F4E79"/>
          <w:sz w:val="20"/>
          <w:szCs w:val="20"/>
        </w:rPr>
        <w:t>Mean Illuminance</w:t>
      </w:r>
    </w:p>
    <w:p w14:paraId="09355194" w14:textId="77777777" w:rsidR="00A34A08" w:rsidRPr="00624100" w:rsidRDefault="00A34A08" w:rsidP="006257A7">
      <w:pPr>
        <w:spacing w:after="0" w:line="240" w:lineRule="auto"/>
        <w:ind w:firstLine="567"/>
        <w:jc w:val="both"/>
        <w:rPr>
          <w:rFonts w:ascii="Arial" w:eastAsia="Arial" w:hAnsi="Arial" w:cs="Arial"/>
          <w:sz w:val="20"/>
          <w:szCs w:val="20"/>
        </w:rPr>
      </w:pPr>
      <w:r w:rsidRPr="006257A7">
        <w:rPr>
          <w:rFonts w:ascii="Arial" w:hAnsi="Arial" w:cs="Arial"/>
          <w:sz w:val="20"/>
          <w:szCs w:val="20"/>
        </w:rPr>
        <w:t>Figure</w:t>
      </w:r>
      <w:r w:rsidRPr="00624100">
        <w:rPr>
          <w:rFonts w:ascii="Arial" w:eastAsia="Arial" w:hAnsi="Arial" w:cs="Arial"/>
          <w:sz w:val="20"/>
          <w:szCs w:val="20"/>
        </w:rPr>
        <w:t xml:space="preserve"> </w:t>
      </w:r>
      <w:r>
        <w:rPr>
          <w:rFonts w:ascii="Arial" w:eastAsia="Arial" w:hAnsi="Arial" w:cs="Arial"/>
          <w:sz w:val="20"/>
          <w:szCs w:val="20"/>
        </w:rPr>
        <w:t>6</w:t>
      </w:r>
      <w:r w:rsidRPr="00624100">
        <w:rPr>
          <w:rFonts w:ascii="Arial" w:eastAsia="Arial" w:hAnsi="Arial" w:cs="Arial"/>
          <w:sz w:val="20"/>
          <w:szCs w:val="20"/>
        </w:rPr>
        <w:t xml:space="preserve"> shows the mean illuminance of the base case and office buildings with different inclination angles of the perforated screen façade (PSF). The base case, an office building with a side window and 1 m depth horizontal shading, ha</w:t>
      </w:r>
      <w:r>
        <w:rPr>
          <w:rFonts w:ascii="Arial" w:eastAsia="Arial" w:hAnsi="Arial" w:cs="Arial"/>
          <w:sz w:val="20"/>
          <w:szCs w:val="20"/>
        </w:rPr>
        <w:t>d</w:t>
      </w:r>
      <w:r w:rsidRPr="00624100">
        <w:rPr>
          <w:rFonts w:ascii="Arial" w:eastAsia="Arial" w:hAnsi="Arial" w:cs="Arial"/>
          <w:sz w:val="20"/>
          <w:szCs w:val="20"/>
        </w:rPr>
        <w:t xml:space="preserve"> the highest mean illuminance level, reaching 1889lx. The mean illuminance level </w:t>
      </w:r>
      <w:r>
        <w:rPr>
          <w:rFonts w:ascii="Arial" w:eastAsia="Arial" w:hAnsi="Arial" w:cs="Arial"/>
          <w:sz w:val="20"/>
          <w:szCs w:val="20"/>
        </w:rPr>
        <w:t>was</w:t>
      </w:r>
      <w:r w:rsidRPr="00624100">
        <w:rPr>
          <w:rFonts w:ascii="Arial" w:eastAsia="Arial" w:hAnsi="Arial" w:cs="Arial"/>
          <w:sz w:val="20"/>
          <w:szCs w:val="20"/>
        </w:rPr>
        <w:t xml:space="preserve"> in the</w:t>
      </w:r>
      <w:r w:rsidRPr="005139D4">
        <w:rPr>
          <w:rFonts w:ascii="Arial" w:eastAsia="Arial" w:hAnsi="Arial" w:cs="Arial"/>
          <w:sz w:val="20"/>
          <w:szCs w:val="20"/>
        </w:rPr>
        <w:t xml:space="preserve"> </w:t>
      </w:r>
      <w:r w:rsidRPr="00624100">
        <w:rPr>
          <w:rFonts w:ascii="Arial" w:eastAsia="Arial" w:hAnsi="Arial" w:cs="Arial"/>
          <w:sz w:val="20"/>
          <w:szCs w:val="20"/>
        </w:rPr>
        <w:t xml:space="preserve">range of 300 to 3000lx. However, 17.14% of the total 140 sensor points near the side window recorded an illuminance level exceeding 3000 lx, marked red (Table </w:t>
      </w:r>
      <w:r>
        <w:rPr>
          <w:rFonts w:ascii="Arial" w:eastAsia="Arial" w:hAnsi="Arial" w:cs="Arial"/>
          <w:sz w:val="20"/>
          <w:szCs w:val="20"/>
        </w:rPr>
        <w:t>4</w:t>
      </w:r>
      <w:r w:rsidRPr="00624100">
        <w:rPr>
          <w:rFonts w:ascii="Arial" w:eastAsia="Arial" w:hAnsi="Arial" w:cs="Arial"/>
          <w:sz w:val="20"/>
          <w:szCs w:val="20"/>
        </w:rPr>
        <w:t>). An illuminance level above 3000 lx indicates an oversupply of daylight, which may lead to visual discomfort, thermal discomfort, or both.</w:t>
      </w:r>
    </w:p>
    <w:p w14:paraId="5D875655" w14:textId="67EC9241" w:rsidR="00A34A08" w:rsidRPr="00624100" w:rsidRDefault="00A34A08" w:rsidP="006257A7">
      <w:pPr>
        <w:spacing w:after="0" w:line="240" w:lineRule="auto"/>
        <w:ind w:firstLine="567"/>
        <w:jc w:val="both"/>
        <w:rPr>
          <w:rFonts w:ascii="Arial" w:eastAsia="Arial" w:hAnsi="Arial" w:cs="Arial"/>
          <w:sz w:val="20"/>
          <w:szCs w:val="20"/>
        </w:rPr>
      </w:pPr>
      <w:r w:rsidRPr="006257A7">
        <w:rPr>
          <w:rFonts w:ascii="Arial" w:hAnsi="Arial" w:cs="Arial"/>
          <w:sz w:val="20"/>
          <w:szCs w:val="20"/>
        </w:rPr>
        <w:t>Implementing</w:t>
      </w:r>
      <w:r w:rsidRPr="00624100">
        <w:rPr>
          <w:rFonts w:ascii="Arial" w:eastAsia="Arial" w:hAnsi="Arial" w:cs="Arial"/>
          <w:sz w:val="20"/>
          <w:szCs w:val="20"/>
        </w:rPr>
        <w:t xml:space="preserve"> a vertical perforated screen fa</w:t>
      </w:r>
      <w:r w:rsidR="0026313D">
        <w:rPr>
          <w:rFonts w:ascii="Arial" w:eastAsia="Arial" w:hAnsi="Arial" w:cs="Arial"/>
          <w:sz w:val="20"/>
          <w:szCs w:val="20"/>
        </w:rPr>
        <w:t>c</w:t>
      </w:r>
      <w:r w:rsidRPr="00624100">
        <w:rPr>
          <w:rFonts w:ascii="Arial" w:eastAsia="Arial" w:hAnsi="Arial" w:cs="Arial"/>
          <w:sz w:val="20"/>
          <w:szCs w:val="20"/>
        </w:rPr>
        <w:t>ade (0º) as a shading device result</w:t>
      </w:r>
      <w:r>
        <w:rPr>
          <w:rFonts w:ascii="Arial" w:eastAsia="Arial" w:hAnsi="Arial" w:cs="Arial"/>
          <w:sz w:val="20"/>
          <w:szCs w:val="20"/>
        </w:rPr>
        <w:t>ed</w:t>
      </w:r>
      <w:r w:rsidRPr="00624100">
        <w:rPr>
          <w:rFonts w:ascii="Arial" w:eastAsia="Arial" w:hAnsi="Arial" w:cs="Arial"/>
          <w:sz w:val="20"/>
          <w:szCs w:val="20"/>
        </w:rPr>
        <w:t xml:space="preserve"> in a significantly lower mean illuminance, reaching 1060 lx. No sensor points recorded an illuminance level exceeding 3000 lx in office buildings with a vertical PSF. An illuminance level between 300-3000 lx across all sensor points is crucial to support building users in performing visual tasks. </w:t>
      </w:r>
    </w:p>
    <w:p w14:paraId="2C07E43B" w14:textId="77777777" w:rsidR="00A34A08" w:rsidRDefault="00A34A08" w:rsidP="006257A7">
      <w:pPr>
        <w:spacing w:after="0" w:line="240" w:lineRule="auto"/>
        <w:ind w:firstLine="567"/>
        <w:jc w:val="both"/>
        <w:rPr>
          <w:rFonts w:ascii="Arial" w:eastAsia="Arial" w:hAnsi="Arial" w:cs="Arial"/>
          <w:sz w:val="20"/>
          <w:szCs w:val="20"/>
        </w:rPr>
      </w:pPr>
      <w:r w:rsidRPr="006257A7">
        <w:rPr>
          <w:rFonts w:ascii="Arial" w:hAnsi="Arial" w:cs="Arial"/>
          <w:sz w:val="20"/>
          <w:szCs w:val="20"/>
        </w:rPr>
        <w:t>Office</w:t>
      </w:r>
      <w:r w:rsidRPr="00624100">
        <w:rPr>
          <w:rFonts w:ascii="Arial" w:eastAsia="Arial" w:hAnsi="Arial" w:cs="Arial"/>
          <w:sz w:val="20"/>
          <w:szCs w:val="20"/>
        </w:rPr>
        <w:t xml:space="preserve"> buildings incorporating an inclined PSF with angles ranging from 5º to 20º exhibited mean illuminance levels between 1065 lx and 1105 lx. All cases adhered to the recommended illuminance thresholds established by LEED v4.1. Furthermore, no sensor points recorded illuminance levels surpassing 3000 lx in office environments employing PSFs with inclined angles. </w:t>
      </w:r>
    </w:p>
    <w:p w14:paraId="174276C1" w14:textId="77777777" w:rsidR="00D573D2" w:rsidRPr="00624100" w:rsidRDefault="00D573D2" w:rsidP="006257A7">
      <w:pPr>
        <w:spacing w:after="0" w:line="240" w:lineRule="auto"/>
        <w:ind w:firstLine="567"/>
        <w:jc w:val="both"/>
        <w:rPr>
          <w:rFonts w:ascii="Arial" w:eastAsia="Arial" w:hAnsi="Arial" w:cs="Arial"/>
          <w:sz w:val="20"/>
          <w:szCs w:val="20"/>
        </w:rPr>
      </w:pPr>
    </w:p>
    <w:p w14:paraId="563096DA" w14:textId="19A39066" w:rsidR="004F6B3F" w:rsidRDefault="00D573D2" w:rsidP="00D573D2">
      <w:pPr>
        <w:spacing w:after="0" w:line="240" w:lineRule="auto"/>
        <w:ind w:hanging="2"/>
        <w:jc w:val="center"/>
        <w:rPr>
          <w:color w:val="000000"/>
          <w:sz w:val="24"/>
        </w:rPr>
      </w:pPr>
      <w:r>
        <w:rPr>
          <w:noProof/>
          <w:color w:val="000000"/>
          <w:sz w:val="24"/>
        </w:rPr>
        <w:pict w14:anchorId="0A84378D">
          <v:shape id="_x0000_i1042" type="#_x0000_t75" style="width:214.5pt;height:135pt;visibility:visible;mso-wrap-style:square">
            <v:imagedata r:id="rId30" o:title=""/>
          </v:shape>
        </w:pict>
      </w:r>
    </w:p>
    <w:p w14:paraId="485D264C" w14:textId="39DE93EA" w:rsidR="00A34A08" w:rsidRPr="00CE7D13" w:rsidRDefault="00A34A08" w:rsidP="00A34A08">
      <w:pPr>
        <w:keepNext/>
        <w:pBdr>
          <w:top w:val="nil"/>
          <w:left w:val="nil"/>
          <w:bottom w:val="nil"/>
          <w:right w:val="nil"/>
          <w:between w:val="nil"/>
        </w:pBdr>
        <w:spacing w:after="0" w:line="240" w:lineRule="auto"/>
        <w:ind w:hanging="2"/>
        <w:jc w:val="center"/>
        <w:rPr>
          <w:rFonts w:ascii="Arial" w:eastAsia="Arial" w:hAnsi="Arial" w:cs="Arial"/>
          <w:color w:val="000000"/>
          <w:sz w:val="20"/>
          <w:szCs w:val="20"/>
        </w:rPr>
      </w:pPr>
      <w:r w:rsidRPr="00CE7D13">
        <w:rPr>
          <w:rFonts w:ascii="Arial" w:eastAsia="Arial" w:hAnsi="Arial" w:cs="Arial"/>
          <w:color w:val="000000"/>
          <w:sz w:val="20"/>
          <w:szCs w:val="20"/>
        </w:rPr>
        <w:t xml:space="preserve">Figure </w:t>
      </w:r>
      <w:r>
        <w:rPr>
          <w:rFonts w:ascii="Arial" w:eastAsia="Arial" w:hAnsi="Arial" w:cs="Arial"/>
          <w:color w:val="000000"/>
          <w:sz w:val="20"/>
          <w:szCs w:val="20"/>
        </w:rPr>
        <w:t>6</w:t>
      </w:r>
      <w:r w:rsidRPr="00CE7D13">
        <w:rPr>
          <w:rFonts w:ascii="Arial" w:eastAsia="Arial" w:hAnsi="Arial" w:cs="Arial"/>
          <w:color w:val="000000"/>
          <w:sz w:val="20"/>
          <w:szCs w:val="20"/>
        </w:rPr>
        <w:t xml:space="preserve">. The </w:t>
      </w:r>
      <w:r w:rsidR="004A1E8F" w:rsidRPr="00CE7D13">
        <w:rPr>
          <w:rFonts w:ascii="Arial" w:eastAsia="Arial" w:hAnsi="Arial" w:cs="Arial"/>
          <w:color w:val="000000"/>
          <w:sz w:val="20"/>
          <w:szCs w:val="20"/>
        </w:rPr>
        <w:t xml:space="preserve">Mean Illuminance </w:t>
      </w:r>
      <w:r w:rsidR="004A1E8F">
        <w:rPr>
          <w:rFonts w:ascii="Arial" w:eastAsia="Arial" w:hAnsi="Arial" w:cs="Arial"/>
          <w:color w:val="000000"/>
          <w:sz w:val="20"/>
          <w:szCs w:val="20"/>
        </w:rPr>
        <w:t>o</w:t>
      </w:r>
      <w:r w:rsidR="004A1E8F" w:rsidRPr="00CE7D13">
        <w:rPr>
          <w:rFonts w:ascii="Arial" w:eastAsia="Arial" w:hAnsi="Arial" w:cs="Arial"/>
          <w:color w:val="000000"/>
          <w:sz w:val="20"/>
          <w:szCs w:val="20"/>
        </w:rPr>
        <w:t xml:space="preserve">f Base Case </w:t>
      </w:r>
      <w:r w:rsidR="004A1E8F">
        <w:rPr>
          <w:rFonts w:ascii="Arial" w:eastAsia="Arial" w:hAnsi="Arial" w:cs="Arial"/>
          <w:color w:val="000000"/>
          <w:sz w:val="20"/>
          <w:szCs w:val="20"/>
        </w:rPr>
        <w:t>a</w:t>
      </w:r>
      <w:r w:rsidR="004A1E8F" w:rsidRPr="00CE7D13">
        <w:rPr>
          <w:rFonts w:ascii="Arial" w:eastAsia="Arial" w:hAnsi="Arial" w:cs="Arial"/>
          <w:color w:val="000000"/>
          <w:sz w:val="20"/>
          <w:szCs w:val="20"/>
        </w:rPr>
        <w:t xml:space="preserve">nd Office Buildings </w:t>
      </w:r>
      <w:r w:rsidR="004A1E8F">
        <w:rPr>
          <w:rFonts w:ascii="Arial" w:eastAsia="Arial" w:hAnsi="Arial" w:cs="Arial"/>
          <w:color w:val="000000"/>
          <w:sz w:val="20"/>
          <w:szCs w:val="20"/>
        </w:rPr>
        <w:t>w</w:t>
      </w:r>
      <w:r w:rsidR="004A1E8F" w:rsidRPr="00CE7D13">
        <w:rPr>
          <w:rFonts w:ascii="Arial" w:eastAsia="Arial" w:hAnsi="Arial" w:cs="Arial"/>
          <w:color w:val="000000"/>
          <w:sz w:val="20"/>
          <w:szCs w:val="20"/>
        </w:rPr>
        <w:t xml:space="preserve">ith Different </w:t>
      </w:r>
      <w:r w:rsidR="004A1E8F">
        <w:rPr>
          <w:rFonts w:ascii="Arial" w:eastAsia="Arial" w:hAnsi="Arial" w:cs="Arial"/>
          <w:color w:val="000000"/>
          <w:sz w:val="20"/>
          <w:szCs w:val="20"/>
        </w:rPr>
        <w:t>Perforated Screen Fa</w:t>
      </w:r>
      <w:r w:rsidR="001F4080">
        <w:rPr>
          <w:rFonts w:ascii="Arial" w:eastAsia="Arial" w:hAnsi="Arial" w:cs="Arial"/>
          <w:color w:val="000000"/>
          <w:sz w:val="20"/>
          <w:szCs w:val="20"/>
        </w:rPr>
        <w:t>c</w:t>
      </w:r>
      <w:r w:rsidR="004A1E8F">
        <w:rPr>
          <w:rFonts w:ascii="Arial" w:eastAsia="Arial" w:hAnsi="Arial" w:cs="Arial"/>
          <w:color w:val="000000"/>
          <w:sz w:val="20"/>
          <w:szCs w:val="20"/>
        </w:rPr>
        <w:t>ade</w:t>
      </w:r>
      <w:r w:rsidRPr="00CE7D13">
        <w:rPr>
          <w:rFonts w:ascii="Arial" w:eastAsia="Arial" w:hAnsi="Arial" w:cs="Arial"/>
          <w:color w:val="000000"/>
          <w:sz w:val="20"/>
          <w:szCs w:val="20"/>
        </w:rPr>
        <w:t xml:space="preserve"> </w:t>
      </w:r>
      <w:r w:rsidR="004A1E8F" w:rsidRPr="00CE7D13">
        <w:rPr>
          <w:rFonts w:ascii="Arial" w:eastAsia="Arial" w:hAnsi="Arial" w:cs="Arial"/>
          <w:color w:val="000000"/>
          <w:sz w:val="20"/>
          <w:szCs w:val="20"/>
        </w:rPr>
        <w:t xml:space="preserve">Inclination Angle </w:t>
      </w:r>
    </w:p>
    <w:p w14:paraId="38931D22" w14:textId="77777777" w:rsidR="00A34A08" w:rsidRDefault="00A34A08" w:rsidP="00A34A08">
      <w:pPr>
        <w:spacing w:after="0" w:line="240" w:lineRule="auto"/>
        <w:ind w:hanging="2"/>
        <w:jc w:val="both"/>
        <w:rPr>
          <w:rFonts w:ascii="Arial" w:eastAsia="Arial" w:hAnsi="Arial" w:cs="Arial"/>
          <w:sz w:val="20"/>
          <w:szCs w:val="20"/>
        </w:rPr>
      </w:pPr>
    </w:p>
    <w:p w14:paraId="2ADAF83F" w14:textId="77777777" w:rsidR="00D573D2" w:rsidRDefault="00D573D2" w:rsidP="00D573D2">
      <w:pPr>
        <w:spacing w:after="0" w:line="240" w:lineRule="auto"/>
        <w:ind w:firstLine="567"/>
        <w:jc w:val="both"/>
        <w:rPr>
          <w:rFonts w:ascii="Arial" w:eastAsia="Arial" w:hAnsi="Arial" w:cs="Arial"/>
          <w:sz w:val="20"/>
          <w:szCs w:val="20"/>
        </w:rPr>
      </w:pPr>
      <w:r w:rsidRPr="006257A7">
        <w:rPr>
          <w:rFonts w:ascii="Arial" w:hAnsi="Arial" w:cs="Arial"/>
          <w:sz w:val="20"/>
          <w:szCs w:val="20"/>
        </w:rPr>
        <w:t>Compared</w:t>
      </w:r>
      <w:r w:rsidRPr="008D3CF0">
        <w:rPr>
          <w:rFonts w:ascii="Arial" w:eastAsia="Arial" w:hAnsi="Arial" w:cs="Arial"/>
          <w:sz w:val="20"/>
          <w:szCs w:val="20"/>
        </w:rPr>
        <w:t xml:space="preserve"> to the base case, integrating a vertical perforated screen façade (0º) in the building façade reduced the mean illuminance by up to 43.9%. Similarly, implementing an inclined PSF reduced the mean illuminance by 41.5% to 43.5%, with inclination angles of 20º and 5º, respectively. These findings demonstrate the effectiveness of PSF as a shading system in </w:t>
      </w:r>
      <w:r w:rsidRPr="008D3CF0">
        <w:rPr>
          <w:rFonts w:ascii="Arial" w:eastAsia="Arial" w:hAnsi="Arial" w:cs="Arial"/>
          <w:sz w:val="20"/>
          <w:szCs w:val="20"/>
        </w:rPr>
        <w:lastRenderedPageBreak/>
        <w:t>tropical climates for reducing mean illuminance. Furthermore, these results align with previous research on integrating PSF in tropical regions [23] and extend the understanding of how inclination angles contribute to mean illuminance reduction.</w:t>
      </w:r>
    </w:p>
    <w:p w14:paraId="4131B434" w14:textId="77777777" w:rsidR="00D573D2" w:rsidRPr="002C0B51" w:rsidRDefault="00D573D2" w:rsidP="00A34A08">
      <w:pPr>
        <w:spacing w:after="0" w:line="240" w:lineRule="auto"/>
        <w:ind w:hanging="2"/>
        <w:jc w:val="both"/>
        <w:rPr>
          <w:rFonts w:ascii="Arial" w:eastAsia="Arial" w:hAnsi="Arial" w:cs="Arial"/>
          <w:sz w:val="20"/>
          <w:szCs w:val="20"/>
        </w:rPr>
      </w:pPr>
    </w:p>
    <w:p w14:paraId="7ED16DED" w14:textId="66E17E78" w:rsidR="00A34A08" w:rsidRPr="003245E8" w:rsidRDefault="00A34A08" w:rsidP="00A34A08">
      <w:pPr>
        <w:spacing w:after="0" w:line="240" w:lineRule="auto"/>
        <w:ind w:hanging="2"/>
        <w:jc w:val="both"/>
        <w:rPr>
          <w:rFonts w:ascii="Arial" w:eastAsia="Arial" w:hAnsi="Arial" w:cs="Arial"/>
          <w:b/>
          <w:color w:val="1F4E79"/>
          <w:sz w:val="20"/>
          <w:szCs w:val="20"/>
        </w:rPr>
      </w:pPr>
      <w:r w:rsidRPr="00247BB2">
        <w:rPr>
          <w:rFonts w:ascii="Arial" w:hAnsi="Arial" w:cs="Arial"/>
          <w:b/>
          <w:color w:val="1F4E79"/>
          <w:sz w:val="20"/>
          <w:szCs w:val="20"/>
        </w:rPr>
        <w:t>Useful</w:t>
      </w:r>
      <w:r w:rsidRPr="003245E8">
        <w:rPr>
          <w:rFonts w:ascii="Arial" w:eastAsia="Arial" w:hAnsi="Arial" w:cs="Arial"/>
          <w:b/>
          <w:color w:val="1F4E79"/>
          <w:sz w:val="20"/>
          <w:szCs w:val="20"/>
        </w:rPr>
        <w:t xml:space="preserve"> Daylight Illuminance</w:t>
      </w:r>
    </w:p>
    <w:p w14:paraId="43730F5D" w14:textId="5D5125C5" w:rsidR="00A34A08" w:rsidRPr="006511ED" w:rsidRDefault="00A34A08" w:rsidP="006257A7">
      <w:pPr>
        <w:spacing w:after="0" w:line="240" w:lineRule="auto"/>
        <w:ind w:firstLine="567"/>
        <w:jc w:val="both"/>
        <w:rPr>
          <w:rFonts w:ascii="Arial" w:eastAsia="Arial" w:hAnsi="Arial" w:cs="Arial"/>
          <w:sz w:val="20"/>
          <w:szCs w:val="20"/>
        </w:rPr>
      </w:pPr>
      <w:r w:rsidRPr="006511ED">
        <w:rPr>
          <w:rFonts w:ascii="Arial" w:eastAsia="Arial" w:hAnsi="Arial" w:cs="Arial"/>
          <w:sz w:val="20"/>
          <w:szCs w:val="20"/>
        </w:rPr>
        <w:t xml:space="preserve">Figure </w:t>
      </w:r>
      <w:r>
        <w:rPr>
          <w:rFonts w:ascii="Arial" w:eastAsia="Arial" w:hAnsi="Arial" w:cs="Arial"/>
          <w:sz w:val="20"/>
          <w:szCs w:val="20"/>
        </w:rPr>
        <w:t>7</w:t>
      </w:r>
      <w:r w:rsidRPr="006511ED">
        <w:rPr>
          <w:rFonts w:ascii="Arial" w:eastAsia="Arial" w:hAnsi="Arial" w:cs="Arial"/>
          <w:sz w:val="20"/>
          <w:szCs w:val="20"/>
        </w:rPr>
        <w:t xml:space="preserve"> </w:t>
      </w:r>
      <w:r w:rsidRPr="006257A7">
        <w:rPr>
          <w:rFonts w:ascii="Arial" w:hAnsi="Arial" w:cs="Arial"/>
          <w:sz w:val="20"/>
          <w:szCs w:val="20"/>
        </w:rPr>
        <w:t>illustrates</w:t>
      </w:r>
      <w:r w:rsidRPr="006511ED">
        <w:rPr>
          <w:rFonts w:ascii="Arial" w:eastAsia="Arial" w:hAnsi="Arial" w:cs="Arial"/>
          <w:sz w:val="20"/>
          <w:szCs w:val="20"/>
        </w:rPr>
        <w:t xml:space="preserve"> the useful daylight illuminance (UDI) for various inclination angles of the perforated screen fa</w:t>
      </w:r>
      <w:r w:rsidR="00835FA6">
        <w:rPr>
          <w:rFonts w:ascii="Arial" w:eastAsia="Arial" w:hAnsi="Arial" w:cs="Arial"/>
          <w:sz w:val="20"/>
          <w:szCs w:val="20"/>
        </w:rPr>
        <w:t>c</w:t>
      </w:r>
      <w:r w:rsidRPr="006511ED">
        <w:rPr>
          <w:rFonts w:ascii="Arial" w:eastAsia="Arial" w:hAnsi="Arial" w:cs="Arial"/>
          <w:sz w:val="20"/>
          <w:szCs w:val="20"/>
        </w:rPr>
        <w:t>ade. The base case, an office building with a side window and horizontal shading of 1-meter depth, recorded the lowest useful daylight illuminance</w:t>
      </w:r>
      <w:r w:rsidR="00835FA6">
        <w:rPr>
          <w:rFonts w:ascii="Arial" w:eastAsia="Arial" w:hAnsi="Arial" w:cs="Arial"/>
          <w:sz w:val="20"/>
          <w:szCs w:val="20"/>
        </w:rPr>
        <w:t xml:space="preserve"> </w:t>
      </w:r>
      <w:r w:rsidRPr="006511ED">
        <w:rPr>
          <w:rFonts w:ascii="Arial" w:eastAsia="Arial" w:hAnsi="Arial" w:cs="Arial"/>
          <w:sz w:val="20"/>
          <w:szCs w:val="20"/>
        </w:rPr>
        <w:t>(UDI</w:t>
      </w:r>
      <w:r w:rsidRPr="004A559A">
        <w:rPr>
          <w:rFonts w:ascii="Arial" w:eastAsia="Arial" w:hAnsi="Arial" w:cs="Arial"/>
          <w:sz w:val="20"/>
          <w:szCs w:val="20"/>
          <w:vertAlign w:val="subscript"/>
        </w:rPr>
        <w:t>100-3000lx</w:t>
      </w:r>
      <w:r w:rsidRPr="006511ED">
        <w:rPr>
          <w:rFonts w:ascii="Arial" w:eastAsia="Arial" w:hAnsi="Arial" w:cs="Arial"/>
          <w:sz w:val="20"/>
          <w:szCs w:val="20"/>
        </w:rPr>
        <w:t xml:space="preserve">), occurring for 80.54% of the occupied time. Additionally, the base case exhibited a UDI exceed (&gt;3000lx) value as high as 17.2%. UDI exceed (&gt;3000lx) signifies periods during which an oversupply of daylight may result </w:t>
      </w:r>
      <w:r w:rsidRPr="004A559A">
        <w:rPr>
          <w:rFonts w:ascii="Arial" w:eastAsia="Arial" w:hAnsi="Arial" w:cs="Arial"/>
          <w:sz w:val="20"/>
          <w:szCs w:val="20"/>
        </w:rPr>
        <w:t>in visual discomfort, thermal discomfort, or both</w:t>
      </w:r>
      <w:r w:rsidR="00835FA6">
        <w:rPr>
          <w:rFonts w:ascii="Arial" w:eastAsia="Arial" w:hAnsi="Arial" w:cs="Arial"/>
          <w:sz w:val="20"/>
          <w:szCs w:val="20"/>
        </w:rPr>
        <w:t xml:space="preserve"> [21].</w:t>
      </w:r>
      <w:r w:rsidRPr="004A559A">
        <w:rPr>
          <w:rFonts w:ascii="Arial" w:eastAsia="Arial" w:hAnsi="Arial" w:cs="Arial"/>
          <w:sz w:val="20"/>
          <w:szCs w:val="20"/>
        </w:rPr>
        <w:t xml:space="preserve"> Furthermore</w:t>
      </w:r>
      <w:r w:rsidRPr="006511ED">
        <w:rPr>
          <w:rFonts w:ascii="Arial" w:eastAsia="Arial" w:hAnsi="Arial" w:cs="Arial"/>
          <w:sz w:val="20"/>
          <w:szCs w:val="20"/>
        </w:rPr>
        <w:t>, the base case recorded the lowest UDI-autonomous (300-3000lx), reaching 79.3%.</w:t>
      </w:r>
    </w:p>
    <w:p w14:paraId="30213CC6" w14:textId="77777777" w:rsidR="00A34A08" w:rsidRPr="006511ED" w:rsidRDefault="00A34A08" w:rsidP="006257A7">
      <w:pPr>
        <w:spacing w:after="0" w:line="240" w:lineRule="auto"/>
        <w:ind w:firstLine="567"/>
        <w:jc w:val="both"/>
        <w:rPr>
          <w:rFonts w:ascii="Arial" w:eastAsia="Arial" w:hAnsi="Arial" w:cs="Arial"/>
          <w:sz w:val="20"/>
          <w:szCs w:val="20"/>
        </w:rPr>
      </w:pPr>
      <w:r w:rsidRPr="006511ED">
        <w:rPr>
          <w:rFonts w:ascii="Arial" w:eastAsia="Arial" w:hAnsi="Arial" w:cs="Arial"/>
          <w:sz w:val="20"/>
          <w:szCs w:val="20"/>
        </w:rPr>
        <w:t xml:space="preserve">The implementation of vertical PSF (0º) in office </w:t>
      </w:r>
      <w:r w:rsidRPr="006257A7">
        <w:rPr>
          <w:rFonts w:ascii="Arial" w:hAnsi="Arial" w:cs="Arial"/>
          <w:sz w:val="20"/>
          <w:szCs w:val="20"/>
        </w:rPr>
        <w:t>buildings</w:t>
      </w:r>
      <w:r w:rsidRPr="006511ED">
        <w:rPr>
          <w:rFonts w:ascii="Arial" w:eastAsia="Arial" w:hAnsi="Arial" w:cs="Arial"/>
          <w:sz w:val="20"/>
          <w:szCs w:val="20"/>
        </w:rPr>
        <w:t xml:space="preserve"> significantly reduce</w:t>
      </w:r>
      <w:r>
        <w:rPr>
          <w:rFonts w:ascii="Arial" w:eastAsia="Arial" w:hAnsi="Arial" w:cs="Arial"/>
          <w:sz w:val="20"/>
          <w:szCs w:val="20"/>
        </w:rPr>
        <w:t>d</w:t>
      </w:r>
      <w:r w:rsidRPr="006511ED">
        <w:rPr>
          <w:rFonts w:ascii="Arial" w:eastAsia="Arial" w:hAnsi="Arial" w:cs="Arial"/>
          <w:sz w:val="20"/>
          <w:szCs w:val="20"/>
        </w:rPr>
        <w:t xml:space="preserve"> the UDI exceed value (&gt;3000 lx), reaching 91.51%. In office buildings with vertical PSF, the UDI</w:t>
      </w:r>
      <w:r w:rsidRPr="004A559A">
        <w:rPr>
          <w:rFonts w:ascii="Arial" w:eastAsia="Arial" w:hAnsi="Arial" w:cs="Arial"/>
          <w:sz w:val="20"/>
          <w:szCs w:val="20"/>
          <w:vertAlign w:val="subscript"/>
        </w:rPr>
        <w:t>100-3000lx</w:t>
      </w:r>
      <w:r w:rsidRPr="006511ED">
        <w:rPr>
          <w:rFonts w:ascii="Arial" w:eastAsia="Arial" w:hAnsi="Arial" w:cs="Arial"/>
          <w:sz w:val="20"/>
          <w:szCs w:val="20"/>
        </w:rPr>
        <w:t xml:space="preserve"> reached 95.51%, representing an 18.6% improvement compared to the base case. These results highlight the effectiveness of PSF in reducing high illuminance levels, particularly in areas near side windows, and enhancing</w:t>
      </w:r>
      <w:r>
        <w:rPr>
          <w:rFonts w:ascii="Arial" w:eastAsia="Arial" w:hAnsi="Arial" w:cs="Arial"/>
          <w:sz w:val="20"/>
          <w:szCs w:val="20"/>
        </w:rPr>
        <w:t xml:space="preserve"> </w:t>
      </w:r>
      <w:r w:rsidRPr="006511ED">
        <w:rPr>
          <w:rFonts w:ascii="Arial" w:eastAsia="Arial" w:hAnsi="Arial" w:cs="Arial"/>
          <w:sz w:val="20"/>
          <w:szCs w:val="20"/>
        </w:rPr>
        <w:t>UDI</w:t>
      </w:r>
      <w:r w:rsidRPr="004A559A">
        <w:rPr>
          <w:rFonts w:ascii="Arial" w:eastAsia="Arial" w:hAnsi="Arial" w:cs="Arial"/>
          <w:sz w:val="20"/>
          <w:szCs w:val="20"/>
          <w:vertAlign w:val="subscript"/>
        </w:rPr>
        <w:t>100-3000lx</w:t>
      </w:r>
      <w:r w:rsidRPr="006511ED">
        <w:rPr>
          <w:rFonts w:ascii="Arial" w:eastAsia="Arial" w:hAnsi="Arial" w:cs="Arial"/>
          <w:sz w:val="20"/>
          <w:szCs w:val="20"/>
        </w:rPr>
        <w:t xml:space="preserve"> (Table </w:t>
      </w:r>
      <w:r>
        <w:rPr>
          <w:rFonts w:ascii="Arial" w:eastAsia="Arial" w:hAnsi="Arial" w:cs="Arial"/>
          <w:sz w:val="20"/>
          <w:szCs w:val="20"/>
        </w:rPr>
        <w:t>4</w:t>
      </w:r>
      <w:r w:rsidRPr="006511ED">
        <w:rPr>
          <w:rFonts w:ascii="Arial" w:eastAsia="Arial" w:hAnsi="Arial" w:cs="Arial"/>
          <w:sz w:val="20"/>
          <w:szCs w:val="20"/>
        </w:rPr>
        <w:t>).</w:t>
      </w:r>
    </w:p>
    <w:p w14:paraId="0625578B" w14:textId="6D46BEC3" w:rsidR="00A34A08" w:rsidRPr="003245E8" w:rsidRDefault="00D573D2" w:rsidP="006257A7">
      <w:pPr>
        <w:spacing w:after="0" w:line="240" w:lineRule="auto"/>
        <w:ind w:firstLine="567"/>
        <w:jc w:val="both"/>
        <w:rPr>
          <w:rFonts w:ascii="Arial" w:eastAsia="Arial" w:hAnsi="Arial" w:cs="Arial"/>
          <w:sz w:val="20"/>
          <w:szCs w:val="20"/>
        </w:rPr>
      </w:pPr>
      <w:r>
        <w:rPr>
          <w:noProof/>
        </w:rPr>
        <w:pict w14:anchorId="5F926661">
          <v:shape id="_x0000_s2052" type="#_x0000_t202" style="position:absolute;left:0;text-align:left;margin-left:-.45pt;margin-top:68.25pt;width:455.25pt;height:241.5pt;z-index:2;visibility:visible;mso-wrap-distance-left:9pt;mso-wrap-distance-top:3.6pt;mso-wrap-distance-right:9pt;mso-wrap-distance-bottom:3.6pt;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" stroked="f">
            <v:textbox>
              <w:txbxContent>
                <w:p w14:paraId="6C581A0C" w14:textId="6B388F15" w:rsidR="00A34A08" w:rsidRDefault="00000000" w:rsidP="001569BA">
                  <w:pPr>
                    <w:keepNext/>
                    <w:pBdr>
                      <w:top w:val="nil"/>
                      <w:left w:val="nil"/>
                      <w:bottom w:val="nil"/>
                      <w:right w:val="nil"/>
                      <w:between w:val="nil"/>
                    </w:pBdr>
                    <w:spacing w:after="0" w:line="240" w:lineRule="auto"/>
                    <w:ind w:hanging="2"/>
                    <w:jc w:val="center"/>
                    <w:rPr>
                      <w:noProof/>
                    </w:rPr>
                  </w:pPr>
                  <w:r>
                    <w:rPr>
                      <w:noProof/>
                    </w:rPr>
                    <w:pict w14:anchorId="36E8E53D">
                      <v:shape id="_x0000_i1044" type="#_x0000_t75" style="width:336pt;height:211.5pt">
                        <v:imagedata r:id="rId31" o:title="{41660E19-3055-4528-99BA-72E365F43B0B}"/>
                      </v:shape>
                    </w:pict>
                  </w:r>
                </w:p>
                <w:p w14:paraId="0AEC3FD7" w14:textId="41BA232B" w:rsidR="00A34A08" w:rsidRPr="00CE7D13" w:rsidRDefault="00A34A08" w:rsidP="00A34A08">
                  <w:pPr>
                    <w:keepNext/>
                    <w:pBdr>
                      <w:top w:val="nil"/>
                      <w:left w:val="nil"/>
                      <w:bottom w:val="nil"/>
                      <w:right w:val="nil"/>
                      <w:between w:val="nil"/>
                    </w:pBdr>
                    <w:spacing w:after="0" w:line="240" w:lineRule="auto"/>
                    <w:ind w:hanging="2"/>
                    <w:jc w:val="center"/>
                    <w:rPr>
                      <w:rFonts w:ascii="Arial" w:eastAsia="Arial" w:hAnsi="Arial" w:cs="Arial"/>
                      <w:color w:val="000000"/>
                      <w:sz w:val="20"/>
                      <w:szCs w:val="20"/>
                    </w:rPr>
                  </w:pPr>
                  <w:r w:rsidRPr="00CE7D13">
                    <w:rPr>
                      <w:rFonts w:ascii="Arial" w:eastAsia="Arial" w:hAnsi="Arial" w:cs="Arial"/>
                      <w:color w:val="000000"/>
                      <w:sz w:val="20"/>
                      <w:szCs w:val="20"/>
                    </w:rPr>
                    <w:t xml:space="preserve">Figure </w:t>
                  </w:r>
                  <w:r>
                    <w:rPr>
                      <w:rFonts w:ascii="Arial" w:eastAsia="Arial" w:hAnsi="Arial" w:cs="Arial"/>
                      <w:color w:val="000000"/>
                      <w:sz w:val="20"/>
                      <w:szCs w:val="20"/>
                    </w:rPr>
                    <w:t>7</w:t>
                  </w:r>
                  <w:r w:rsidRPr="00CE7D13">
                    <w:rPr>
                      <w:rFonts w:ascii="Arial" w:eastAsia="Arial" w:hAnsi="Arial" w:cs="Arial"/>
                      <w:color w:val="000000"/>
                      <w:sz w:val="20"/>
                      <w:szCs w:val="20"/>
                    </w:rPr>
                    <w:t xml:space="preserve">. The </w:t>
                  </w:r>
                  <w:r w:rsidR="007510C7" w:rsidRPr="00CE7D13">
                    <w:rPr>
                      <w:rFonts w:ascii="Arial" w:eastAsia="Arial" w:hAnsi="Arial" w:cs="Arial"/>
                      <w:color w:val="000000"/>
                      <w:sz w:val="20"/>
                      <w:szCs w:val="20"/>
                    </w:rPr>
                    <w:t xml:space="preserve">Useful Daylight Illuminance </w:t>
                  </w:r>
                  <w:r w:rsidR="007510C7">
                    <w:rPr>
                      <w:rFonts w:ascii="Arial" w:eastAsia="Arial" w:hAnsi="Arial" w:cs="Arial"/>
                      <w:color w:val="000000"/>
                      <w:sz w:val="20"/>
                      <w:szCs w:val="20"/>
                    </w:rPr>
                    <w:t>f</w:t>
                  </w:r>
                  <w:r w:rsidR="007510C7" w:rsidRPr="00CE7D13">
                    <w:rPr>
                      <w:rFonts w:ascii="Arial" w:eastAsia="Arial" w:hAnsi="Arial" w:cs="Arial"/>
                      <w:color w:val="000000"/>
                      <w:sz w:val="20"/>
                      <w:szCs w:val="20"/>
                    </w:rPr>
                    <w:t xml:space="preserve">rom Different Inclination Angle </w:t>
                  </w:r>
                  <w:r w:rsidR="007510C7">
                    <w:rPr>
                      <w:rFonts w:ascii="Arial" w:eastAsia="Arial" w:hAnsi="Arial" w:cs="Arial"/>
                      <w:color w:val="000000"/>
                      <w:sz w:val="20"/>
                      <w:szCs w:val="20"/>
                    </w:rPr>
                    <w:t>o</w:t>
                  </w:r>
                  <w:r w:rsidR="007510C7" w:rsidRPr="00CE7D13">
                    <w:rPr>
                      <w:rFonts w:ascii="Arial" w:eastAsia="Arial" w:hAnsi="Arial" w:cs="Arial"/>
                      <w:color w:val="000000"/>
                      <w:sz w:val="20"/>
                      <w:szCs w:val="20"/>
                    </w:rPr>
                    <w:t>f Perforated Screen Fa</w:t>
                  </w:r>
                  <w:r w:rsidR="007510C7">
                    <w:rPr>
                      <w:rFonts w:ascii="Arial" w:eastAsia="Arial" w:hAnsi="Arial" w:cs="Arial"/>
                      <w:color w:val="000000"/>
                      <w:sz w:val="20"/>
                      <w:szCs w:val="20"/>
                    </w:rPr>
                    <w:t>c</w:t>
                  </w:r>
                  <w:r w:rsidR="007510C7" w:rsidRPr="00CE7D13">
                    <w:rPr>
                      <w:rFonts w:ascii="Arial" w:eastAsia="Arial" w:hAnsi="Arial" w:cs="Arial"/>
                      <w:color w:val="000000"/>
                      <w:sz w:val="20"/>
                      <w:szCs w:val="20"/>
                    </w:rPr>
                    <w:t xml:space="preserve">ade </w:t>
                  </w:r>
                </w:p>
                <w:p w14:paraId="2459C9CA" w14:textId="77777777" w:rsidR="00A34A08" w:rsidRDefault="00A34A08" w:rsidP="00A34A08">
                  <w:pPr>
                    <w:ind w:hanging="2"/>
                  </w:pPr>
                </w:p>
              </w:txbxContent>
            </v:textbox>
            <w10:wrap type="square" anchorx="margin"/>
          </v:shape>
        </w:pict>
      </w:r>
      <w:r w:rsidR="00A34A08" w:rsidRPr="003245E8">
        <w:rPr>
          <w:rFonts w:ascii="Arial" w:eastAsia="Arial" w:hAnsi="Arial" w:cs="Arial"/>
          <w:sz w:val="20"/>
          <w:szCs w:val="20"/>
        </w:rPr>
        <w:t xml:space="preserve">The </w:t>
      </w:r>
      <w:r w:rsidR="00A34A08" w:rsidRPr="006511ED">
        <w:rPr>
          <w:rFonts w:ascii="Arial" w:eastAsia="Arial" w:hAnsi="Arial" w:cs="Arial"/>
          <w:sz w:val="20"/>
          <w:szCs w:val="20"/>
        </w:rPr>
        <w:t>UDI</w:t>
      </w:r>
      <w:r w:rsidR="00A34A08" w:rsidRPr="004A559A">
        <w:rPr>
          <w:rFonts w:ascii="Arial" w:eastAsia="Arial" w:hAnsi="Arial" w:cs="Arial"/>
          <w:sz w:val="20"/>
          <w:szCs w:val="20"/>
          <w:vertAlign w:val="subscript"/>
        </w:rPr>
        <w:t>100-3000lx</w:t>
      </w:r>
      <w:r w:rsidR="00A34A08">
        <w:rPr>
          <w:rFonts w:ascii="Arial" w:eastAsia="Arial" w:hAnsi="Arial" w:cs="Arial"/>
          <w:sz w:val="20"/>
          <w:szCs w:val="20"/>
        </w:rPr>
        <w:t xml:space="preserve"> </w:t>
      </w:r>
      <w:r w:rsidR="00A34A08" w:rsidRPr="003245E8">
        <w:rPr>
          <w:rFonts w:ascii="Arial" w:eastAsia="Arial" w:hAnsi="Arial" w:cs="Arial"/>
          <w:sz w:val="20"/>
          <w:szCs w:val="20"/>
        </w:rPr>
        <w:t>of inclined PSF ranged from 95.</w:t>
      </w:r>
      <w:r w:rsidR="00A34A08" w:rsidRPr="006257A7">
        <w:rPr>
          <w:rFonts w:ascii="Arial" w:hAnsi="Arial" w:cs="Arial"/>
          <w:sz w:val="20"/>
          <w:szCs w:val="20"/>
        </w:rPr>
        <w:t>55</w:t>
      </w:r>
      <w:r w:rsidR="00A34A08" w:rsidRPr="003245E8">
        <w:rPr>
          <w:rFonts w:ascii="Arial" w:eastAsia="Arial" w:hAnsi="Arial" w:cs="Arial"/>
          <w:sz w:val="20"/>
          <w:szCs w:val="20"/>
        </w:rPr>
        <w:t xml:space="preserve">% for an inclination angle of 5º to 95.08% for an inclination angle of 20º. Office buildings with a PSF inclination angle of 5º achieved the highest </w:t>
      </w:r>
      <w:r w:rsidR="00A34A08" w:rsidRPr="006511ED">
        <w:rPr>
          <w:rFonts w:ascii="Arial" w:eastAsia="Arial" w:hAnsi="Arial" w:cs="Arial"/>
          <w:sz w:val="20"/>
          <w:szCs w:val="20"/>
        </w:rPr>
        <w:t>UDI</w:t>
      </w:r>
      <w:r w:rsidR="00A34A08" w:rsidRPr="004A559A">
        <w:rPr>
          <w:rFonts w:ascii="Arial" w:eastAsia="Arial" w:hAnsi="Arial" w:cs="Arial"/>
          <w:sz w:val="20"/>
          <w:szCs w:val="20"/>
          <w:vertAlign w:val="subscript"/>
        </w:rPr>
        <w:t>100-3000lx</w:t>
      </w:r>
      <w:r w:rsidR="00A34A08">
        <w:rPr>
          <w:rFonts w:ascii="Arial" w:eastAsia="Arial" w:hAnsi="Arial" w:cs="Arial"/>
          <w:sz w:val="20"/>
          <w:szCs w:val="20"/>
        </w:rPr>
        <w:t xml:space="preserve">. </w:t>
      </w:r>
      <w:r w:rsidR="00A34A08" w:rsidRPr="003245E8">
        <w:rPr>
          <w:rFonts w:ascii="Arial" w:eastAsia="Arial" w:hAnsi="Arial" w:cs="Arial"/>
          <w:sz w:val="20"/>
          <w:szCs w:val="20"/>
        </w:rPr>
        <w:t xml:space="preserve">Office buildings </w:t>
      </w:r>
      <w:r w:rsidR="00A34A08" w:rsidRPr="003245E8">
        <w:rPr>
          <w:rFonts w:ascii="Arial" w:eastAsia="Arial" w:hAnsi="Arial" w:cs="Arial"/>
          <w:sz w:val="20"/>
          <w:szCs w:val="20"/>
        </w:rPr>
        <w:t xml:space="preserve">with PSF, both vertical and inclined, maintained </w:t>
      </w:r>
      <w:r w:rsidR="00A34A08" w:rsidRPr="006511ED">
        <w:rPr>
          <w:rFonts w:ascii="Arial" w:eastAsia="Arial" w:hAnsi="Arial" w:cs="Arial"/>
          <w:sz w:val="20"/>
          <w:szCs w:val="20"/>
        </w:rPr>
        <w:t>UDI</w:t>
      </w:r>
      <w:r w:rsidR="00A34A08" w:rsidRPr="004A559A">
        <w:rPr>
          <w:rFonts w:ascii="Arial" w:eastAsia="Arial" w:hAnsi="Arial" w:cs="Arial"/>
          <w:sz w:val="20"/>
          <w:szCs w:val="20"/>
          <w:vertAlign w:val="subscript"/>
        </w:rPr>
        <w:t>100-3000lx</w:t>
      </w:r>
      <w:r w:rsidR="00A34A08" w:rsidRPr="003245E8">
        <w:rPr>
          <w:rFonts w:ascii="Arial" w:eastAsia="Arial" w:hAnsi="Arial" w:cs="Arial"/>
          <w:sz w:val="20"/>
          <w:szCs w:val="20"/>
        </w:rPr>
        <w:t xml:space="preserve"> values of at least 80%, meeting the recommended target for </w:t>
      </w:r>
      <w:r w:rsidR="00A34A08" w:rsidRPr="006511ED">
        <w:rPr>
          <w:rFonts w:ascii="Arial" w:eastAsia="Arial" w:hAnsi="Arial" w:cs="Arial"/>
          <w:sz w:val="20"/>
          <w:szCs w:val="20"/>
        </w:rPr>
        <w:t>UDI</w:t>
      </w:r>
      <w:r w:rsidR="00A34A08" w:rsidRPr="004A559A">
        <w:rPr>
          <w:rFonts w:ascii="Arial" w:eastAsia="Arial" w:hAnsi="Arial" w:cs="Arial"/>
          <w:sz w:val="20"/>
          <w:szCs w:val="20"/>
          <w:vertAlign w:val="subscript"/>
        </w:rPr>
        <w:t>100-3000lx</w:t>
      </w:r>
      <w:r w:rsidR="00A34A08">
        <w:rPr>
          <w:rFonts w:ascii="Arial" w:eastAsia="Arial" w:hAnsi="Arial" w:cs="Arial"/>
          <w:sz w:val="20"/>
          <w:szCs w:val="20"/>
          <w:vertAlign w:val="subscript"/>
        </w:rPr>
        <w:t>.</w:t>
      </w:r>
    </w:p>
    <w:p w14:paraId="619C1A47" w14:textId="77777777" w:rsidR="00A34A08" w:rsidRDefault="00A34A08" w:rsidP="006257A7">
      <w:pPr>
        <w:spacing w:after="0" w:line="240" w:lineRule="auto"/>
        <w:ind w:firstLine="567"/>
        <w:jc w:val="both"/>
        <w:rPr>
          <w:rFonts w:ascii="Arial" w:eastAsia="Arial" w:hAnsi="Arial" w:cs="Arial"/>
          <w:sz w:val="20"/>
          <w:szCs w:val="20"/>
        </w:rPr>
      </w:pPr>
      <w:r w:rsidRPr="006257A7">
        <w:rPr>
          <w:rFonts w:ascii="Arial" w:hAnsi="Arial" w:cs="Arial"/>
          <w:sz w:val="20"/>
          <w:szCs w:val="20"/>
        </w:rPr>
        <w:t>Similar</w:t>
      </w:r>
      <w:r w:rsidRPr="003245E8">
        <w:rPr>
          <w:rFonts w:ascii="Arial" w:eastAsia="Arial" w:hAnsi="Arial" w:cs="Arial"/>
          <w:sz w:val="20"/>
          <w:szCs w:val="20"/>
        </w:rPr>
        <w:t xml:space="preserve"> to vertical PSF, the implementation of inclined PSF significantly reduce</w:t>
      </w:r>
      <w:r>
        <w:rPr>
          <w:rFonts w:ascii="Arial" w:eastAsia="Arial" w:hAnsi="Arial" w:cs="Arial"/>
          <w:sz w:val="20"/>
          <w:szCs w:val="20"/>
        </w:rPr>
        <w:t>d</w:t>
      </w:r>
      <w:r w:rsidRPr="003245E8">
        <w:rPr>
          <w:rFonts w:ascii="Arial" w:eastAsia="Arial" w:hAnsi="Arial" w:cs="Arial"/>
          <w:sz w:val="20"/>
          <w:szCs w:val="20"/>
        </w:rPr>
        <w:t xml:space="preserve"> UDI exceed values (&gt;3000 lx), ranging from 88.84% to 91.69% (Table </w:t>
      </w:r>
      <w:r>
        <w:rPr>
          <w:rFonts w:ascii="Arial" w:eastAsia="Arial" w:hAnsi="Arial" w:cs="Arial"/>
          <w:sz w:val="20"/>
          <w:szCs w:val="20"/>
        </w:rPr>
        <w:t>4</w:t>
      </w:r>
      <w:r w:rsidRPr="003245E8">
        <w:rPr>
          <w:rFonts w:ascii="Arial" w:eastAsia="Arial" w:hAnsi="Arial" w:cs="Arial"/>
          <w:sz w:val="20"/>
          <w:szCs w:val="20"/>
        </w:rPr>
        <w:t>). The position of sensor points with UDI</w:t>
      </w:r>
      <w:r w:rsidRPr="00C32D49">
        <w:rPr>
          <w:rFonts w:ascii="Arial" w:eastAsia="Arial" w:hAnsi="Arial" w:cs="Arial"/>
          <w:sz w:val="20"/>
          <w:szCs w:val="20"/>
          <w:vertAlign w:val="subscript"/>
        </w:rPr>
        <w:t>&gt;3000lx</w:t>
      </w:r>
      <w:r w:rsidRPr="003245E8">
        <w:rPr>
          <w:rFonts w:ascii="Arial" w:eastAsia="Arial" w:hAnsi="Arial" w:cs="Arial"/>
          <w:sz w:val="20"/>
          <w:szCs w:val="20"/>
        </w:rPr>
        <w:t xml:space="preserve"> were near the side window. This reduction highlights the</w:t>
      </w:r>
      <w:r w:rsidRPr="009C4889">
        <w:rPr>
          <w:sz w:val="24"/>
        </w:rPr>
        <w:t xml:space="preserve"> </w:t>
      </w:r>
      <w:r w:rsidRPr="003245E8">
        <w:rPr>
          <w:rFonts w:ascii="Arial" w:eastAsia="Arial" w:hAnsi="Arial" w:cs="Arial"/>
          <w:sz w:val="20"/>
          <w:szCs w:val="20"/>
        </w:rPr>
        <w:t>effectiveness of inclined PSF in mitigating excessive illuminance levels and enhancing daylight performance in office buildings.</w:t>
      </w:r>
    </w:p>
    <w:p w14:paraId="3CA90B22" w14:textId="77777777" w:rsidR="00A34A08" w:rsidRPr="003245E8" w:rsidRDefault="00A34A08" w:rsidP="00A34A08">
      <w:pPr>
        <w:spacing w:after="0" w:line="240" w:lineRule="auto"/>
        <w:ind w:hanging="2"/>
        <w:jc w:val="both"/>
        <w:rPr>
          <w:rFonts w:ascii="Arial" w:eastAsia="Arial" w:hAnsi="Arial" w:cs="Arial"/>
          <w:sz w:val="20"/>
          <w:szCs w:val="20"/>
        </w:rPr>
      </w:pPr>
    </w:p>
    <w:p w14:paraId="3C1CDC10" w14:textId="61AB5C3F" w:rsidR="00A34A08" w:rsidRPr="002F20DA" w:rsidRDefault="00A34A08" w:rsidP="00247BB2">
      <w:pPr>
        <w:spacing w:after="0" w:line="240" w:lineRule="auto"/>
        <w:ind w:hanging="2"/>
        <w:jc w:val="both"/>
        <w:rPr>
          <w:rFonts w:ascii="Arial" w:hAnsi="Arial" w:cs="Arial"/>
          <w:b/>
          <w:color w:val="1F4E79"/>
          <w:sz w:val="20"/>
          <w:szCs w:val="20"/>
        </w:rPr>
      </w:pPr>
      <w:r w:rsidRPr="002F20DA">
        <w:rPr>
          <w:rFonts w:ascii="Arial" w:hAnsi="Arial" w:cs="Arial"/>
          <w:b/>
          <w:color w:val="1F4E79"/>
          <w:sz w:val="20"/>
          <w:szCs w:val="20"/>
        </w:rPr>
        <w:t>Spatial Disturbing Glare</w:t>
      </w:r>
    </w:p>
    <w:p w14:paraId="3A331AF1" w14:textId="18C4D2EA" w:rsidR="00A34A08" w:rsidRDefault="00A34A08" w:rsidP="006257A7">
      <w:pPr>
        <w:spacing w:after="0" w:line="240" w:lineRule="auto"/>
        <w:ind w:firstLine="567"/>
        <w:jc w:val="both"/>
        <w:rPr>
          <w:rFonts w:ascii="Arial" w:eastAsia="Arial" w:hAnsi="Arial" w:cs="Arial"/>
          <w:sz w:val="20"/>
          <w:szCs w:val="20"/>
        </w:rPr>
      </w:pPr>
      <w:r w:rsidRPr="006257A7">
        <w:rPr>
          <w:rFonts w:ascii="Arial" w:hAnsi="Arial" w:cs="Arial"/>
          <w:sz w:val="20"/>
          <w:szCs w:val="20"/>
        </w:rPr>
        <w:t>The</w:t>
      </w:r>
      <w:r w:rsidRPr="0004263B">
        <w:rPr>
          <w:rFonts w:ascii="Arial" w:eastAsia="Arial" w:hAnsi="Arial" w:cs="Arial"/>
          <w:sz w:val="20"/>
          <w:szCs w:val="20"/>
        </w:rPr>
        <w:t xml:space="preserve"> base case had the highest spatial disturbing glare (sDG) level, reaching 23.7. Even with horizontal shading of 1 meter in width, an office building with a side window still had a high percentage of total views across the occupied floor area affected by disturbing or intolerable glare for at least 5% of occupied hours. Table 4 presents a comparison of the sDG plot, showing that sensor points near the side window and the central area of the office building are marked in red, indicating exposure to disturbing glare. Figure 8 compares the annual daylight glare probability simulation, showing that the base case still recorded 7% disturbing glare and 4% intolerable glare. This result was consistent with previous research </w:t>
      </w:r>
      <w:r w:rsidR="002F20DA">
        <w:rPr>
          <w:rFonts w:ascii="Arial" w:eastAsia="Arial" w:hAnsi="Arial" w:cs="Arial"/>
          <w:sz w:val="20"/>
          <w:szCs w:val="20"/>
        </w:rPr>
        <w:t xml:space="preserve">[16][17] </w:t>
      </w:r>
      <w:r w:rsidRPr="0004263B">
        <w:rPr>
          <w:rFonts w:ascii="Arial" w:eastAsia="Arial" w:hAnsi="Arial" w:cs="Arial"/>
          <w:sz w:val="20"/>
          <w:szCs w:val="20"/>
        </w:rPr>
        <w:t>which underscored that office buildings</w:t>
      </w:r>
      <w:r w:rsidR="006E11BE">
        <w:rPr>
          <w:rFonts w:ascii="Arial" w:eastAsia="Arial" w:hAnsi="Arial" w:cs="Arial"/>
          <w:sz w:val="20"/>
          <w:szCs w:val="20"/>
        </w:rPr>
        <w:t xml:space="preserve"> </w:t>
      </w:r>
      <w:r w:rsidRPr="0004263B">
        <w:rPr>
          <w:rFonts w:ascii="Arial" w:eastAsia="Arial" w:hAnsi="Arial" w:cs="Arial"/>
          <w:sz w:val="20"/>
          <w:szCs w:val="20"/>
        </w:rPr>
        <w:t>face high daylight levels and glare issues in the absence of proper external shading.</w:t>
      </w:r>
    </w:p>
    <w:p w14:paraId="559D742E" w14:textId="0AFFDFF9" w:rsidR="00A34A08" w:rsidRDefault="00A34A08" w:rsidP="006257A7">
      <w:pPr>
        <w:spacing w:after="0" w:line="240" w:lineRule="auto"/>
        <w:ind w:firstLine="567"/>
        <w:jc w:val="both"/>
        <w:rPr>
          <w:rFonts w:ascii="Arial" w:eastAsia="Arial" w:hAnsi="Arial" w:cs="Arial"/>
          <w:sz w:val="20"/>
          <w:szCs w:val="20"/>
        </w:rPr>
      </w:pPr>
      <w:r w:rsidRPr="00B13ECF">
        <w:rPr>
          <w:rFonts w:ascii="Arial" w:eastAsia="Arial" w:hAnsi="Arial" w:cs="Arial"/>
          <w:sz w:val="20"/>
          <w:szCs w:val="20"/>
        </w:rPr>
        <w:t xml:space="preserve">Implementing </w:t>
      </w:r>
      <w:r w:rsidR="00165644" w:rsidRPr="00B13ECF">
        <w:rPr>
          <w:rFonts w:ascii="Arial" w:eastAsia="Arial" w:hAnsi="Arial" w:cs="Arial"/>
          <w:sz w:val="20"/>
          <w:szCs w:val="20"/>
        </w:rPr>
        <w:t>vertical</w:t>
      </w:r>
      <w:r w:rsidRPr="00B13ECF">
        <w:rPr>
          <w:rFonts w:ascii="Arial" w:eastAsia="Arial" w:hAnsi="Arial" w:cs="Arial"/>
          <w:sz w:val="20"/>
          <w:szCs w:val="20"/>
        </w:rPr>
        <w:t xml:space="preserve"> PSF (0º) as a shading device significantly reduced spatial disturbing glare (sDG), achieving a reduction of 80.2%. An office building with a vertical PSF </w:t>
      </w:r>
      <w:r w:rsidRPr="00B13ECF">
        <w:rPr>
          <w:rFonts w:ascii="Arial" w:eastAsia="Arial" w:hAnsi="Arial" w:cs="Arial"/>
          <w:sz w:val="20"/>
          <w:szCs w:val="20"/>
        </w:rPr>
        <w:lastRenderedPageBreak/>
        <w:t>exhibited an sDG level as high as 4.7%, with no intolerable glare recorded (Figure 8). This result aligns with previous research on Daylight Glare Probability (DGP) reduction achieved through PSF in office rooms in the tropics</w:t>
      </w:r>
      <w:r w:rsidR="00165644">
        <w:rPr>
          <w:rFonts w:ascii="Arial" w:eastAsia="Arial" w:hAnsi="Arial" w:cs="Arial"/>
          <w:sz w:val="20"/>
          <w:szCs w:val="20"/>
        </w:rPr>
        <w:t xml:space="preserve"> [22]. </w:t>
      </w:r>
      <w:r w:rsidRPr="00B13ECF">
        <w:rPr>
          <w:rFonts w:ascii="Arial" w:eastAsia="Arial" w:hAnsi="Arial" w:cs="Arial"/>
          <w:sz w:val="20"/>
          <w:szCs w:val="20"/>
        </w:rPr>
        <w:t>Based on DGP, the spatial disturbing glare metric used in this study provides a broader understanding of the visual performance of PSF, considering total views across the occupied floor.</w:t>
      </w:r>
    </w:p>
    <w:p w14:paraId="147EE061" w14:textId="77777777" w:rsidR="00A34A08" w:rsidRDefault="00A34A08" w:rsidP="006257A7">
      <w:pPr>
        <w:spacing w:after="0" w:line="240" w:lineRule="auto"/>
        <w:ind w:firstLine="567"/>
        <w:jc w:val="both"/>
        <w:rPr>
          <w:rFonts w:ascii="Arial" w:eastAsia="Arial" w:hAnsi="Arial" w:cs="Arial"/>
          <w:sz w:val="20"/>
          <w:szCs w:val="20"/>
        </w:rPr>
      </w:pPr>
      <w:r w:rsidRPr="000D5EC0">
        <w:rPr>
          <w:rFonts w:ascii="Arial" w:eastAsia="Arial" w:hAnsi="Arial" w:cs="Arial"/>
          <w:sz w:val="20"/>
          <w:szCs w:val="20"/>
        </w:rPr>
        <w:t xml:space="preserve">An office building with an inclined PSF exhibited an sDG as high as 5.1% and 6.5% for inclination angles of 5º and 20º, respectively. No intolerable glare was recorded in office buildings with inclined PSF (Figure 8). The implementation of inclined PSF also reduced sDG compared to the base case, achieving reductions of 72.6% and 78.5% for inclination angles of 20º and 5º, respectively. Although inclined PSF resulted in a slightly higher sDG than vertical PSF, it effectively mitigates glare issues in tropical regions. </w:t>
      </w:r>
    </w:p>
    <w:p w14:paraId="6272B0A5" w14:textId="72A2DEB5" w:rsidR="00A34A08" w:rsidRDefault="00A34A08" w:rsidP="006257A7">
      <w:pPr>
        <w:spacing w:after="0" w:line="240" w:lineRule="auto"/>
        <w:ind w:firstLine="567"/>
        <w:jc w:val="both"/>
        <w:rPr>
          <w:rFonts w:ascii="Arial" w:eastAsia="Arial" w:hAnsi="Arial" w:cs="Arial"/>
          <w:sz w:val="20"/>
          <w:szCs w:val="20"/>
        </w:rPr>
      </w:pPr>
      <w:r w:rsidRPr="003245E8">
        <w:rPr>
          <w:rFonts w:ascii="Arial" w:eastAsia="Arial" w:hAnsi="Arial" w:cs="Arial"/>
          <w:sz w:val="20"/>
          <w:szCs w:val="20"/>
        </w:rPr>
        <w:t>The reduction of sDG</w:t>
      </w:r>
      <w:r>
        <w:rPr>
          <w:rFonts w:ascii="Arial" w:eastAsia="Arial" w:hAnsi="Arial" w:cs="Arial"/>
          <w:sz w:val="20"/>
          <w:szCs w:val="20"/>
        </w:rPr>
        <w:t xml:space="preserve"> </w:t>
      </w:r>
      <w:r w:rsidRPr="00A3170C">
        <w:rPr>
          <w:rFonts w:ascii="Arial" w:eastAsia="Arial" w:hAnsi="Arial" w:cs="Arial"/>
          <w:sz w:val="20"/>
          <w:szCs w:val="20"/>
        </w:rPr>
        <w:t xml:space="preserve">by both vertical and inclined PSF is crucial, as glare problems in tropical climates often lead building users to avoid natural daylight and instead rely on electric lighting as </w:t>
      </w:r>
      <w:r w:rsidRPr="00165644">
        <w:rPr>
          <w:rFonts w:ascii="Arial" w:eastAsia="Arial" w:hAnsi="Arial" w:cs="Arial"/>
          <w:sz w:val="20"/>
          <w:szCs w:val="20"/>
        </w:rPr>
        <w:t>their primary illumination source</w:t>
      </w:r>
      <w:r w:rsidR="00165644" w:rsidRPr="00165644">
        <w:rPr>
          <w:rFonts w:ascii="Arial" w:eastAsia="Arial" w:hAnsi="Arial" w:cs="Arial"/>
          <w:sz w:val="20"/>
          <w:szCs w:val="20"/>
        </w:rPr>
        <w:t xml:space="preserve">. </w:t>
      </w:r>
      <w:r w:rsidRPr="00165644">
        <w:rPr>
          <w:rFonts w:ascii="Arial" w:eastAsia="Arial" w:hAnsi="Arial" w:cs="Arial"/>
          <w:sz w:val="20"/>
          <w:szCs w:val="20"/>
        </w:rPr>
        <w:t xml:space="preserve">These findings align with previous research on PSF in tropical </w:t>
      </w:r>
      <w:r w:rsidR="0026313D" w:rsidRPr="00165644">
        <w:rPr>
          <w:rFonts w:ascii="Arial" w:eastAsia="Arial" w:hAnsi="Arial" w:cs="Arial"/>
          <w:sz w:val="20"/>
          <w:szCs w:val="20"/>
        </w:rPr>
        <w:t>environments</w:t>
      </w:r>
      <w:r w:rsidR="004A2EE0">
        <w:rPr>
          <w:rFonts w:ascii="Arial" w:eastAsia="Arial" w:hAnsi="Arial" w:cs="Arial"/>
          <w:sz w:val="20"/>
          <w:szCs w:val="20"/>
        </w:rPr>
        <w:t xml:space="preserve"> </w:t>
      </w:r>
      <w:r w:rsidR="0026313D">
        <w:rPr>
          <w:rFonts w:ascii="Arial" w:eastAsia="Arial" w:hAnsi="Arial" w:cs="Arial"/>
          <w:sz w:val="20"/>
          <w:szCs w:val="20"/>
        </w:rPr>
        <w:t xml:space="preserve">[22] </w:t>
      </w:r>
      <w:r w:rsidRPr="00165644">
        <w:rPr>
          <w:rFonts w:ascii="Arial" w:eastAsia="Arial" w:hAnsi="Arial" w:cs="Arial"/>
          <w:sz w:val="20"/>
          <w:szCs w:val="20"/>
        </w:rPr>
        <w:t>while also contributing to a deeper understanding of the role of PSF with specific inclination angles in glare reduction.</w:t>
      </w:r>
    </w:p>
    <w:p w14:paraId="46DAD321" w14:textId="4711B836" w:rsidR="00165644" w:rsidRDefault="00165644" w:rsidP="006257A7">
      <w:pPr>
        <w:spacing w:after="0" w:line="240" w:lineRule="auto"/>
        <w:ind w:firstLine="567"/>
        <w:jc w:val="both"/>
        <w:rPr>
          <w:rFonts w:ascii="Arial" w:eastAsia="Arial" w:hAnsi="Arial" w:cs="Arial"/>
          <w:sz w:val="20"/>
          <w:szCs w:val="20"/>
        </w:rPr>
      </w:pPr>
    </w:p>
    <w:p w14:paraId="434AE638" w14:textId="0C4CE8FC" w:rsidR="00B84A50" w:rsidRDefault="00247BB2" w:rsidP="00B84A50">
      <w:pPr>
        <w:spacing w:after="0" w:line="240" w:lineRule="auto"/>
        <w:jc w:val="both"/>
        <w:rPr>
          <w:rFonts w:ascii="Arial" w:eastAsia="Arial" w:hAnsi="Arial" w:cs="Arial"/>
          <w:sz w:val="20"/>
          <w:szCs w:val="20"/>
        </w:rPr>
      </w:pPr>
      <w:r>
        <w:rPr>
          <w:rFonts w:ascii="Arial" w:eastAsia="Arial" w:hAnsi="Arial" w:cs="Arial"/>
          <w:noProof/>
          <w:sz w:val="20"/>
          <w:szCs w:val="20"/>
        </w:rPr>
        <w:pict w14:anchorId="246DCA52">
          <v:shape id="_x0000_i1045" type="#_x0000_t75" style="width:219.75pt;height:171pt;visibility:visible;mso-wrap-style:square">
            <v:imagedata r:id="rId32" o:title=""/>
          </v:shape>
        </w:pict>
      </w:r>
    </w:p>
    <w:p w14:paraId="78F9991B" w14:textId="733A77C4" w:rsidR="00A34A08" w:rsidRPr="00CE7D13" w:rsidRDefault="00A34A08" w:rsidP="00A34A08">
      <w:pPr>
        <w:keepNext/>
        <w:pBdr>
          <w:top w:val="nil"/>
          <w:left w:val="nil"/>
          <w:bottom w:val="nil"/>
          <w:right w:val="nil"/>
          <w:between w:val="nil"/>
        </w:pBdr>
        <w:spacing w:after="0" w:line="240" w:lineRule="auto"/>
        <w:ind w:hanging="2"/>
        <w:jc w:val="center"/>
        <w:rPr>
          <w:rFonts w:ascii="Arial" w:eastAsia="Arial" w:hAnsi="Arial" w:cs="Arial"/>
          <w:color w:val="000000"/>
          <w:sz w:val="20"/>
          <w:szCs w:val="20"/>
        </w:rPr>
      </w:pPr>
      <w:r w:rsidRPr="00CE7D13">
        <w:rPr>
          <w:rFonts w:ascii="Arial" w:eastAsia="Arial" w:hAnsi="Arial" w:cs="Arial"/>
          <w:color w:val="000000"/>
          <w:sz w:val="20"/>
          <w:szCs w:val="20"/>
        </w:rPr>
        <w:t xml:space="preserve">Figure </w:t>
      </w:r>
      <w:r>
        <w:rPr>
          <w:rFonts w:ascii="Arial" w:eastAsia="Arial" w:hAnsi="Arial" w:cs="Arial"/>
          <w:color w:val="000000"/>
          <w:sz w:val="20"/>
          <w:szCs w:val="20"/>
        </w:rPr>
        <w:t>8</w:t>
      </w:r>
      <w:r w:rsidRPr="00CE7D13">
        <w:rPr>
          <w:rFonts w:ascii="Arial" w:eastAsia="Arial" w:hAnsi="Arial" w:cs="Arial"/>
          <w:color w:val="000000"/>
          <w:sz w:val="20"/>
          <w:szCs w:val="20"/>
        </w:rPr>
        <w:t xml:space="preserve">. The </w:t>
      </w:r>
      <w:r w:rsidR="00801B7A" w:rsidRPr="00CE7D13">
        <w:rPr>
          <w:rFonts w:ascii="Arial" w:eastAsia="Arial" w:hAnsi="Arial" w:cs="Arial"/>
          <w:color w:val="000000"/>
          <w:sz w:val="20"/>
          <w:szCs w:val="20"/>
        </w:rPr>
        <w:t xml:space="preserve">Glare Level </w:t>
      </w:r>
      <w:r w:rsidR="00801B7A">
        <w:rPr>
          <w:rFonts w:ascii="Arial" w:eastAsia="Arial" w:hAnsi="Arial" w:cs="Arial"/>
          <w:color w:val="000000"/>
          <w:sz w:val="20"/>
          <w:szCs w:val="20"/>
        </w:rPr>
        <w:t>f</w:t>
      </w:r>
      <w:r w:rsidR="00801B7A" w:rsidRPr="00CE7D13">
        <w:rPr>
          <w:rFonts w:ascii="Arial" w:eastAsia="Arial" w:hAnsi="Arial" w:cs="Arial"/>
          <w:color w:val="000000"/>
          <w:sz w:val="20"/>
          <w:szCs w:val="20"/>
        </w:rPr>
        <w:t xml:space="preserve">rom Different Inclination Angle </w:t>
      </w:r>
      <w:r w:rsidR="00801B7A">
        <w:rPr>
          <w:rFonts w:ascii="Arial" w:eastAsia="Arial" w:hAnsi="Arial" w:cs="Arial"/>
          <w:color w:val="000000"/>
          <w:sz w:val="20"/>
          <w:szCs w:val="20"/>
        </w:rPr>
        <w:t>o</w:t>
      </w:r>
      <w:r w:rsidR="00801B7A" w:rsidRPr="00CE7D13">
        <w:rPr>
          <w:rFonts w:ascii="Arial" w:eastAsia="Arial" w:hAnsi="Arial" w:cs="Arial"/>
          <w:color w:val="000000"/>
          <w:sz w:val="20"/>
          <w:szCs w:val="20"/>
        </w:rPr>
        <w:t>f Perforated Screen Fa</w:t>
      </w:r>
      <w:r w:rsidR="00801B7A">
        <w:rPr>
          <w:rFonts w:ascii="Arial" w:eastAsia="Arial" w:hAnsi="Arial" w:cs="Arial"/>
          <w:color w:val="000000"/>
          <w:sz w:val="20"/>
          <w:szCs w:val="20"/>
        </w:rPr>
        <w:t>c</w:t>
      </w:r>
      <w:r w:rsidR="00801B7A" w:rsidRPr="00CE7D13">
        <w:rPr>
          <w:rFonts w:ascii="Arial" w:eastAsia="Arial" w:hAnsi="Arial" w:cs="Arial"/>
          <w:color w:val="000000"/>
          <w:sz w:val="20"/>
          <w:szCs w:val="20"/>
        </w:rPr>
        <w:t xml:space="preserve">ade </w:t>
      </w:r>
    </w:p>
    <w:p w14:paraId="1A73A941" w14:textId="77777777" w:rsidR="00A34A08" w:rsidRDefault="00A34A08" w:rsidP="00A34A08">
      <w:pPr>
        <w:spacing w:after="0" w:line="240" w:lineRule="auto"/>
        <w:ind w:hanging="2"/>
        <w:jc w:val="both"/>
        <w:rPr>
          <w:sz w:val="24"/>
        </w:rPr>
      </w:pPr>
    </w:p>
    <w:p w14:paraId="6230F39C" w14:textId="467FE3D0" w:rsidR="00A34A08" w:rsidRPr="00247300" w:rsidRDefault="00A34A08" w:rsidP="00A34A08">
      <w:pPr>
        <w:spacing w:after="0" w:line="240" w:lineRule="auto"/>
        <w:ind w:hanging="2"/>
        <w:jc w:val="both"/>
        <w:rPr>
          <w:rFonts w:ascii="Arial" w:eastAsia="Arial" w:hAnsi="Arial" w:cs="Arial"/>
          <w:b/>
          <w:color w:val="1F4E79"/>
          <w:sz w:val="20"/>
          <w:szCs w:val="20"/>
        </w:rPr>
      </w:pPr>
      <w:r w:rsidRPr="00247300">
        <w:rPr>
          <w:rFonts w:ascii="Arial" w:eastAsia="Arial" w:hAnsi="Arial" w:cs="Arial"/>
          <w:b/>
          <w:color w:val="1F4E79"/>
          <w:sz w:val="20"/>
          <w:szCs w:val="20"/>
        </w:rPr>
        <w:t xml:space="preserve">The </w:t>
      </w:r>
      <w:r w:rsidR="00613110" w:rsidRPr="00247300">
        <w:rPr>
          <w:rFonts w:ascii="Arial" w:eastAsia="Arial" w:hAnsi="Arial" w:cs="Arial"/>
          <w:b/>
          <w:color w:val="1F4E79"/>
          <w:sz w:val="20"/>
          <w:szCs w:val="20"/>
        </w:rPr>
        <w:t xml:space="preserve">Impact </w:t>
      </w:r>
      <w:r w:rsidR="00613110">
        <w:rPr>
          <w:rFonts w:ascii="Arial" w:eastAsia="Arial" w:hAnsi="Arial" w:cs="Arial"/>
          <w:b/>
          <w:color w:val="1F4E79"/>
          <w:sz w:val="20"/>
          <w:szCs w:val="20"/>
        </w:rPr>
        <w:t>o</w:t>
      </w:r>
      <w:r w:rsidR="00613110" w:rsidRPr="00247300">
        <w:rPr>
          <w:rFonts w:ascii="Arial" w:eastAsia="Arial" w:hAnsi="Arial" w:cs="Arial"/>
          <w:b/>
          <w:color w:val="1F4E79"/>
          <w:sz w:val="20"/>
          <w:szCs w:val="20"/>
        </w:rPr>
        <w:t xml:space="preserve">f Inclination Angle </w:t>
      </w:r>
      <w:r w:rsidR="00613110">
        <w:rPr>
          <w:rFonts w:ascii="Arial" w:eastAsia="Arial" w:hAnsi="Arial" w:cs="Arial"/>
          <w:b/>
          <w:color w:val="1F4E79"/>
          <w:sz w:val="20"/>
          <w:szCs w:val="20"/>
        </w:rPr>
        <w:t>o</w:t>
      </w:r>
      <w:r w:rsidR="00613110" w:rsidRPr="00247300">
        <w:rPr>
          <w:rFonts w:ascii="Arial" w:eastAsia="Arial" w:hAnsi="Arial" w:cs="Arial"/>
          <w:b/>
          <w:color w:val="1F4E79"/>
          <w:sz w:val="20"/>
          <w:szCs w:val="20"/>
        </w:rPr>
        <w:t>f Perforated Screen Fa</w:t>
      </w:r>
      <w:r w:rsidR="00613110">
        <w:rPr>
          <w:rFonts w:ascii="Arial" w:eastAsia="Arial" w:hAnsi="Arial" w:cs="Arial"/>
          <w:b/>
          <w:color w:val="1F4E79"/>
          <w:sz w:val="20"/>
          <w:szCs w:val="20"/>
        </w:rPr>
        <w:t>c</w:t>
      </w:r>
      <w:r w:rsidR="00613110" w:rsidRPr="00247300">
        <w:rPr>
          <w:rFonts w:ascii="Arial" w:eastAsia="Arial" w:hAnsi="Arial" w:cs="Arial"/>
          <w:b/>
          <w:color w:val="1F4E79"/>
          <w:sz w:val="20"/>
          <w:szCs w:val="20"/>
        </w:rPr>
        <w:t xml:space="preserve">ade </w:t>
      </w:r>
      <w:r w:rsidR="00613110">
        <w:rPr>
          <w:rFonts w:ascii="Arial" w:eastAsia="Arial" w:hAnsi="Arial" w:cs="Arial"/>
          <w:b/>
          <w:color w:val="1F4E79"/>
          <w:sz w:val="20"/>
          <w:szCs w:val="20"/>
        </w:rPr>
        <w:t>o</w:t>
      </w:r>
      <w:r w:rsidR="00613110" w:rsidRPr="00247300">
        <w:rPr>
          <w:rFonts w:ascii="Arial" w:eastAsia="Arial" w:hAnsi="Arial" w:cs="Arial"/>
          <w:b/>
          <w:color w:val="1F4E79"/>
          <w:sz w:val="20"/>
          <w:szCs w:val="20"/>
        </w:rPr>
        <w:t>n Daylight Performance</w:t>
      </w:r>
    </w:p>
    <w:p w14:paraId="3C25E86F" w14:textId="44031F17" w:rsidR="006A1553" w:rsidRDefault="001E73C7" w:rsidP="006257A7">
      <w:pPr>
        <w:spacing w:after="0" w:line="240" w:lineRule="auto"/>
        <w:ind w:firstLine="567"/>
        <w:jc w:val="both"/>
        <w:rPr>
          <w:rFonts w:ascii="Arial" w:eastAsia="Arial" w:hAnsi="Arial" w:cs="Arial"/>
          <w:color w:val="000000"/>
          <w:sz w:val="20"/>
          <w:szCs w:val="20"/>
        </w:rPr>
      </w:pPr>
      <w:r w:rsidRPr="001E73C7">
        <w:rPr>
          <w:rFonts w:ascii="Arial" w:eastAsia="Arial" w:hAnsi="Arial" w:cs="Arial"/>
          <w:color w:val="000000"/>
          <w:sz w:val="20"/>
          <w:szCs w:val="20"/>
        </w:rPr>
        <w:t xml:space="preserve">Regression analysis was employed to evaluate the </w:t>
      </w:r>
      <w:r>
        <w:rPr>
          <w:rFonts w:ascii="Arial" w:eastAsia="Arial" w:hAnsi="Arial" w:cs="Arial"/>
          <w:color w:val="000000"/>
          <w:sz w:val="20"/>
          <w:szCs w:val="20"/>
        </w:rPr>
        <w:t>impact</w:t>
      </w:r>
      <w:r w:rsidRPr="001E73C7">
        <w:rPr>
          <w:rFonts w:ascii="Arial" w:eastAsia="Arial" w:hAnsi="Arial" w:cs="Arial"/>
          <w:color w:val="000000"/>
          <w:sz w:val="20"/>
          <w:szCs w:val="20"/>
        </w:rPr>
        <w:t xml:space="preserve"> of the inclination angle of the perforated screen facade (PSF) on mean illuminance, useful daylight illuminance, and spatial disturbing glare</w:t>
      </w:r>
      <w:r>
        <w:rPr>
          <w:rFonts w:ascii="Arial" w:eastAsia="Arial" w:hAnsi="Arial" w:cs="Arial"/>
          <w:color w:val="000000"/>
          <w:sz w:val="20"/>
          <w:szCs w:val="20"/>
        </w:rPr>
        <w:t xml:space="preserve">. </w:t>
      </w:r>
      <w:r w:rsidR="006A1553" w:rsidRPr="006A1553">
        <w:rPr>
          <w:rFonts w:ascii="Arial" w:eastAsia="Arial" w:hAnsi="Arial" w:cs="Arial"/>
          <w:color w:val="000000"/>
          <w:sz w:val="20"/>
          <w:szCs w:val="20"/>
        </w:rPr>
        <w:t xml:space="preserve">Figures 9, 10, and 11 present regression analysis plots examining the </w:t>
      </w:r>
      <w:r w:rsidR="006A1553" w:rsidRPr="006A1553">
        <w:rPr>
          <w:rFonts w:ascii="Arial" w:eastAsia="Arial" w:hAnsi="Arial" w:cs="Arial"/>
          <w:color w:val="000000"/>
          <w:sz w:val="20"/>
          <w:szCs w:val="20"/>
        </w:rPr>
        <w:t>relationship between the inclination angle of the perforated screen facade (PSF) and various daylight performance metrics. Figure 9 illustrates the regression analysis between the PSF inclination angle and mean illuminance, while Figure 10 examines its correlation with useful daylight illuminance.</w:t>
      </w:r>
      <w:r w:rsidR="006A1553">
        <w:rPr>
          <w:rFonts w:ascii="Arial" w:eastAsia="Arial" w:hAnsi="Arial" w:cs="Arial"/>
          <w:color w:val="000000"/>
          <w:sz w:val="20"/>
          <w:szCs w:val="20"/>
        </w:rPr>
        <w:t xml:space="preserve"> Meanwhile, </w:t>
      </w:r>
      <w:r w:rsidR="006A1553" w:rsidRPr="006A1553">
        <w:rPr>
          <w:rFonts w:ascii="Arial" w:eastAsia="Arial" w:hAnsi="Arial" w:cs="Arial"/>
          <w:color w:val="000000"/>
          <w:sz w:val="20"/>
          <w:szCs w:val="20"/>
        </w:rPr>
        <w:t>Figure 11 displays the regression analysis plot of the PSF inclination angle and spatial disturbing glare.</w:t>
      </w:r>
    </w:p>
    <w:p w14:paraId="62C398DA" w14:textId="0103D868" w:rsidR="00A34A08" w:rsidRDefault="00A34A08" w:rsidP="006257A7">
      <w:pPr>
        <w:spacing w:after="0" w:line="240" w:lineRule="auto"/>
        <w:ind w:firstLine="567"/>
        <w:jc w:val="both"/>
        <w:rPr>
          <w:rFonts w:ascii="Arial" w:eastAsia="Arial" w:hAnsi="Arial" w:cs="Arial"/>
          <w:color w:val="000000"/>
          <w:sz w:val="20"/>
          <w:szCs w:val="20"/>
        </w:rPr>
      </w:pPr>
      <w:r w:rsidRPr="001E73C7">
        <w:rPr>
          <w:rFonts w:ascii="Arial" w:eastAsia="Arial" w:hAnsi="Arial" w:cs="Arial"/>
          <w:color w:val="000000"/>
          <w:sz w:val="20"/>
          <w:szCs w:val="20"/>
        </w:rPr>
        <w:t xml:space="preserve">The </w:t>
      </w:r>
      <w:r w:rsidRPr="001E73C7">
        <w:rPr>
          <w:rFonts w:ascii="Arial" w:eastAsia="Arial" w:hAnsi="Arial" w:cs="Arial"/>
          <w:sz w:val="20"/>
          <w:szCs w:val="20"/>
        </w:rPr>
        <w:t>regression</w:t>
      </w:r>
      <w:r w:rsidRPr="001E73C7">
        <w:rPr>
          <w:rFonts w:ascii="Arial" w:eastAsia="Arial" w:hAnsi="Arial" w:cs="Arial"/>
          <w:color w:val="000000"/>
          <w:sz w:val="20"/>
          <w:szCs w:val="20"/>
        </w:rPr>
        <w:t xml:space="preserve"> analysis </w:t>
      </w:r>
      <w:r w:rsidR="00900F36" w:rsidRPr="001E73C7">
        <w:rPr>
          <w:rFonts w:ascii="Arial" w:eastAsia="Arial" w:hAnsi="Arial" w:cs="Arial"/>
          <w:color w:val="000000"/>
          <w:sz w:val="20"/>
          <w:szCs w:val="20"/>
        </w:rPr>
        <w:t xml:space="preserve">demonstrated </w:t>
      </w:r>
      <w:r w:rsidRPr="001E73C7">
        <w:rPr>
          <w:rFonts w:ascii="Arial" w:eastAsia="Arial" w:hAnsi="Arial" w:cs="Arial"/>
          <w:color w:val="000000"/>
          <w:sz w:val="20"/>
          <w:szCs w:val="20"/>
        </w:rPr>
        <w:t xml:space="preserve">that the PSF inclination angle significantly influenced the mean illuminance, with a coefficient of determination </w:t>
      </w:r>
      <w:r w:rsidR="009B1536" w:rsidRPr="001E73C7">
        <w:rPr>
          <w:rFonts w:ascii="Arial" w:eastAsia="Arial" w:hAnsi="Arial" w:cs="Arial"/>
          <w:color w:val="000000"/>
          <w:sz w:val="20"/>
          <w:szCs w:val="20"/>
        </w:rPr>
        <w:t xml:space="preserve">reaching </w:t>
      </w:r>
      <w:r w:rsidRPr="001E73C7">
        <w:rPr>
          <w:rFonts w:ascii="Arial" w:eastAsia="Arial" w:hAnsi="Arial" w:cs="Arial"/>
          <w:color w:val="000000"/>
          <w:sz w:val="20"/>
          <w:szCs w:val="20"/>
        </w:rPr>
        <w:t>0.9541.</w:t>
      </w:r>
      <w:r w:rsidR="00A04C6D" w:rsidRPr="001E73C7">
        <w:rPr>
          <w:rFonts w:ascii="Arial" w:eastAsia="Arial" w:hAnsi="Arial" w:cs="Arial"/>
          <w:color w:val="000000"/>
          <w:sz w:val="20"/>
          <w:szCs w:val="20"/>
        </w:rPr>
        <w:t xml:space="preserve"> Additionally, a</w:t>
      </w:r>
      <w:r w:rsidRPr="001E73C7">
        <w:rPr>
          <w:rFonts w:ascii="Arial" w:eastAsia="Arial" w:hAnsi="Arial" w:cs="Arial"/>
          <w:color w:val="000000"/>
          <w:sz w:val="20"/>
          <w:szCs w:val="20"/>
        </w:rPr>
        <w:t xml:space="preserve"> linear relationship between the PSF inclination angle and mean illuminance </w:t>
      </w:r>
      <w:r w:rsidR="00900F36" w:rsidRPr="001E73C7">
        <w:rPr>
          <w:rFonts w:ascii="Arial" w:eastAsia="Arial" w:hAnsi="Arial" w:cs="Arial"/>
          <w:color w:val="000000"/>
          <w:sz w:val="20"/>
          <w:szCs w:val="20"/>
        </w:rPr>
        <w:t>can be defined as follows:</w:t>
      </w:r>
    </w:p>
    <w:p w14:paraId="3CE592DA" w14:textId="77777777" w:rsidR="00700909" w:rsidRDefault="00700909" w:rsidP="006257A7">
      <w:pPr>
        <w:spacing w:after="0" w:line="240" w:lineRule="auto"/>
        <w:ind w:firstLine="567"/>
        <w:jc w:val="both"/>
        <w:rPr>
          <w:rFonts w:ascii="Arial" w:eastAsia="Arial" w:hAnsi="Arial" w:cs="Arial"/>
          <w:color w:val="000000"/>
          <w:sz w:val="20"/>
          <w:szCs w:val="20"/>
        </w:rPr>
      </w:pPr>
    </w:p>
    <w:tbl>
      <w:tblPr>
        <w:tblW w:w="4394" w:type="dxa"/>
        <w:tblInd w:w="108" w:type="dxa"/>
        <w:tblLayout w:type="fixed"/>
        <w:tblLook w:val="0000" w:firstRow="0" w:lastRow="0" w:firstColumn="0" w:lastColumn="0" w:noHBand="0" w:noVBand="0"/>
      </w:tblPr>
      <w:tblGrid>
        <w:gridCol w:w="3861"/>
        <w:gridCol w:w="533"/>
      </w:tblGrid>
      <w:tr w:rsidR="00A34A08" w14:paraId="6C6D5D58" w14:textId="77777777" w:rsidTr="00200432">
        <w:tc>
          <w:tcPr>
            <w:tcW w:w="3861" w:type="dxa"/>
          </w:tcPr>
          <w:p w14:paraId="1A41CFDD" w14:textId="77777777" w:rsidR="00A34A08" w:rsidRPr="002C6941" w:rsidRDefault="00A34A08" w:rsidP="002C6941">
            <w:pPr>
              <w:pStyle w:val="ICVETBodyText"/>
              <w:pBdr>
                <w:top w:val="nil"/>
                <w:left w:val="nil"/>
                <w:bottom w:val="nil"/>
                <w:right w:val="nil"/>
                <w:between w:val="nil"/>
              </w:pBdr>
              <w:spacing w:before="120" w:after="120"/>
              <w:ind w:left="177" w:firstLine="0"/>
              <w:rPr>
                <w:rFonts w:ascii="Arial" w:hAnsi="Arial" w:cs="Arial"/>
                <w:position w:val="-6"/>
              </w:rPr>
            </w:pPr>
            <w:r w:rsidRPr="002C6941">
              <w:rPr>
                <w:rFonts w:ascii="Arial" w:hAnsi="Arial" w:cs="Arial"/>
                <w:position w:val="-6"/>
              </w:rPr>
              <w:t>Mean illuminance = 2,24x + 1057,8</w:t>
            </w:r>
          </w:p>
        </w:tc>
        <w:tc>
          <w:tcPr>
            <w:tcW w:w="533" w:type="dxa"/>
          </w:tcPr>
          <w:p w14:paraId="69D0056F" w14:textId="77777777" w:rsidR="00A34A08" w:rsidRPr="002C6941" w:rsidRDefault="00A34A08" w:rsidP="00777E08">
            <w:pPr>
              <w:pBdr>
                <w:top w:val="nil"/>
                <w:left w:val="nil"/>
                <w:bottom w:val="nil"/>
                <w:right w:val="nil"/>
                <w:between w:val="nil"/>
              </w:pBdr>
              <w:spacing w:before="120" w:after="120" w:line="240" w:lineRule="auto"/>
              <w:ind w:hanging="2"/>
              <w:jc w:val="right"/>
              <w:rPr>
                <w:rFonts w:ascii="Arial" w:hAnsi="Arial" w:cs="Arial"/>
                <w:position w:val="-6"/>
                <w:sz w:val="20"/>
                <w:szCs w:val="20"/>
              </w:rPr>
            </w:pPr>
            <w:r w:rsidRPr="002C6941">
              <w:rPr>
                <w:rFonts w:ascii="Arial" w:hAnsi="Arial" w:cs="Arial"/>
                <w:position w:val="-6"/>
                <w:sz w:val="20"/>
                <w:szCs w:val="20"/>
              </w:rPr>
              <w:t>(2)</w:t>
            </w:r>
          </w:p>
        </w:tc>
      </w:tr>
    </w:tbl>
    <w:p w14:paraId="6F950B2E" w14:textId="77777777" w:rsidR="004E6ABF" w:rsidRDefault="004E6ABF" w:rsidP="00EB2989">
      <w:pPr>
        <w:spacing w:after="0" w:line="240" w:lineRule="auto"/>
        <w:ind w:firstLine="567"/>
        <w:jc w:val="both"/>
        <w:rPr>
          <w:rFonts w:ascii="Arial" w:eastAsia="Arial" w:hAnsi="Arial" w:cs="Arial"/>
          <w:color w:val="000000"/>
          <w:sz w:val="20"/>
          <w:szCs w:val="20"/>
        </w:rPr>
      </w:pPr>
    </w:p>
    <w:p w14:paraId="47D45D39" w14:textId="2CD7D863" w:rsidR="001E73C7" w:rsidRDefault="00A34A08" w:rsidP="00EB2989">
      <w:pPr>
        <w:spacing w:after="0" w:line="240" w:lineRule="auto"/>
        <w:ind w:firstLine="567"/>
        <w:jc w:val="both"/>
        <w:rPr>
          <w:rFonts w:ascii="Arial" w:eastAsia="Arial" w:hAnsi="Arial" w:cs="Arial"/>
          <w:color w:val="000000"/>
          <w:sz w:val="20"/>
          <w:szCs w:val="20"/>
        </w:rPr>
      </w:pPr>
      <w:r w:rsidRPr="00056F87">
        <w:rPr>
          <w:rFonts w:ascii="Arial" w:eastAsia="Arial" w:hAnsi="Arial" w:cs="Arial"/>
          <w:color w:val="000000"/>
          <w:sz w:val="20"/>
          <w:szCs w:val="20"/>
        </w:rPr>
        <w:t xml:space="preserve">For every 0.1 increase in the PSF inclination angle, the mean illuminance is expected to improve by a linear difference of 1058,024. </w:t>
      </w:r>
      <w:r w:rsidR="001E73C7">
        <w:rPr>
          <w:rFonts w:ascii="Arial" w:eastAsia="Arial" w:hAnsi="Arial" w:cs="Arial"/>
          <w:color w:val="000000"/>
          <w:sz w:val="20"/>
          <w:szCs w:val="20"/>
        </w:rPr>
        <w:t xml:space="preserve">However, this </w:t>
      </w:r>
      <w:r w:rsidRPr="00056F87">
        <w:rPr>
          <w:rFonts w:ascii="Arial" w:eastAsia="Arial" w:hAnsi="Arial" w:cs="Arial"/>
          <w:color w:val="000000"/>
          <w:sz w:val="20"/>
          <w:szCs w:val="20"/>
        </w:rPr>
        <w:t xml:space="preserve">equation </w:t>
      </w:r>
      <w:r w:rsidR="001E73C7" w:rsidRPr="00056F87">
        <w:rPr>
          <w:rFonts w:ascii="Arial" w:eastAsia="Arial" w:hAnsi="Arial" w:cs="Arial"/>
          <w:color w:val="000000"/>
          <w:sz w:val="20"/>
          <w:szCs w:val="20"/>
        </w:rPr>
        <w:t>exclusively applies</w:t>
      </w:r>
      <w:r w:rsidRPr="00056F87">
        <w:rPr>
          <w:rFonts w:ascii="Arial" w:eastAsia="Arial" w:hAnsi="Arial" w:cs="Arial"/>
          <w:color w:val="000000"/>
          <w:sz w:val="20"/>
          <w:szCs w:val="20"/>
        </w:rPr>
        <w:t xml:space="preserve"> </w:t>
      </w:r>
      <w:r w:rsidR="001E73C7" w:rsidRPr="001E73C7">
        <w:rPr>
          <w:rFonts w:ascii="Arial" w:eastAsia="Arial" w:hAnsi="Arial" w:cs="Arial"/>
          <w:color w:val="000000"/>
          <w:sz w:val="20"/>
          <w:szCs w:val="20"/>
        </w:rPr>
        <w:t xml:space="preserve">to </w:t>
      </w:r>
      <w:r w:rsidR="00EB2989">
        <w:rPr>
          <w:rFonts w:ascii="Arial" w:eastAsia="Arial" w:hAnsi="Arial" w:cs="Arial"/>
          <w:color w:val="000000"/>
          <w:sz w:val="20"/>
          <w:szCs w:val="20"/>
        </w:rPr>
        <w:t xml:space="preserve">the case of </w:t>
      </w:r>
      <w:r w:rsidR="001E73C7" w:rsidRPr="001E73C7">
        <w:rPr>
          <w:rFonts w:ascii="Arial" w:eastAsia="Arial" w:hAnsi="Arial" w:cs="Arial"/>
          <w:color w:val="000000"/>
          <w:sz w:val="20"/>
          <w:szCs w:val="20"/>
        </w:rPr>
        <w:t>office buildings incorporating inclined PSF in the tropics.</w:t>
      </w:r>
    </w:p>
    <w:p w14:paraId="7921317E" w14:textId="523EA1DC" w:rsidR="00C4544C" w:rsidRDefault="00C4544C" w:rsidP="001E73C7">
      <w:pPr>
        <w:spacing w:after="0" w:line="240" w:lineRule="auto"/>
        <w:ind w:firstLine="567"/>
        <w:jc w:val="both"/>
        <w:rPr>
          <w:rFonts w:ascii="Arial" w:eastAsia="Arial" w:hAnsi="Arial" w:cs="Arial"/>
          <w:color w:val="000000"/>
          <w:sz w:val="20"/>
          <w:szCs w:val="20"/>
        </w:rPr>
      </w:pPr>
      <w:r w:rsidRPr="00C4544C">
        <w:rPr>
          <w:rFonts w:ascii="Arial" w:eastAsia="Arial" w:hAnsi="Arial" w:cs="Arial"/>
          <w:color w:val="000000"/>
          <w:sz w:val="20"/>
          <w:szCs w:val="20"/>
        </w:rPr>
        <w:t>The findings showed that the higher the inclination angle of PSF, the greater the mean illuminance (Figure 9). The amount of light the north or south facade receives varies throughout the seasons. In office buildings facing south, a higher PSF inclination angle increases the portion of the PSF area receiving daylight, particularly in the upper section of the PSF surface. Additionally, ground reflection can contribute to a higher amount of light entering the space, increasing mean illuminance.</w:t>
      </w:r>
    </w:p>
    <w:p w14:paraId="3E1EBF79" w14:textId="2DBD4B2C" w:rsidR="00A34A08" w:rsidRDefault="00A34A08" w:rsidP="006257A7">
      <w:pPr>
        <w:spacing w:after="0" w:line="240" w:lineRule="auto"/>
        <w:ind w:firstLine="567"/>
        <w:jc w:val="both"/>
        <w:rPr>
          <w:rFonts w:ascii="Arial" w:eastAsia="Arial" w:hAnsi="Arial" w:cs="Arial"/>
          <w:color w:val="000000"/>
          <w:sz w:val="20"/>
          <w:szCs w:val="20"/>
        </w:rPr>
      </w:pPr>
      <w:r w:rsidRPr="00056F87">
        <w:rPr>
          <w:rFonts w:ascii="Arial" w:eastAsia="Arial" w:hAnsi="Arial" w:cs="Arial"/>
          <w:color w:val="000000"/>
          <w:sz w:val="20"/>
          <w:szCs w:val="20"/>
        </w:rPr>
        <w:t>Figure 1</w:t>
      </w:r>
      <w:r>
        <w:rPr>
          <w:rFonts w:ascii="Arial" w:eastAsia="Arial" w:hAnsi="Arial" w:cs="Arial"/>
          <w:color w:val="000000"/>
          <w:sz w:val="20"/>
          <w:szCs w:val="20"/>
        </w:rPr>
        <w:t>0</w:t>
      </w:r>
      <w:r w:rsidRPr="00056F87">
        <w:rPr>
          <w:rFonts w:ascii="Arial" w:eastAsia="Arial" w:hAnsi="Arial" w:cs="Arial"/>
          <w:color w:val="000000"/>
          <w:sz w:val="20"/>
          <w:szCs w:val="20"/>
        </w:rPr>
        <w:t xml:space="preserve"> shows a regression analysis plot of the PSF inclination angle and useful daylight illuminance. The regression analysis indicate</w:t>
      </w:r>
      <w:r>
        <w:rPr>
          <w:rFonts w:ascii="Arial" w:eastAsia="Arial" w:hAnsi="Arial" w:cs="Arial"/>
          <w:color w:val="000000"/>
          <w:sz w:val="20"/>
          <w:szCs w:val="20"/>
        </w:rPr>
        <w:t>d</w:t>
      </w:r>
      <w:r w:rsidRPr="00056F87">
        <w:rPr>
          <w:rFonts w:ascii="Arial" w:eastAsia="Arial" w:hAnsi="Arial" w:cs="Arial"/>
          <w:color w:val="000000"/>
          <w:sz w:val="20"/>
          <w:szCs w:val="20"/>
        </w:rPr>
        <w:t xml:space="preserve"> that the PSF inclination angle significantly influences the UDI</w:t>
      </w:r>
      <w:r w:rsidRPr="00FE487A">
        <w:rPr>
          <w:rFonts w:ascii="Arial" w:eastAsia="Arial" w:hAnsi="Arial" w:cs="Arial"/>
          <w:color w:val="000000"/>
          <w:sz w:val="20"/>
          <w:szCs w:val="20"/>
          <w:vertAlign w:val="subscript"/>
        </w:rPr>
        <w:t>100-3000lx</w:t>
      </w:r>
      <w:r w:rsidRPr="00056F87">
        <w:rPr>
          <w:rFonts w:ascii="Arial" w:eastAsia="Arial" w:hAnsi="Arial" w:cs="Arial"/>
          <w:color w:val="000000"/>
          <w:sz w:val="20"/>
          <w:szCs w:val="20"/>
        </w:rPr>
        <w:t xml:space="preserve">, with a coefficient of determination </w:t>
      </w:r>
      <w:r w:rsidR="00EB2989">
        <w:rPr>
          <w:rFonts w:ascii="Arial" w:eastAsia="Arial" w:hAnsi="Arial" w:cs="Arial"/>
          <w:color w:val="000000"/>
          <w:sz w:val="20"/>
          <w:szCs w:val="20"/>
        </w:rPr>
        <w:t xml:space="preserve">reaching </w:t>
      </w:r>
      <w:r w:rsidRPr="00056F87">
        <w:rPr>
          <w:rFonts w:ascii="Arial" w:eastAsia="Arial" w:hAnsi="Arial" w:cs="Arial"/>
          <w:color w:val="000000"/>
          <w:sz w:val="20"/>
          <w:szCs w:val="20"/>
        </w:rPr>
        <w:t xml:space="preserve">0.8479. </w:t>
      </w:r>
      <w:r w:rsidR="00FE1E6A" w:rsidRPr="00FE1E6A">
        <w:rPr>
          <w:rFonts w:ascii="Arial" w:eastAsia="Arial" w:hAnsi="Arial" w:cs="Arial"/>
          <w:color w:val="000000"/>
          <w:sz w:val="20"/>
          <w:szCs w:val="20"/>
        </w:rPr>
        <w:t>A linear relationship between the PSF inclination angle and useful daylight illuminance is outlined in the following equation.</w:t>
      </w:r>
    </w:p>
    <w:p w14:paraId="75F7CE1B" w14:textId="77777777" w:rsidR="00700909" w:rsidRPr="00056F87" w:rsidRDefault="00700909" w:rsidP="006257A7">
      <w:pPr>
        <w:spacing w:after="0" w:line="240" w:lineRule="auto"/>
        <w:ind w:firstLine="567"/>
        <w:jc w:val="both"/>
        <w:rPr>
          <w:rFonts w:ascii="Arial" w:eastAsia="Arial" w:hAnsi="Arial" w:cs="Arial"/>
          <w:color w:val="000000"/>
          <w:sz w:val="20"/>
          <w:szCs w:val="20"/>
        </w:rPr>
      </w:pPr>
    </w:p>
    <w:tbl>
      <w:tblPr>
        <w:tblW w:w="4394" w:type="dxa"/>
        <w:tblInd w:w="108" w:type="dxa"/>
        <w:tblLayout w:type="fixed"/>
        <w:tblLook w:val="0000" w:firstRow="0" w:lastRow="0" w:firstColumn="0" w:lastColumn="0" w:noHBand="0" w:noVBand="0"/>
      </w:tblPr>
      <w:tblGrid>
        <w:gridCol w:w="3828"/>
        <w:gridCol w:w="566"/>
      </w:tblGrid>
      <w:tr w:rsidR="00A34A08" w14:paraId="4609207A" w14:textId="77777777" w:rsidTr="00200432">
        <w:tc>
          <w:tcPr>
            <w:tcW w:w="3828" w:type="dxa"/>
          </w:tcPr>
          <w:p w14:paraId="06C78174" w14:textId="77777777" w:rsidR="00A34A08" w:rsidRPr="00A02A34" w:rsidRDefault="00A34A08" w:rsidP="00991005">
            <w:pPr>
              <w:pStyle w:val="ICVETBodyText"/>
              <w:pBdr>
                <w:top w:val="nil"/>
                <w:left w:val="nil"/>
                <w:bottom w:val="nil"/>
                <w:right w:val="nil"/>
                <w:between w:val="nil"/>
              </w:pBdr>
              <w:spacing w:before="120" w:after="120"/>
              <w:ind w:left="35" w:firstLine="0"/>
              <w:rPr>
                <w:rFonts w:ascii="Arial" w:eastAsia="Arial" w:hAnsi="Arial" w:cs="Arial"/>
                <w:color w:val="000000"/>
              </w:rPr>
            </w:pPr>
            <w:r w:rsidRPr="002C6941">
              <w:rPr>
                <w:rFonts w:ascii="Arial" w:hAnsi="Arial" w:cs="Arial"/>
                <w:position w:val="-6"/>
              </w:rPr>
              <w:t>Useful daylight illuminance= -0,0218x + 95,592</w:t>
            </w:r>
          </w:p>
        </w:tc>
        <w:tc>
          <w:tcPr>
            <w:tcW w:w="566" w:type="dxa"/>
          </w:tcPr>
          <w:p w14:paraId="2EBDE50E" w14:textId="77777777" w:rsidR="00A34A08" w:rsidRDefault="00A34A08" w:rsidP="00CB33B9">
            <w:pPr>
              <w:pStyle w:val="ICVETBodyText"/>
              <w:pBdr>
                <w:top w:val="nil"/>
                <w:left w:val="nil"/>
                <w:bottom w:val="nil"/>
                <w:right w:val="nil"/>
                <w:between w:val="nil"/>
              </w:pBdr>
              <w:spacing w:before="120" w:after="120"/>
              <w:ind w:firstLine="0"/>
              <w:jc w:val="right"/>
              <w:rPr>
                <w:rFonts w:ascii="Arial" w:eastAsia="Arial" w:hAnsi="Arial" w:cs="Arial"/>
                <w:color w:val="000000"/>
              </w:rPr>
            </w:pPr>
            <w:r>
              <w:rPr>
                <w:rFonts w:ascii="Arial" w:eastAsia="Arial" w:hAnsi="Arial" w:cs="Arial"/>
                <w:color w:val="000000"/>
              </w:rPr>
              <w:t>(3)</w:t>
            </w:r>
          </w:p>
        </w:tc>
      </w:tr>
    </w:tbl>
    <w:p w14:paraId="3BF3E162" w14:textId="77777777" w:rsidR="004E6ABF" w:rsidRDefault="004E6ABF" w:rsidP="002C6941">
      <w:pPr>
        <w:spacing w:after="0" w:line="240" w:lineRule="auto"/>
        <w:ind w:firstLine="567"/>
        <w:jc w:val="both"/>
        <w:rPr>
          <w:rFonts w:ascii="Arial" w:eastAsia="Arial" w:hAnsi="Arial" w:cs="Arial"/>
          <w:color w:val="000000"/>
          <w:sz w:val="20"/>
          <w:szCs w:val="20"/>
        </w:rPr>
      </w:pPr>
    </w:p>
    <w:p w14:paraId="30B3B3FD" w14:textId="43DACCE9" w:rsidR="00A34A08" w:rsidRPr="00056F87" w:rsidRDefault="00450974" w:rsidP="002C6941">
      <w:pPr>
        <w:spacing w:after="0" w:line="240" w:lineRule="auto"/>
        <w:ind w:firstLine="567"/>
        <w:jc w:val="both"/>
        <w:rPr>
          <w:rFonts w:ascii="Arial" w:eastAsia="Arial" w:hAnsi="Arial" w:cs="Arial"/>
          <w:color w:val="000000"/>
          <w:sz w:val="20"/>
          <w:szCs w:val="20"/>
        </w:rPr>
      </w:pPr>
      <w:r w:rsidRPr="00450974">
        <w:rPr>
          <w:rFonts w:ascii="Arial" w:eastAsia="Arial" w:hAnsi="Arial" w:cs="Arial"/>
          <w:color w:val="000000"/>
          <w:sz w:val="20"/>
          <w:szCs w:val="20"/>
        </w:rPr>
        <w:t>A 0.1 increment in the inclination angle of the perforated screen facade (PSF) is projected to result in a linear reduction of 95.59 in useful daylight illuminance</w:t>
      </w:r>
      <w:r>
        <w:rPr>
          <w:rFonts w:ascii="Arial" w:eastAsia="Arial" w:hAnsi="Arial" w:cs="Arial"/>
          <w:color w:val="000000"/>
          <w:sz w:val="20"/>
          <w:szCs w:val="20"/>
        </w:rPr>
        <w:t xml:space="preserve">. </w:t>
      </w:r>
      <w:r w:rsidR="00A34A08" w:rsidRPr="00056F87">
        <w:rPr>
          <w:rFonts w:ascii="Arial" w:eastAsia="Arial" w:hAnsi="Arial" w:cs="Arial"/>
          <w:color w:val="000000"/>
          <w:sz w:val="20"/>
          <w:szCs w:val="20"/>
        </w:rPr>
        <w:t xml:space="preserve">This equation is valid only for office buildings with inclined PSF in the </w:t>
      </w:r>
      <w:r w:rsidR="000579EB">
        <w:rPr>
          <w:rFonts w:ascii="Arial" w:eastAsia="Arial" w:hAnsi="Arial" w:cs="Arial"/>
          <w:color w:val="000000"/>
          <w:sz w:val="20"/>
          <w:szCs w:val="20"/>
        </w:rPr>
        <w:t>t</w:t>
      </w:r>
      <w:r w:rsidR="00A34A08" w:rsidRPr="00056F87">
        <w:rPr>
          <w:rFonts w:ascii="Arial" w:eastAsia="Arial" w:hAnsi="Arial" w:cs="Arial"/>
          <w:color w:val="000000"/>
          <w:sz w:val="20"/>
          <w:szCs w:val="20"/>
        </w:rPr>
        <w:t xml:space="preserve">ropics. </w:t>
      </w:r>
    </w:p>
    <w:p w14:paraId="790CADE6" w14:textId="09139B29" w:rsidR="00A34A08" w:rsidRDefault="00D057D1" w:rsidP="006257A7">
      <w:pPr>
        <w:spacing w:after="0" w:line="240" w:lineRule="auto"/>
        <w:ind w:firstLine="567"/>
        <w:jc w:val="both"/>
        <w:rPr>
          <w:rFonts w:ascii="Arial" w:eastAsia="Arial" w:hAnsi="Arial" w:cs="Arial"/>
          <w:color w:val="000000"/>
          <w:sz w:val="20"/>
          <w:szCs w:val="20"/>
        </w:rPr>
      </w:pPr>
      <w:r w:rsidRPr="00D057D1">
        <w:rPr>
          <w:rFonts w:ascii="Arial" w:eastAsia="Arial" w:hAnsi="Arial" w:cs="Arial"/>
          <w:color w:val="000000"/>
          <w:sz w:val="20"/>
          <w:szCs w:val="20"/>
        </w:rPr>
        <w:lastRenderedPageBreak/>
        <w:t>The findings showed that</w:t>
      </w:r>
      <w:r>
        <w:rPr>
          <w:rFonts w:ascii="Arial" w:eastAsia="Arial" w:hAnsi="Arial" w:cs="Arial"/>
          <w:color w:val="000000"/>
          <w:sz w:val="20"/>
          <w:szCs w:val="20"/>
        </w:rPr>
        <w:t xml:space="preserve"> </w:t>
      </w:r>
      <w:r w:rsidR="00A34A08" w:rsidRPr="00056F87">
        <w:rPr>
          <w:rFonts w:ascii="Arial" w:eastAsia="Arial" w:hAnsi="Arial" w:cs="Arial"/>
          <w:color w:val="000000"/>
          <w:sz w:val="20"/>
          <w:szCs w:val="20"/>
        </w:rPr>
        <w:t>the higher the inclination angle of PSF, the smaller the useful daylight illuminance (Figure 1</w:t>
      </w:r>
      <w:r w:rsidR="00A34A08">
        <w:rPr>
          <w:rFonts w:ascii="Arial" w:eastAsia="Arial" w:hAnsi="Arial" w:cs="Arial"/>
          <w:color w:val="000000"/>
          <w:sz w:val="20"/>
          <w:szCs w:val="20"/>
        </w:rPr>
        <w:t>0</w:t>
      </w:r>
      <w:r w:rsidR="00A34A08" w:rsidRPr="00056F87">
        <w:rPr>
          <w:rFonts w:ascii="Arial" w:eastAsia="Arial" w:hAnsi="Arial" w:cs="Arial"/>
          <w:color w:val="000000"/>
          <w:sz w:val="20"/>
          <w:szCs w:val="20"/>
        </w:rPr>
        <w:t>). Consistent with the results of the mean illuminance simulation, the higher the PSF inclination angle, the greater the daylight level received by the building, as indicated by the increase in UDI</w:t>
      </w:r>
      <w:r w:rsidR="00A34A08">
        <w:rPr>
          <w:rFonts w:ascii="Arial" w:eastAsia="Arial" w:hAnsi="Arial" w:cs="Arial"/>
          <w:color w:val="000000"/>
          <w:sz w:val="20"/>
          <w:szCs w:val="20"/>
        </w:rPr>
        <w:t>-</w:t>
      </w:r>
      <w:r w:rsidR="00A34A08" w:rsidRPr="00056F87">
        <w:rPr>
          <w:rFonts w:ascii="Arial" w:eastAsia="Arial" w:hAnsi="Arial" w:cs="Arial"/>
          <w:color w:val="000000"/>
          <w:sz w:val="20"/>
          <w:szCs w:val="20"/>
        </w:rPr>
        <w:t>exceed levels</w:t>
      </w:r>
      <w:r w:rsidR="00D573D2">
        <w:rPr>
          <w:rFonts w:ascii="Arial" w:eastAsia="Arial" w:hAnsi="Arial" w:cs="Arial"/>
          <w:color w:val="000000"/>
          <w:sz w:val="20"/>
          <w:szCs w:val="20"/>
        </w:rPr>
        <w:t xml:space="preserve">. </w:t>
      </w:r>
      <w:r w:rsidR="00A34A08" w:rsidRPr="00056F87">
        <w:rPr>
          <w:rFonts w:ascii="Arial" w:eastAsia="Arial" w:hAnsi="Arial" w:cs="Arial"/>
          <w:color w:val="000000"/>
          <w:sz w:val="20"/>
          <w:szCs w:val="20"/>
        </w:rPr>
        <w:t>The rise in UDI</w:t>
      </w:r>
      <w:r w:rsidR="00A34A08" w:rsidRPr="00C36837">
        <w:rPr>
          <w:rFonts w:ascii="Arial" w:eastAsia="Arial" w:hAnsi="Arial" w:cs="Arial"/>
          <w:color w:val="000000"/>
          <w:sz w:val="20"/>
          <w:szCs w:val="20"/>
          <w:vertAlign w:val="subscript"/>
        </w:rPr>
        <w:t>&gt;3000lx</w:t>
      </w:r>
      <w:r w:rsidR="00A34A08" w:rsidRPr="00056F87">
        <w:rPr>
          <w:rFonts w:ascii="Arial" w:eastAsia="Arial" w:hAnsi="Arial" w:cs="Arial"/>
          <w:color w:val="000000"/>
          <w:sz w:val="20"/>
          <w:szCs w:val="20"/>
        </w:rPr>
        <w:t xml:space="preserve"> levels in the building leads to a decrease in UDI</w:t>
      </w:r>
      <w:r w:rsidR="00A34A08" w:rsidRPr="00C36837">
        <w:rPr>
          <w:rFonts w:ascii="Arial" w:eastAsia="Arial" w:hAnsi="Arial" w:cs="Arial"/>
          <w:color w:val="000000"/>
          <w:sz w:val="20"/>
          <w:szCs w:val="20"/>
          <w:vertAlign w:val="subscript"/>
        </w:rPr>
        <w:t>100–3000 lx</w:t>
      </w:r>
      <w:r w:rsidR="00A34A08">
        <w:rPr>
          <w:rFonts w:ascii="Arial" w:eastAsia="Arial" w:hAnsi="Arial" w:cs="Arial"/>
          <w:color w:val="000000"/>
          <w:sz w:val="20"/>
          <w:szCs w:val="20"/>
        </w:rPr>
        <w:t xml:space="preserve"> </w:t>
      </w:r>
      <w:r w:rsidR="00A34A08" w:rsidRPr="00056F87">
        <w:rPr>
          <w:rFonts w:ascii="Arial" w:eastAsia="Arial" w:hAnsi="Arial" w:cs="Arial"/>
          <w:color w:val="000000"/>
          <w:sz w:val="20"/>
          <w:szCs w:val="20"/>
        </w:rPr>
        <w:t>values. Meanwhile, the UDI</w:t>
      </w:r>
      <w:r w:rsidR="00A34A08" w:rsidRPr="00C36837">
        <w:rPr>
          <w:rFonts w:ascii="Arial" w:eastAsia="Arial" w:hAnsi="Arial" w:cs="Arial"/>
          <w:color w:val="000000"/>
          <w:sz w:val="20"/>
          <w:szCs w:val="20"/>
          <w:vertAlign w:val="subscript"/>
        </w:rPr>
        <w:t>&lt;100lx</w:t>
      </w:r>
      <w:r w:rsidR="00A34A08" w:rsidRPr="00056F87">
        <w:rPr>
          <w:rFonts w:ascii="Arial" w:eastAsia="Arial" w:hAnsi="Arial" w:cs="Arial"/>
          <w:color w:val="000000"/>
          <w:sz w:val="20"/>
          <w:szCs w:val="20"/>
        </w:rPr>
        <w:t xml:space="preserve"> values tend to remain constant, as the</w:t>
      </w:r>
      <w:r w:rsidR="00A34A08" w:rsidRPr="004108EB">
        <w:rPr>
          <w:rFonts w:ascii="Arial" w:eastAsia="Arial" w:hAnsi="Arial" w:cs="Arial"/>
          <w:color w:val="000000"/>
          <w:sz w:val="20"/>
          <w:szCs w:val="20"/>
        </w:rPr>
        <w:t xml:space="preserve"> </w:t>
      </w:r>
      <w:r w:rsidR="00A34A08" w:rsidRPr="00056F87">
        <w:rPr>
          <w:rFonts w:ascii="Arial" w:eastAsia="Arial" w:hAnsi="Arial" w:cs="Arial"/>
          <w:color w:val="000000"/>
          <w:sz w:val="20"/>
          <w:szCs w:val="20"/>
        </w:rPr>
        <w:t xml:space="preserve">modifications </w:t>
      </w:r>
      <w:r w:rsidR="00A34A08">
        <w:rPr>
          <w:rFonts w:ascii="Arial" w:eastAsia="Arial" w:hAnsi="Arial" w:cs="Arial"/>
          <w:color w:val="000000"/>
          <w:sz w:val="20"/>
          <w:szCs w:val="20"/>
        </w:rPr>
        <w:t>were</w:t>
      </w:r>
      <w:r w:rsidR="00A34A08" w:rsidRPr="00056F87">
        <w:rPr>
          <w:rFonts w:ascii="Arial" w:eastAsia="Arial" w:hAnsi="Arial" w:cs="Arial"/>
          <w:color w:val="000000"/>
          <w:sz w:val="20"/>
          <w:szCs w:val="20"/>
        </w:rPr>
        <w:t xml:space="preserve"> applied only to the shading element, specifically the inclination angle of the PSF.</w:t>
      </w:r>
    </w:p>
    <w:p w14:paraId="7163A3BD" w14:textId="1CAE7E4B" w:rsidR="00A34A08" w:rsidRDefault="00A34A08" w:rsidP="006257A7">
      <w:pPr>
        <w:spacing w:after="0" w:line="240" w:lineRule="auto"/>
        <w:ind w:firstLine="567"/>
        <w:jc w:val="both"/>
        <w:rPr>
          <w:rFonts w:ascii="Arial" w:eastAsia="Arial" w:hAnsi="Arial" w:cs="Arial"/>
          <w:color w:val="000000"/>
          <w:sz w:val="20"/>
          <w:szCs w:val="20"/>
        </w:rPr>
      </w:pPr>
      <w:r w:rsidRPr="00056F87">
        <w:rPr>
          <w:rFonts w:ascii="Arial" w:eastAsia="Arial" w:hAnsi="Arial" w:cs="Arial"/>
          <w:color w:val="000000"/>
          <w:sz w:val="20"/>
          <w:szCs w:val="20"/>
        </w:rPr>
        <w:t>Figure 1</w:t>
      </w:r>
      <w:r>
        <w:rPr>
          <w:rFonts w:ascii="Arial" w:eastAsia="Arial" w:hAnsi="Arial" w:cs="Arial"/>
          <w:color w:val="000000"/>
          <w:sz w:val="20"/>
          <w:szCs w:val="20"/>
        </w:rPr>
        <w:t>1</w:t>
      </w:r>
      <w:r w:rsidRPr="00056F87">
        <w:rPr>
          <w:rFonts w:ascii="Arial" w:eastAsia="Arial" w:hAnsi="Arial" w:cs="Arial"/>
          <w:color w:val="000000"/>
          <w:sz w:val="20"/>
          <w:szCs w:val="20"/>
        </w:rPr>
        <w:t xml:space="preserve"> </w:t>
      </w:r>
      <w:r w:rsidR="002B296C">
        <w:rPr>
          <w:rFonts w:ascii="Arial" w:eastAsia="Arial" w:hAnsi="Arial" w:cs="Arial"/>
          <w:color w:val="000000"/>
          <w:sz w:val="20"/>
          <w:szCs w:val="20"/>
        </w:rPr>
        <w:t>presents</w:t>
      </w:r>
      <w:r w:rsidRPr="00056F87">
        <w:rPr>
          <w:rFonts w:ascii="Arial" w:eastAsia="Arial" w:hAnsi="Arial" w:cs="Arial"/>
          <w:color w:val="000000"/>
          <w:sz w:val="20"/>
          <w:szCs w:val="20"/>
        </w:rPr>
        <w:t xml:space="preserve"> a regression analysis plot </w:t>
      </w:r>
      <w:r w:rsidR="002B296C" w:rsidRPr="002B296C">
        <w:rPr>
          <w:rFonts w:ascii="Arial" w:eastAsia="Arial" w:hAnsi="Arial" w:cs="Arial"/>
          <w:color w:val="000000"/>
          <w:sz w:val="20"/>
          <w:szCs w:val="20"/>
        </w:rPr>
        <w:t>illustrating the relationship between the PSF inclination angle and spatial disturbing glare (sDG)</w:t>
      </w:r>
      <w:r w:rsidR="002B296C">
        <w:rPr>
          <w:rFonts w:ascii="Arial" w:eastAsia="Arial" w:hAnsi="Arial" w:cs="Arial"/>
          <w:color w:val="000000"/>
          <w:sz w:val="20"/>
          <w:szCs w:val="20"/>
        </w:rPr>
        <w:t xml:space="preserve">. </w:t>
      </w:r>
      <w:r w:rsidRPr="00056F87">
        <w:rPr>
          <w:rFonts w:ascii="Arial" w:eastAsia="Arial" w:hAnsi="Arial" w:cs="Arial"/>
          <w:color w:val="000000"/>
          <w:sz w:val="20"/>
          <w:szCs w:val="20"/>
        </w:rPr>
        <w:t>The</w:t>
      </w:r>
      <w:r w:rsidR="003E35A4">
        <w:rPr>
          <w:rFonts w:ascii="Arial" w:eastAsia="Arial" w:hAnsi="Arial" w:cs="Arial"/>
          <w:color w:val="000000"/>
          <w:sz w:val="20"/>
          <w:szCs w:val="20"/>
        </w:rPr>
        <w:t xml:space="preserve"> </w:t>
      </w:r>
      <w:r w:rsidRPr="00056F87">
        <w:rPr>
          <w:rFonts w:ascii="Arial" w:eastAsia="Arial" w:hAnsi="Arial" w:cs="Arial"/>
          <w:color w:val="000000"/>
          <w:sz w:val="20"/>
          <w:szCs w:val="20"/>
        </w:rPr>
        <w:t xml:space="preserve">analysis </w:t>
      </w:r>
      <w:r w:rsidR="003E35A4">
        <w:rPr>
          <w:rFonts w:ascii="Arial" w:eastAsia="Arial" w:hAnsi="Arial" w:cs="Arial"/>
          <w:color w:val="000000"/>
          <w:sz w:val="20"/>
          <w:szCs w:val="20"/>
        </w:rPr>
        <w:t xml:space="preserve">confirmed </w:t>
      </w:r>
      <w:r w:rsidRPr="00056F87">
        <w:rPr>
          <w:rFonts w:ascii="Arial" w:eastAsia="Arial" w:hAnsi="Arial" w:cs="Arial"/>
          <w:color w:val="000000"/>
          <w:sz w:val="20"/>
          <w:szCs w:val="20"/>
        </w:rPr>
        <w:t xml:space="preserve">that the PSF inclination angle strongly influences the spatial disturbing glare (sDG), with </w:t>
      </w:r>
      <w:r w:rsidR="003E35A4">
        <w:rPr>
          <w:rFonts w:ascii="Arial" w:eastAsia="Arial" w:hAnsi="Arial" w:cs="Arial"/>
          <w:color w:val="000000"/>
          <w:sz w:val="20"/>
          <w:szCs w:val="20"/>
        </w:rPr>
        <w:t xml:space="preserve">a high </w:t>
      </w:r>
      <w:r w:rsidRPr="00056F87">
        <w:rPr>
          <w:rFonts w:ascii="Arial" w:eastAsia="Arial" w:hAnsi="Arial" w:cs="Arial"/>
          <w:color w:val="000000"/>
          <w:sz w:val="20"/>
          <w:szCs w:val="20"/>
        </w:rPr>
        <w:t xml:space="preserve">coefficient of determination </w:t>
      </w:r>
      <w:r w:rsidR="003E35A4">
        <w:rPr>
          <w:rFonts w:ascii="Arial" w:eastAsia="Arial" w:hAnsi="Arial" w:cs="Arial"/>
          <w:color w:val="000000"/>
          <w:sz w:val="20"/>
          <w:szCs w:val="20"/>
        </w:rPr>
        <w:t xml:space="preserve">of </w:t>
      </w:r>
      <w:r w:rsidRPr="00056F87">
        <w:rPr>
          <w:rFonts w:ascii="Arial" w:eastAsia="Arial" w:hAnsi="Arial" w:cs="Arial"/>
          <w:color w:val="000000"/>
          <w:sz w:val="20"/>
          <w:szCs w:val="20"/>
        </w:rPr>
        <w:t xml:space="preserve">0.8999. </w:t>
      </w:r>
      <w:r w:rsidR="0090063D">
        <w:rPr>
          <w:rFonts w:ascii="Arial" w:eastAsia="Arial" w:hAnsi="Arial" w:cs="Arial"/>
          <w:color w:val="000000"/>
          <w:sz w:val="20"/>
          <w:szCs w:val="20"/>
        </w:rPr>
        <w:t xml:space="preserve">Additionally, a </w:t>
      </w:r>
      <w:r w:rsidRPr="00056F87">
        <w:rPr>
          <w:rFonts w:ascii="Arial" w:eastAsia="Arial" w:hAnsi="Arial" w:cs="Arial"/>
          <w:color w:val="000000"/>
          <w:sz w:val="20"/>
          <w:szCs w:val="20"/>
        </w:rPr>
        <w:t xml:space="preserve">linear relationship between the PSF inclination angle and useful daylight illuminance can be </w:t>
      </w:r>
      <w:r w:rsidR="0090063D">
        <w:rPr>
          <w:rFonts w:ascii="Arial" w:eastAsia="Arial" w:hAnsi="Arial" w:cs="Arial"/>
          <w:color w:val="000000"/>
          <w:sz w:val="20"/>
          <w:szCs w:val="20"/>
        </w:rPr>
        <w:t>defined</w:t>
      </w:r>
      <w:r>
        <w:rPr>
          <w:rFonts w:ascii="Arial" w:eastAsia="Arial" w:hAnsi="Arial" w:cs="Arial"/>
          <w:color w:val="000000"/>
          <w:sz w:val="20"/>
          <w:szCs w:val="20"/>
        </w:rPr>
        <w:t xml:space="preserve"> </w:t>
      </w:r>
      <w:r w:rsidRPr="00056F87">
        <w:rPr>
          <w:rFonts w:ascii="Arial" w:eastAsia="Arial" w:hAnsi="Arial" w:cs="Arial"/>
          <w:color w:val="000000"/>
          <w:sz w:val="20"/>
          <w:szCs w:val="20"/>
        </w:rPr>
        <w:t>as follows:</w:t>
      </w:r>
    </w:p>
    <w:p w14:paraId="3951E56E" w14:textId="77777777" w:rsidR="00700909" w:rsidRDefault="00700909" w:rsidP="006257A7">
      <w:pPr>
        <w:spacing w:after="0" w:line="240" w:lineRule="auto"/>
        <w:ind w:firstLine="567"/>
        <w:jc w:val="both"/>
        <w:rPr>
          <w:rFonts w:ascii="Arial" w:eastAsia="Arial" w:hAnsi="Arial" w:cs="Arial"/>
          <w:color w:val="000000"/>
          <w:sz w:val="20"/>
          <w:szCs w:val="20"/>
        </w:rPr>
      </w:pPr>
    </w:p>
    <w:tbl>
      <w:tblPr>
        <w:tblW w:w="4395" w:type="dxa"/>
        <w:tblInd w:w="108" w:type="dxa"/>
        <w:tblLayout w:type="fixed"/>
        <w:tblLook w:val="0000" w:firstRow="0" w:lastRow="0" w:firstColumn="0" w:lastColumn="0" w:noHBand="0" w:noVBand="0"/>
      </w:tblPr>
      <w:tblGrid>
        <w:gridCol w:w="3828"/>
        <w:gridCol w:w="567"/>
      </w:tblGrid>
      <w:tr w:rsidR="00A34A08" w14:paraId="3D516950" w14:textId="77777777" w:rsidTr="00DB2101">
        <w:tc>
          <w:tcPr>
            <w:tcW w:w="3828" w:type="dxa"/>
          </w:tcPr>
          <w:p w14:paraId="168D6AFF" w14:textId="77777777" w:rsidR="00A34A08" w:rsidRPr="00A02A34" w:rsidRDefault="00A34A08" w:rsidP="00991005">
            <w:pPr>
              <w:pStyle w:val="ICVETBodyText"/>
              <w:pBdr>
                <w:top w:val="nil"/>
                <w:left w:val="nil"/>
                <w:bottom w:val="nil"/>
                <w:right w:val="nil"/>
                <w:between w:val="nil"/>
              </w:pBdr>
              <w:spacing w:before="120" w:after="120"/>
              <w:ind w:firstLine="0"/>
              <w:rPr>
                <w:rFonts w:ascii="Arial" w:eastAsia="Arial" w:hAnsi="Arial" w:cs="Arial"/>
                <w:color w:val="000000"/>
              </w:rPr>
            </w:pPr>
            <w:r w:rsidRPr="002C6941">
              <w:rPr>
                <w:rFonts w:ascii="Arial" w:hAnsi="Arial" w:cs="Arial"/>
                <w:position w:val="-6"/>
              </w:rPr>
              <w:t>Spatial disturbing glare = 0,082x + 4,6</w:t>
            </w:r>
          </w:p>
        </w:tc>
        <w:tc>
          <w:tcPr>
            <w:tcW w:w="567" w:type="dxa"/>
          </w:tcPr>
          <w:p w14:paraId="4A4E6A50" w14:textId="77777777" w:rsidR="00A34A08" w:rsidRPr="007B14B1" w:rsidRDefault="00A34A08" w:rsidP="004E6ABF">
            <w:pPr>
              <w:pStyle w:val="ICVETBodyText"/>
              <w:pBdr>
                <w:top w:val="nil"/>
                <w:left w:val="nil"/>
                <w:bottom w:val="nil"/>
                <w:right w:val="nil"/>
                <w:between w:val="nil"/>
              </w:pBdr>
              <w:spacing w:before="120" w:after="120"/>
              <w:ind w:firstLine="0"/>
              <w:jc w:val="right"/>
              <w:rPr>
                <w:rFonts w:ascii="Arial" w:eastAsia="Arial" w:hAnsi="Arial" w:cs="Arial"/>
                <w:color w:val="000000"/>
              </w:rPr>
            </w:pPr>
            <w:r w:rsidRPr="007B14B1">
              <w:rPr>
                <w:rFonts w:ascii="Arial" w:eastAsia="Arial" w:hAnsi="Arial" w:cs="Arial"/>
                <w:color w:val="000000"/>
              </w:rPr>
              <w:t>(</w:t>
            </w:r>
            <w:r>
              <w:rPr>
                <w:rFonts w:ascii="Arial" w:eastAsia="Arial" w:hAnsi="Arial" w:cs="Arial"/>
                <w:color w:val="000000"/>
              </w:rPr>
              <w:t>4</w:t>
            </w:r>
            <w:r w:rsidRPr="007B14B1">
              <w:rPr>
                <w:rFonts w:ascii="Arial" w:eastAsia="Arial" w:hAnsi="Arial" w:cs="Arial"/>
                <w:color w:val="000000"/>
              </w:rPr>
              <w:t>)</w:t>
            </w:r>
          </w:p>
        </w:tc>
      </w:tr>
    </w:tbl>
    <w:p w14:paraId="62568922" w14:textId="77777777" w:rsidR="004E6ABF" w:rsidRDefault="004E6ABF" w:rsidP="00D16666">
      <w:pPr>
        <w:spacing w:after="0" w:line="240" w:lineRule="auto"/>
        <w:ind w:firstLine="567"/>
        <w:jc w:val="both"/>
        <w:rPr>
          <w:rFonts w:ascii="Arial" w:eastAsia="Arial" w:hAnsi="Arial" w:cs="Arial"/>
          <w:color w:val="000000"/>
          <w:sz w:val="20"/>
          <w:szCs w:val="20"/>
        </w:rPr>
      </w:pPr>
    </w:p>
    <w:p w14:paraId="36EB7B4D" w14:textId="0A330514" w:rsidR="00A34A08" w:rsidRPr="007B14B1" w:rsidRDefault="00A34A08" w:rsidP="00D16666">
      <w:pPr>
        <w:spacing w:after="0" w:line="240" w:lineRule="auto"/>
        <w:ind w:firstLine="567"/>
        <w:jc w:val="both"/>
        <w:rPr>
          <w:sz w:val="24"/>
        </w:rPr>
      </w:pPr>
      <w:r w:rsidRPr="00056F87">
        <w:rPr>
          <w:rFonts w:ascii="Arial" w:eastAsia="Arial" w:hAnsi="Arial" w:cs="Arial"/>
          <w:color w:val="000000"/>
          <w:sz w:val="20"/>
          <w:szCs w:val="20"/>
        </w:rPr>
        <w:t>For every 0.1 increase in the PSF inclination angle, the spatial disturbing glare is expected to increase by a linear difference of 4.6082. This equation is valid only in the case of office buildings with inclined PSF in the Tropics.</w:t>
      </w:r>
    </w:p>
    <w:p w14:paraId="02E60C86" w14:textId="689CF8D6" w:rsidR="00A34A08" w:rsidRPr="001D2F7F" w:rsidRDefault="00A34A08" w:rsidP="006257A7">
      <w:pPr>
        <w:spacing w:after="0" w:line="240" w:lineRule="auto"/>
        <w:ind w:firstLine="567"/>
        <w:jc w:val="both"/>
        <w:rPr>
          <w:rFonts w:ascii="Arial" w:eastAsia="Arial" w:hAnsi="Arial" w:cs="Arial"/>
          <w:color w:val="000000"/>
          <w:sz w:val="20"/>
          <w:szCs w:val="20"/>
        </w:rPr>
      </w:pPr>
      <w:r w:rsidRPr="001D2F7F">
        <w:rPr>
          <w:rFonts w:ascii="Arial" w:eastAsia="Arial" w:hAnsi="Arial" w:cs="Arial"/>
          <w:color w:val="000000"/>
          <w:sz w:val="20"/>
          <w:szCs w:val="20"/>
        </w:rPr>
        <w:t xml:space="preserve">The higher the PSF inclination angle, the greater the spatial disturbing glare. Consistent with the results of daylight level analysis, an increase in the PSF inclination angle leads to higher daylight levels received by the building, as indicated by the rise in UDI exceed (&gt;3000 lx) levels. According </w:t>
      </w:r>
      <w:r w:rsidRPr="009115F1">
        <w:rPr>
          <w:rFonts w:ascii="Arial" w:eastAsia="Arial" w:hAnsi="Arial" w:cs="Arial"/>
          <w:sz w:val="20"/>
          <w:szCs w:val="20"/>
        </w:rPr>
        <w:t>to Chi et al. [</w:t>
      </w:r>
      <w:r w:rsidR="009115F1" w:rsidRPr="009115F1">
        <w:rPr>
          <w:rFonts w:ascii="Arial" w:eastAsia="Arial" w:hAnsi="Arial" w:cs="Arial"/>
          <w:sz w:val="20"/>
          <w:szCs w:val="20"/>
        </w:rPr>
        <w:t>21</w:t>
      </w:r>
      <w:r w:rsidRPr="009115F1">
        <w:rPr>
          <w:rFonts w:ascii="Arial" w:eastAsia="Arial" w:hAnsi="Arial" w:cs="Arial"/>
          <w:sz w:val="20"/>
          <w:szCs w:val="20"/>
        </w:rPr>
        <w:t>]</w:t>
      </w:r>
      <w:r w:rsidRPr="001D2F7F">
        <w:rPr>
          <w:rFonts w:ascii="Arial" w:eastAsia="Arial" w:hAnsi="Arial" w:cs="Arial"/>
          <w:color w:val="000000"/>
          <w:sz w:val="20"/>
          <w:szCs w:val="20"/>
        </w:rPr>
        <w:t xml:space="preserve"> the presence of UDI</w:t>
      </w:r>
      <w:r w:rsidRPr="0016489B">
        <w:rPr>
          <w:rFonts w:ascii="Arial" w:eastAsia="Arial" w:hAnsi="Arial" w:cs="Arial"/>
          <w:color w:val="000000"/>
          <w:sz w:val="20"/>
          <w:szCs w:val="20"/>
          <w:vertAlign w:val="subscript"/>
        </w:rPr>
        <w:t>&gt;3000lx</w:t>
      </w:r>
      <w:r w:rsidRPr="001D2F7F">
        <w:rPr>
          <w:rFonts w:ascii="Arial" w:eastAsia="Arial" w:hAnsi="Arial" w:cs="Arial"/>
          <w:color w:val="000000"/>
          <w:sz w:val="20"/>
          <w:szCs w:val="20"/>
        </w:rPr>
        <w:t xml:space="preserve"> in a building signifies periods during which excessive daylight potentially leads to visual and thermal discomfort, or both, which, in this case, is marked by an increase in spatial disturbing glare.</w:t>
      </w:r>
    </w:p>
    <w:p w14:paraId="4E7B1219" w14:textId="0D172EB2" w:rsidR="00A34A08" w:rsidRDefault="00A34A08" w:rsidP="006257A7">
      <w:pPr>
        <w:spacing w:after="0" w:line="240" w:lineRule="auto"/>
        <w:ind w:firstLine="567"/>
        <w:jc w:val="both"/>
        <w:rPr>
          <w:rFonts w:ascii="Arial" w:eastAsia="Arial" w:hAnsi="Arial" w:cs="Arial"/>
          <w:sz w:val="20"/>
          <w:szCs w:val="20"/>
        </w:rPr>
      </w:pPr>
      <w:r w:rsidRPr="006257A7">
        <w:rPr>
          <w:rFonts w:ascii="Arial" w:eastAsia="Arial" w:hAnsi="Arial" w:cs="Arial"/>
          <w:color w:val="000000"/>
          <w:sz w:val="20"/>
          <w:szCs w:val="20"/>
        </w:rPr>
        <w:t>Vertical</w:t>
      </w:r>
      <w:r w:rsidRPr="00073F87">
        <w:rPr>
          <w:rFonts w:ascii="Arial" w:eastAsia="Arial" w:hAnsi="Arial" w:cs="Arial"/>
          <w:sz w:val="20"/>
          <w:szCs w:val="20"/>
        </w:rPr>
        <w:t xml:space="preserve"> and inclined PSF implementation generally enhanced daylight availability and visual comfort compared to the base case. Vertical and inclined PSF integration significantly reduced mean illuminance and spatial disturbing glare in office buildings. Additionally, the use of PSF </w:t>
      </w:r>
      <w:r w:rsidRPr="00FF7C57">
        <w:rPr>
          <w:rFonts w:ascii="Arial" w:eastAsia="Arial" w:hAnsi="Arial" w:cs="Arial"/>
          <w:sz w:val="20"/>
          <w:szCs w:val="20"/>
        </w:rPr>
        <w:t>improved UDI</w:t>
      </w:r>
      <w:r w:rsidRPr="00FF7C57">
        <w:rPr>
          <w:rFonts w:ascii="Arial" w:eastAsia="Arial" w:hAnsi="Arial" w:cs="Arial"/>
          <w:sz w:val="20"/>
          <w:szCs w:val="20"/>
          <w:vertAlign w:val="subscript"/>
        </w:rPr>
        <w:t>100–3000lx.</w:t>
      </w:r>
      <w:r w:rsidRPr="00FF7C57">
        <w:rPr>
          <w:rFonts w:ascii="Arial" w:eastAsia="Arial" w:hAnsi="Arial" w:cs="Arial"/>
          <w:sz w:val="20"/>
          <w:szCs w:val="20"/>
        </w:rPr>
        <w:t xml:space="preserve"> These results align with previous research on PSF implementation in tropical regions [2</w:t>
      </w:r>
      <w:r w:rsidR="00FF7C57" w:rsidRPr="00FF7C57">
        <w:rPr>
          <w:rFonts w:ascii="Arial" w:eastAsia="Arial" w:hAnsi="Arial" w:cs="Arial"/>
          <w:sz w:val="20"/>
          <w:szCs w:val="20"/>
        </w:rPr>
        <w:t>2</w:t>
      </w:r>
      <w:r w:rsidRPr="00FF7C57">
        <w:rPr>
          <w:rFonts w:ascii="Arial" w:eastAsia="Arial" w:hAnsi="Arial" w:cs="Arial"/>
          <w:sz w:val="20"/>
          <w:szCs w:val="20"/>
        </w:rPr>
        <w:t>] while contributing to knowledge about the role of PSF with specific inclinations in glare reduction.</w:t>
      </w:r>
    </w:p>
    <w:p w14:paraId="6272235F" w14:textId="1E996F80" w:rsidR="00A34A08" w:rsidRDefault="00A34A08" w:rsidP="006257A7">
      <w:pPr>
        <w:spacing w:after="0" w:line="240" w:lineRule="auto"/>
        <w:ind w:firstLine="567"/>
        <w:jc w:val="both"/>
        <w:rPr>
          <w:rFonts w:ascii="Arial" w:eastAsia="Arial" w:hAnsi="Arial" w:cs="Arial"/>
          <w:sz w:val="20"/>
          <w:szCs w:val="20"/>
        </w:rPr>
      </w:pPr>
      <w:r w:rsidRPr="006257A7">
        <w:rPr>
          <w:rFonts w:ascii="Arial" w:eastAsia="Arial" w:hAnsi="Arial" w:cs="Arial"/>
          <w:color w:val="000000"/>
          <w:sz w:val="20"/>
          <w:szCs w:val="20"/>
        </w:rPr>
        <w:t>Compared</w:t>
      </w:r>
      <w:r w:rsidRPr="001D2F7F">
        <w:rPr>
          <w:rFonts w:ascii="Arial" w:eastAsia="Arial" w:hAnsi="Arial" w:cs="Arial"/>
          <w:sz w:val="20"/>
          <w:szCs w:val="20"/>
        </w:rPr>
        <w:t xml:space="preserve"> to vertical PSF, </w:t>
      </w:r>
      <w:r w:rsidRPr="001D2F7F">
        <w:rPr>
          <w:rFonts w:ascii="Arial" w:eastAsia="Arial" w:hAnsi="Arial" w:cs="Arial"/>
          <w:color w:val="000000"/>
          <w:sz w:val="20"/>
          <w:szCs w:val="20"/>
        </w:rPr>
        <w:t>inclined</w:t>
      </w:r>
      <w:r w:rsidRPr="001D2F7F">
        <w:rPr>
          <w:rFonts w:ascii="Arial" w:eastAsia="Arial" w:hAnsi="Arial" w:cs="Arial"/>
          <w:sz w:val="20"/>
          <w:szCs w:val="20"/>
        </w:rPr>
        <w:t xml:space="preserve"> PSF increase</w:t>
      </w:r>
      <w:r>
        <w:rPr>
          <w:rFonts w:ascii="Arial" w:eastAsia="Arial" w:hAnsi="Arial" w:cs="Arial"/>
          <w:sz w:val="20"/>
          <w:szCs w:val="20"/>
        </w:rPr>
        <w:t>d</w:t>
      </w:r>
      <w:r w:rsidRPr="001D2F7F">
        <w:rPr>
          <w:rFonts w:ascii="Arial" w:eastAsia="Arial" w:hAnsi="Arial" w:cs="Arial"/>
          <w:sz w:val="20"/>
          <w:szCs w:val="20"/>
        </w:rPr>
        <w:t xml:space="preserve"> mean illuminance and spatial disturbing glare while decreasing UDI</w:t>
      </w:r>
      <w:r w:rsidRPr="001D2F7F">
        <w:rPr>
          <w:rFonts w:ascii="Arial" w:eastAsia="Arial" w:hAnsi="Arial" w:cs="Arial"/>
          <w:sz w:val="20"/>
          <w:szCs w:val="20"/>
          <w:vertAlign w:val="subscript"/>
        </w:rPr>
        <w:t>100–3000lx</w:t>
      </w:r>
      <w:r>
        <w:rPr>
          <w:rFonts w:ascii="Arial" w:eastAsia="Arial" w:hAnsi="Arial" w:cs="Arial"/>
          <w:sz w:val="20"/>
          <w:szCs w:val="20"/>
          <w:vertAlign w:val="subscript"/>
        </w:rPr>
        <w:t xml:space="preserve"> </w:t>
      </w:r>
      <w:r w:rsidRPr="001D2F7F">
        <w:rPr>
          <w:rFonts w:ascii="Arial" w:eastAsia="Arial" w:hAnsi="Arial" w:cs="Arial"/>
          <w:sz w:val="20"/>
          <w:szCs w:val="20"/>
        </w:rPr>
        <w:t xml:space="preserve">values. However, considering its ability to reduce mean illuminance, increase UDI, and decrease spatial disturbing glare, the findings suggest that the inclination angle of PSF can be applied as an alternative PSF design for </w:t>
      </w:r>
      <w:r w:rsidR="009B61AC">
        <w:rPr>
          <w:rFonts w:ascii="Arial" w:eastAsia="Arial" w:hAnsi="Arial" w:cs="Arial"/>
          <w:sz w:val="20"/>
          <w:szCs w:val="20"/>
        </w:rPr>
        <w:t xml:space="preserve">office </w:t>
      </w:r>
      <w:r w:rsidRPr="001D2F7F">
        <w:rPr>
          <w:rFonts w:ascii="Arial" w:eastAsia="Arial" w:hAnsi="Arial" w:cs="Arial"/>
          <w:sz w:val="20"/>
          <w:szCs w:val="20"/>
        </w:rPr>
        <w:t>buildings in the tropics.</w:t>
      </w:r>
    </w:p>
    <w:p w14:paraId="572A8B0F" w14:textId="77777777" w:rsidR="00C8333C" w:rsidRDefault="00C8333C" w:rsidP="006257A7">
      <w:pPr>
        <w:spacing w:after="0" w:line="240" w:lineRule="auto"/>
        <w:ind w:firstLine="567"/>
        <w:jc w:val="both"/>
        <w:rPr>
          <w:rFonts w:ascii="Arial" w:eastAsia="Arial" w:hAnsi="Arial" w:cs="Arial"/>
          <w:sz w:val="20"/>
          <w:szCs w:val="20"/>
        </w:rPr>
      </w:pPr>
    </w:p>
    <w:p w14:paraId="409952DA" w14:textId="13A91644" w:rsidR="00D573D2" w:rsidRDefault="00D573D2" w:rsidP="00D573D2">
      <w:pPr>
        <w:spacing w:after="0" w:line="240" w:lineRule="auto"/>
        <w:jc w:val="center"/>
        <w:rPr>
          <w:rFonts w:ascii="Arial" w:eastAsia="Arial" w:hAnsi="Arial" w:cs="Arial"/>
          <w:color w:val="000000"/>
          <w:sz w:val="20"/>
          <w:szCs w:val="20"/>
        </w:rPr>
      </w:pPr>
      <w:r>
        <w:rPr>
          <w:rFonts w:ascii="Arial" w:eastAsia="Arial" w:hAnsi="Arial" w:cs="Arial"/>
          <w:noProof/>
          <w:color w:val="000000"/>
          <w:sz w:val="20"/>
          <w:szCs w:val="20"/>
        </w:rPr>
        <w:pict w14:anchorId="04B584D3">
          <v:shape id="_x0000_i1194" type="#_x0000_t75" style="width:218.25pt;height:2in;visibility:visible;mso-wrap-style:square">
            <v:imagedata r:id="rId33" o:title=""/>
          </v:shape>
        </w:pict>
      </w:r>
    </w:p>
    <w:p w14:paraId="550C564D" w14:textId="77777777" w:rsidR="00D573D2" w:rsidRPr="00CE7D13" w:rsidRDefault="00D573D2" w:rsidP="00D573D2">
      <w:pPr>
        <w:keepNext/>
        <w:pBdr>
          <w:top w:val="nil"/>
          <w:left w:val="nil"/>
          <w:bottom w:val="nil"/>
          <w:right w:val="nil"/>
          <w:between w:val="nil"/>
        </w:pBdr>
        <w:spacing w:after="0" w:line="240" w:lineRule="auto"/>
        <w:ind w:hanging="2"/>
        <w:jc w:val="center"/>
        <w:rPr>
          <w:rFonts w:ascii="Arial" w:eastAsia="Arial" w:hAnsi="Arial" w:cs="Arial"/>
          <w:color w:val="000000"/>
          <w:sz w:val="20"/>
          <w:szCs w:val="20"/>
        </w:rPr>
      </w:pPr>
      <w:r w:rsidRPr="00CE7D13">
        <w:rPr>
          <w:rFonts w:ascii="Arial" w:eastAsia="Arial" w:hAnsi="Arial" w:cs="Arial"/>
          <w:color w:val="000000"/>
          <w:sz w:val="20"/>
          <w:szCs w:val="20"/>
        </w:rPr>
        <w:t xml:space="preserve">Figure </w:t>
      </w:r>
      <w:r>
        <w:rPr>
          <w:rFonts w:ascii="Arial" w:eastAsia="Arial" w:hAnsi="Arial" w:cs="Arial"/>
          <w:color w:val="000000"/>
          <w:sz w:val="20"/>
          <w:szCs w:val="20"/>
        </w:rPr>
        <w:t>9</w:t>
      </w:r>
      <w:r w:rsidRPr="00CE7D13">
        <w:rPr>
          <w:rFonts w:ascii="Arial" w:eastAsia="Arial" w:hAnsi="Arial" w:cs="Arial"/>
          <w:color w:val="000000"/>
          <w:sz w:val="20"/>
          <w:szCs w:val="20"/>
        </w:rPr>
        <w:t>. The Relationship Between Perforated Screen Fa</w:t>
      </w:r>
      <w:r>
        <w:rPr>
          <w:rFonts w:ascii="Arial" w:eastAsia="Arial" w:hAnsi="Arial" w:cs="Arial"/>
          <w:color w:val="000000"/>
          <w:sz w:val="20"/>
          <w:szCs w:val="20"/>
        </w:rPr>
        <w:t>c</w:t>
      </w:r>
      <w:r w:rsidRPr="00CE7D13">
        <w:rPr>
          <w:rFonts w:ascii="Arial" w:eastAsia="Arial" w:hAnsi="Arial" w:cs="Arial"/>
          <w:color w:val="000000"/>
          <w:sz w:val="20"/>
          <w:szCs w:val="20"/>
        </w:rPr>
        <w:t xml:space="preserve">ade Inclination Angle </w:t>
      </w:r>
      <w:r>
        <w:rPr>
          <w:rFonts w:ascii="Arial" w:eastAsia="Arial" w:hAnsi="Arial" w:cs="Arial"/>
          <w:color w:val="000000"/>
          <w:sz w:val="20"/>
          <w:szCs w:val="20"/>
        </w:rPr>
        <w:t>a</w:t>
      </w:r>
      <w:r w:rsidRPr="00CE7D13">
        <w:rPr>
          <w:rFonts w:ascii="Arial" w:eastAsia="Arial" w:hAnsi="Arial" w:cs="Arial"/>
          <w:color w:val="000000"/>
          <w:sz w:val="20"/>
          <w:szCs w:val="20"/>
        </w:rPr>
        <w:t>nd Mean Illuminance</w:t>
      </w:r>
    </w:p>
    <w:p w14:paraId="5557B165" w14:textId="77777777" w:rsidR="00D573D2" w:rsidRDefault="00D573D2" w:rsidP="00D573D2">
      <w:pPr>
        <w:keepNext/>
        <w:pBdr>
          <w:top w:val="nil"/>
          <w:left w:val="nil"/>
          <w:bottom w:val="nil"/>
          <w:right w:val="nil"/>
          <w:between w:val="nil"/>
        </w:pBdr>
        <w:spacing w:after="0" w:line="240" w:lineRule="auto"/>
        <w:ind w:hanging="2"/>
        <w:jc w:val="center"/>
        <w:rPr>
          <w:sz w:val="24"/>
        </w:rPr>
      </w:pPr>
    </w:p>
    <w:p w14:paraId="203D5F56" w14:textId="77777777" w:rsidR="00D573D2" w:rsidRDefault="00D573D2" w:rsidP="00D573D2">
      <w:pPr>
        <w:spacing w:after="0" w:line="240" w:lineRule="auto"/>
        <w:ind w:hanging="2"/>
        <w:jc w:val="center"/>
        <w:rPr>
          <w:rFonts w:ascii="Arial" w:eastAsia="Arial" w:hAnsi="Arial" w:cs="Arial"/>
          <w:sz w:val="20"/>
          <w:szCs w:val="20"/>
        </w:rPr>
      </w:pPr>
      <w:r>
        <w:rPr>
          <w:rFonts w:ascii="Arial" w:eastAsia="Arial" w:hAnsi="Arial" w:cs="Arial"/>
          <w:noProof/>
          <w:sz w:val="20"/>
          <w:szCs w:val="20"/>
        </w:rPr>
        <w:pict w14:anchorId="42B54EB5">
          <v:shape id="_x0000_i1195" type="#_x0000_t75" style="width:219pt;height:145.5pt;visibility:visible;mso-wrap-style:square">
            <v:imagedata r:id="rId34" o:title=""/>
          </v:shape>
        </w:pict>
      </w:r>
    </w:p>
    <w:p w14:paraId="6D7F3271" w14:textId="77777777" w:rsidR="00D573D2" w:rsidRDefault="00D573D2" w:rsidP="00D573D2">
      <w:pPr>
        <w:keepNext/>
        <w:pBdr>
          <w:top w:val="nil"/>
          <w:left w:val="nil"/>
          <w:bottom w:val="nil"/>
          <w:right w:val="nil"/>
          <w:between w:val="nil"/>
        </w:pBdr>
        <w:spacing w:after="0" w:line="240" w:lineRule="auto"/>
        <w:ind w:hanging="2"/>
        <w:jc w:val="center"/>
        <w:rPr>
          <w:rFonts w:ascii="Arial" w:eastAsia="Arial" w:hAnsi="Arial" w:cs="Arial"/>
          <w:color w:val="000000"/>
          <w:sz w:val="20"/>
          <w:szCs w:val="20"/>
        </w:rPr>
      </w:pPr>
      <w:r w:rsidRPr="004108EB">
        <w:rPr>
          <w:rFonts w:ascii="Arial" w:eastAsia="Arial" w:hAnsi="Arial" w:cs="Arial"/>
          <w:color w:val="000000"/>
          <w:sz w:val="20"/>
          <w:szCs w:val="20"/>
        </w:rPr>
        <w:t>Figure 1</w:t>
      </w:r>
      <w:r>
        <w:rPr>
          <w:rFonts w:ascii="Arial" w:eastAsia="Arial" w:hAnsi="Arial" w:cs="Arial"/>
          <w:color w:val="000000"/>
          <w:sz w:val="20"/>
          <w:szCs w:val="20"/>
        </w:rPr>
        <w:t>0</w:t>
      </w:r>
      <w:r w:rsidRPr="004108EB">
        <w:rPr>
          <w:rFonts w:ascii="Arial" w:eastAsia="Arial" w:hAnsi="Arial" w:cs="Arial"/>
          <w:color w:val="000000"/>
          <w:sz w:val="20"/>
          <w:szCs w:val="20"/>
        </w:rPr>
        <w:t xml:space="preserve">. The </w:t>
      </w:r>
      <w:r>
        <w:rPr>
          <w:rFonts w:ascii="Arial" w:eastAsia="Arial" w:hAnsi="Arial" w:cs="Arial"/>
          <w:color w:val="000000"/>
          <w:sz w:val="20"/>
          <w:szCs w:val="20"/>
        </w:rPr>
        <w:t>R</w:t>
      </w:r>
      <w:r w:rsidRPr="004108EB">
        <w:rPr>
          <w:rFonts w:ascii="Arial" w:eastAsia="Arial" w:hAnsi="Arial" w:cs="Arial"/>
          <w:color w:val="000000"/>
          <w:sz w:val="20"/>
          <w:szCs w:val="20"/>
        </w:rPr>
        <w:t xml:space="preserve">elationship between </w:t>
      </w:r>
      <w:r>
        <w:rPr>
          <w:rFonts w:ascii="Arial" w:eastAsia="Arial" w:hAnsi="Arial" w:cs="Arial"/>
          <w:color w:val="000000"/>
          <w:sz w:val="20"/>
          <w:szCs w:val="20"/>
        </w:rPr>
        <w:t>P</w:t>
      </w:r>
      <w:r w:rsidRPr="004108EB">
        <w:rPr>
          <w:rFonts w:ascii="Arial" w:eastAsia="Arial" w:hAnsi="Arial" w:cs="Arial"/>
          <w:color w:val="000000"/>
          <w:sz w:val="20"/>
          <w:szCs w:val="20"/>
        </w:rPr>
        <w:t>erforated Screen Fa</w:t>
      </w:r>
      <w:r>
        <w:rPr>
          <w:rFonts w:ascii="Arial" w:eastAsia="Arial" w:hAnsi="Arial" w:cs="Arial"/>
          <w:color w:val="000000"/>
          <w:sz w:val="20"/>
          <w:szCs w:val="20"/>
        </w:rPr>
        <w:t>c</w:t>
      </w:r>
      <w:r w:rsidRPr="004108EB">
        <w:rPr>
          <w:rFonts w:ascii="Arial" w:eastAsia="Arial" w:hAnsi="Arial" w:cs="Arial"/>
          <w:color w:val="000000"/>
          <w:sz w:val="20"/>
          <w:szCs w:val="20"/>
        </w:rPr>
        <w:t xml:space="preserve">ade Inclination Angle </w:t>
      </w:r>
      <w:r>
        <w:rPr>
          <w:rFonts w:ascii="Arial" w:eastAsia="Arial" w:hAnsi="Arial" w:cs="Arial"/>
          <w:color w:val="000000"/>
          <w:sz w:val="20"/>
          <w:szCs w:val="20"/>
        </w:rPr>
        <w:t>a</w:t>
      </w:r>
      <w:r w:rsidRPr="004108EB">
        <w:rPr>
          <w:rFonts w:ascii="Arial" w:eastAsia="Arial" w:hAnsi="Arial" w:cs="Arial"/>
          <w:color w:val="000000"/>
          <w:sz w:val="20"/>
          <w:szCs w:val="20"/>
        </w:rPr>
        <w:t>nd Useful Daylight Illuminance</w:t>
      </w:r>
    </w:p>
    <w:p w14:paraId="4FC3DFA2" w14:textId="77777777" w:rsidR="00A34A08" w:rsidRDefault="00A34A08" w:rsidP="00A34A08">
      <w:pPr>
        <w:spacing w:after="0" w:line="240" w:lineRule="auto"/>
        <w:ind w:hanging="2"/>
        <w:jc w:val="both"/>
        <w:rPr>
          <w:rFonts w:ascii="Arial" w:eastAsia="Arial" w:hAnsi="Arial" w:cs="Arial"/>
          <w:sz w:val="20"/>
          <w:szCs w:val="20"/>
        </w:rPr>
      </w:pPr>
    </w:p>
    <w:p w14:paraId="60691542" w14:textId="77777777" w:rsidR="00D573D2" w:rsidRPr="00056F87" w:rsidRDefault="00D573D2" w:rsidP="00D573D2">
      <w:pPr>
        <w:spacing w:after="0" w:line="240" w:lineRule="auto"/>
        <w:ind w:hanging="2"/>
        <w:jc w:val="both"/>
        <w:rPr>
          <w:rFonts w:ascii="Arial" w:eastAsia="Arial" w:hAnsi="Arial" w:cs="Arial"/>
          <w:color w:val="000000"/>
          <w:sz w:val="20"/>
          <w:szCs w:val="20"/>
        </w:rPr>
      </w:pPr>
      <w:r>
        <w:rPr>
          <w:rFonts w:ascii="Arial" w:eastAsia="Arial" w:hAnsi="Arial" w:cs="Arial"/>
          <w:noProof/>
          <w:color w:val="000000"/>
          <w:sz w:val="20"/>
          <w:szCs w:val="20"/>
        </w:rPr>
        <w:pict w14:anchorId="1E4F39CC">
          <v:shape id="_x0000_i1191" type="#_x0000_t75" style="width:219pt;height:153pt;visibility:visible;mso-wrap-style:square">
            <v:imagedata r:id="rId35" o:title=""/>
          </v:shape>
        </w:pict>
      </w:r>
    </w:p>
    <w:p w14:paraId="3A617020" w14:textId="77777777" w:rsidR="00D573D2" w:rsidRPr="00056F87" w:rsidRDefault="00D573D2" w:rsidP="00D573D2">
      <w:pPr>
        <w:pStyle w:val="ratatengah"/>
        <w:rPr>
          <w:rFonts w:ascii="Arial" w:eastAsia="Arial" w:hAnsi="Arial" w:cs="Arial"/>
          <w:color w:val="000000"/>
          <w:szCs w:val="20"/>
        </w:rPr>
      </w:pPr>
      <w:r w:rsidRPr="00056F87">
        <w:rPr>
          <w:rFonts w:ascii="Arial" w:eastAsia="Arial" w:hAnsi="Arial" w:cs="Arial"/>
          <w:color w:val="000000"/>
          <w:szCs w:val="20"/>
        </w:rPr>
        <w:t>Figure 1</w:t>
      </w:r>
      <w:r>
        <w:rPr>
          <w:rFonts w:ascii="Arial" w:eastAsia="Arial" w:hAnsi="Arial" w:cs="Arial"/>
          <w:color w:val="000000"/>
          <w:szCs w:val="20"/>
        </w:rPr>
        <w:t>1</w:t>
      </w:r>
      <w:r w:rsidRPr="00056F87">
        <w:rPr>
          <w:rFonts w:ascii="Arial" w:eastAsia="Arial" w:hAnsi="Arial" w:cs="Arial"/>
          <w:color w:val="000000"/>
          <w:szCs w:val="20"/>
        </w:rPr>
        <w:t xml:space="preserve">. The Relationship </w:t>
      </w:r>
      <w:r>
        <w:rPr>
          <w:rFonts w:ascii="Arial" w:eastAsia="Arial" w:hAnsi="Arial" w:cs="Arial"/>
          <w:color w:val="000000"/>
          <w:szCs w:val="20"/>
        </w:rPr>
        <w:t>b</w:t>
      </w:r>
      <w:r w:rsidRPr="00056F87">
        <w:rPr>
          <w:rFonts w:ascii="Arial" w:eastAsia="Arial" w:hAnsi="Arial" w:cs="Arial"/>
          <w:color w:val="000000"/>
          <w:szCs w:val="20"/>
        </w:rPr>
        <w:t>etween Perforated Screen Fa</w:t>
      </w:r>
      <w:r>
        <w:rPr>
          <w:rFonts w:ascii="Arial" w:eastAsia="Arial" w:hAnsi="Arial" w:cs="Arial"/>
          <w:color w:val="000000"/>
          <w:szCs w:val="20"/>
        </w:rPr>
        <w:t>c</w:t>
      </w:r>
      <w:r w:rsidRPr="00056F87">
        <w:rPr>
          <w:rFonts w:ascii="Arial" w:eastAsia="Arial" w:hAnsi="Arial" w:cs="Arial"/>
          <w:color w:val="000000"/>
          <w:szCs w:val="20"/>
        </w:rPr>
        <w:t xml:space="preserve">ade </w:t>
      </w:r>
      <w:r w:rsidRPr="00200432">
        <w:rPr>
          <w:rFonts w:ascii="Arial" w:hAnsi="Arial" w:cs="Arial"/>
          <w:szCs w:val="20"/>
        </w:rPr>
        <w:t>Inclination</w:t>
      </w:r>
      <w:r w:rsidRPr="00056F87">
        <w:rPr>
          <w:rFonts w:ascii="Arial" w:eastAsia="Arial" w:hAnsi="Arial" w:cs="Arial"/>
          <w:color w:val="000000"/>
          <w:szCs w:val="20"/>
        </w:rPr>
        <w:t xml:space="preserve"> Angle </w:t>
      </w:r>
      <w:r>
        <w:rPr>
          <w:rFonts w:ascii="Arial" w:eastAsia="Arial" w:hAnsi="Arial" w:cs="Arial"/>
          <w:color w:val="000000"/>
          <w:szCs w:val="20"/>
        </w:rPr>
        <w:t>a</w:t>
      </w:r>
      <w:r w:rsidRPr="00056F87">
        <w:rPr>
          <w:rFonts w:ascii="Arial" w:eastAsia="Arial" w:hAnsi="Arial" w:cs="Arial"/>
          <w:color w:val="000000"/>
          <w:szCs w:val="20"/>
        </w:rPr>
        <w:t xml:space="preserve">nd Spatial Disturbing Glare </w:t>
      </w:r>
    </w:p>
    <w:p w14:paraId="75AA38BA" w14:textId="77777777" w:rsidR="00D573D2" w:rsidRPr="00D573D2" w:rsidRDefault="00D573D2" w:rsidP="00A34A08">
      <w:pPr>
        <w:spacing w:after="0" w:line="240" w:lineRule="auto"/>
        <w:ind w:hanging="2"/>
        <w:jc w:val="both"/>
        <w:rPr>
          <w:rFonts w:ascii="Arial" w:eastAsia="Arial" w:hAnsi="Arial" w:cs="Arial"/>
          <w:sz w:val="20"/>
          <w:szCs w:val="20"/>
          <w:lang w:val="id-ID"/>
        </w:rPr>
      </w:pPr>
    </w:p>
    <w:p w14:paraId="5399F0A4" w14:textId="0DFBBF17" w:rsidR="00A34A08" w:rsidRPr="004635C3" w:rsidRDefault="00700909" w:rsidP="00700909">
      <w:pPr>
        <w:keepNext/>
        <w:pBdr>
          <w:top w:val="nil"/>
          <w:left w:val="nil"/>
          <w:bottom w:val="nil"/>
          <w:right w:val="nil"/>
          <w:between w:val="nil"/>
        </w:pBdr>
        <w:spacing w:after="0" w:line="240" w:lineRule="auto"/>
        <w:rPr>
          <w:rFonts w:ascii="Arial" w:eastAsia="Arial" w:hAnsi="Arial" w:cs="Arial"/>
          <w:b/>
          <w:color w:val="1F4E79"/>
          <w:sz w:val="20"/>
          <w:szCs w:val="20"/>
        </w:rPr>
      </w:pPr>
      <w:r>
        <w:rPr>
          <w:noProof/>
        </w:rPr>
        <w:lastRenderedPageBreak/>
        <w:pict w14:anchorId="3230C895">
          <v:shape id="_x0000_s2057" type="#_x0000_t202" style="position:absolute;margin-left:4.15pt;margin-top:-3.3pt;width:445.75pt;height:445.5pt;z-index:-1;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" filled="f" stroked="f">
            <v:textbox style="mso-next-textbox:#_x0000_s2057">
              <w:txbxContent>
                <w:p w14:paraId="54487697" w14:textId="780B1848" w:rsidR="004624CB" w:rsidRPr="00F3504D" w:rsidRDefault="004624CB" w:rsidP="004624CB">
                  <w:pPr>
                    <w:keepNext/>
                    <w:pBdr>
                      <w:top w:val="nil"/>
                      <w:left w:val="nil"/>
                      <w:bottom w:val="nil"/>
                      <w:right w:val="nil"/>
                      <w:between w:val="nil"/>
                    </w:pBdr>
                    <w:spacing w:after="0" w:line="240" w:lineRule="auto"/>
                    <w:ind w:hanging="2"/>
                    <w:jc w:val="center"/>
                    <w:rPr>
                      <w:rFonts w:ascii="Arial" w:eastAsia="Arial" w:hAnsi="Arial" w:cs="Arial"/>
                      <w:color w:val="000000"/>
                      <w:sz w:val="20"/>
                      <w:szCs w:val="20"/>
                    </w:rPr>
                  </w:pPr>
                  <w:r w:rsidRPr="00A40C12">
                    <w:rPr>
                      <w:rFonts w:ascii="Arial" w:eastAsia="Arial" w:hAnsi="Arial" w:cs="Arial"/>
                      <w:color w:val="000000"/>
                      <w:sz w:val="20"/>
                      <w:szCs w:val="20"/>
                    </w:rPr>
                    <w:t xml:space="preserve">Table </w:t>
                  </w:r>
                  <w:r>
                    <w:rPr>
                      <w:rFonts w:ascii="Arial" w:eastAsia="Arial" w:hAnsi="Arial" w:cs="Arial"/>
                      <w:color w:val="000000"/>
                      <w:sz w:val="20"/>
                      <w:szCs w:val="20"/>
                    </w:rPr>
                    <w:t>4</w:t>
                  </w:r>
                  <w:r w:rsidRPr="00A40C12">
                    <w:rPr>
                      <w:rFonts w:ascii="Arial" w:eastAsia="Arial" w:hAnsi="Arial" w:cs="Arial"/>
                      <w:color w:val="000000"/>
                      <w:sz w:val="20"/>
                      <w:szCs w:val="20"/>
                    </w:rPr>
                    <w:t xml:space="preserve">. The </w:t>
                  </w:r>
                  <w:r w:rsidR="00DB7F91">
                    <w:rPr>
                      <w:rFonts w:ascii="Arial" w:eastAsia="Arial" w:hAnsi="Arial" w:cs="Arial"/>
                      <w:color w:val="000000"/>
                      <w:sz w:val="20"/>
                      <w:szCs w:val="20"/>
                    </w:rPr>
                    <w:t>M</w:t>
                  </w:r>
                  <w:r w:rsidRPr="00A40C12">
                    <w:rPr>
                      <w:rFonts w:ascii="Arial" w:eastAsia="Arial" w:hAnsi="Arial" w:cs="Arial"/>
                      <w:color w:val="000000"/>
                      <w:sz w:val="20"/>
                      <w:szCs w:val="20"/>
                    </w:rPr>
                    <w:t xml:space="preserve">ean </w:t>
                  </w:r>
                  <w:r w:rsidRPr="00F3504D">
                    <w:rPr>
                      <w:rFonts w:ascii="Arial" w:eastAsia="Arial" w:hAnsi="Arial" w:cs="Arial"/>
                      <w:color w:val="000000"/>
                      <w:sz w:val="20"/>
                      <w:szCs w:val="20"/>
                    </w:rPr>
                    <w:t>illuminance</w:t>
                  </w:r>
                  <w:r w:rsidRPr="00A40C12">
                    <w:rPr>
                      <w:rFonts w:ascii="Arial" w:eastAsia="Arial" w:hAnsi="Arial" w:cs="Arial"/>
                      <w:color w:val="000000"/>
                      <w:sz w:val="20"/>
                      <w:szCs w:val="20"/>
                    </w:rPr>
                    <w:t xml:space="preserve">, </w:t>
                  </w:r>
                  <w:r w:rsidR="00DB7F91">
                    <w:rPr>
                      <w:rFonts w:ascii="Arial" w:eastAsia="Arial" w:hAnsi="Arial" w:cs="Arial"/>
                      <w:color w:val="000000"/>
                      <w:sz w:val="20"/>
                      <w:szCs w:val="20"/>
                    </w:rPr>
                    <w:t>U</w:t>
                  </w:r>
                  <w:r w:rsidRPr="00A40C12">
                    <w:rPr>
                      <w:rFonts w:ascii="Arial" w:eastAsia="Arial" w:hAnsi="Arial" w:cs="Arial"/>
                      <w:color w:val="000000"/>
                      <w:sz w:val="20"/>
                      <w:szCs w:val="20"/>
                    </w:rPr>
                    <w:t xml:space="preserve">seful </w:t>
                  </w:r>
                  <w:r w:rsidR="00DB7F91">
                    <w:rPr>
                      <w:rFonts w:ascii="Arial" w:eastAsia="Arial" w:hAnsi="Arial" w:cs="Arial"/>
                      <w:color w:val="000000"/>
                      <w:sz w:val="20"/>
                      <w:szCs w:val="20"/>
                    </w:rPr>
                    <w:t>D</w:t>
                  </w:r>
                  <w:r w:rsidRPr="00A40C12">
                    <w:rPr>
                      <w:rFonts w:ascii="Arial" w:eastAsia="Arial" w:hAnsi="Arial" w:cs="Arial"/>
                      <w:color w:val="000000"/>
                      <w:sz w:val="20"/>
                      <w:szCs w:val="20"/>
                    </w:rPr>
                    <w:t xml:space="preserve">aylight </w:t>
                  </w:r>
                  <w:r w:rsidR="00DB7F91">
                    <w:rPr>
                      <w:rFonts w:ascii="Arial" w:eastAsia="Arial" w:hAnsi="Arial" w:cs="Arial"/>
                      <w:color w:val="000000"/>
                      <w:sz w:val="20"/>
                      <w:szCs w:val="20"/>
                    </w:rPr>
                    <w:t>I</w:t>
                  </w:r>
                  <w:r w:rsidRPr="00A40C12">
                    <w:rPr>
                      <w:rFonts w:ascii="Arial" w:eastAsia="Arial" w:hAnsi="Arial" w:cs="Arial"/>
                      <w:color w:val="000000"/>
                      <w:sz w:val="20"/>
                      <w:szCs w:val="20"/>
                    </w:rPr>
                    <w:t>lluminance-a</w:t>
                  </w:r>
                  <w:r w:rsidR="00DC48FC">
                    <w:rPr>
                      <w:rFonts w:ascii="Arial" w:eastAsia="Arial" w:hAnsi="Arial" w:cs="Arial"/>
                      <w:color w:val="000000"/>
                      <w:sz w:val="20"/>
                      <w:szCs w:val="20"/>
                    </w:rPr>
                    <w:t xml:space="preserve">, </w:t>
                  </w:r>
                  <w:r w:rsidRPr="00A40C12">
                    <w:rPr>
                      <w:rFonts w:ascii="Arial" w:eastAsia="Arial" w:hAnsi="Arial" w:cs="Arial"/>
                      <w:color w:val="000000"/>
                      <w:sz w:val="20"/>
                      <w:szCs w:val="20"/>
                    </w:rPr>
                    <w:t xml:space="preserve">and </w:t>
                  </w:r>
                  <w:r w:rsidR="00DB7F91">
                    <w:rPr>
                      <w:rFonts w:ascii="Arial" w:eastAsia="Arial" w:hAnsi="Arial" w:cs="Arial"/>
                      <w:color w:val="000000"/>
                      <w:sz w:val="20"/>
                      <w:szCs w:val="20"/>
                    </w:rPr>
                    <w:t>S</w:t>
                  </w:r>
                  <w:r w:rsidRPr="00A40C12">
                    <w:rPr>
                      <w:rFonts w:ascii="Arial" w:eastAsia="Arial" w:hAnsi="Arial" w:cs="Arial"/>
                      <w:color w:val="000000"/>
                      <w:sz w:val="20"/>
                      <w:szCs w:val="20"/>
                    </w:rPr>
                    <w:t xml:space="preserve">patial </w:t>
                  </w:r>
                  <w:r w:rsidR="00DB7F91">
                    <w:rPr>
                      <w:rFonts w:ascii="Arial" w:eastAsia="Arial" w:hAnsi="Arial" w:cs="Arial"/>
                      <w:color w:val="000000"/>
                      <w:sz w:val="20"/>
                      <w:szCs w:val="20"/>
                    </w:rPr>
                    <w:t>D</w:t>
                  </w:r>
                  <w:r w:rsidRPr="00A40C12">
                    <w:rPr>
                      <w:rFonts w:ascii="Arial" w:eastAsia="Arial" w:hAnsi="Arial" w:cs="Arial"/>
                      <w:color w:val="000000"/>
                      <w:sz w:val="20"/>
                      <w:szCs w:val="20"/>
                    </w:rPr>
                    <w:t xml:space="preserve">isturbing </w:t>
                  </w:r>
                  <w:r w:rsidR="00DB7F91">
                    <w:rPr>
                      <w:rFonts w:ascii="Arial" w:eastAsia="Arial" w:hAnsi="Arial" w:cs="Arial"/>
                      <w:color w:val="000000"/>
                      <w:sz w:val="20"/>
                      <w:szCs w:val="20"/>
                    </w:rPr>
                    <w:t>G</w:t>
                  </w:r>
                  <w:r w:rsidRPr="00A40C12">
                    <w:rPr>
                      <w:rFonts w:ascii="Arial" w:eastAsia="Arial" w:hAnsi="Arial" w:cs="Arial"/>
                      <w:color w:val="000000"/>
                      <w:sz w:val="20"/>
                      <w:szCs w:val="20"/>
                    </w:rPr>
                    <w:t xml:space="preserve">lare of </w:t>
                  </w:r>
                  <w:r w:rsidR="00DB7F91">
                    <w:rPr>
                      <w:rFonts w:ascii="Arial" w:eastAsia="Arial" w:hAnsi="Arial" w:cs="Arial"/>
                      <w:color w:val="000000"/>
                      <w:sz w:val="20"/>
                      <w:szCs w:val="20"/>
                    </w:rPr>
                    <w:t>D</w:t>
                  </w:r>
                  <w:r w:rsidRPr="00A40C12">
                    <w:rPr>
                      <w:rFonts w:ascii="Arial" w:eastAsia="Arial" w:hAnsi="Arial" w:cs="Arial"/>
                      <w:color w:val="000000"/>
                      <w:sz w:val="20"/>
                      <w:szCs w:val="20"/>
                    </w:rPr>
                    <w:t xml:space="preserve">ifferent </w:t>
                  </w:r>
                  <w:r w:rsidR="00DB7F91">
                    <w:rPr>
                      <w:rFonts w:ascii="Arial" w:eastAsia="Arial" w:hAnsi="Arial" w:cs="Arial"/>
                      <w:color w:val="000000"/>
                      <w:sz w:val="20"/>
                      <w:szCs w:val="20"/>
                    </w:rPr>
                    <w:t>Perforated Screen Facade</w:t>
                  </w:r>
                  <w:r w:rsidRPr="00A40C12">
                    <w:rPr>
                      <w:rFonts w:ascii="Arial" w:eastAsia="Arial" w:hAnsi="Arial" w:cs="Arial"/>
                      <w:color w:val="000000"/>
                      <w:sz w:val="20"/>
                      <w:szCs w:val="20"/>
                    </w:rPr>
                    <w:t xml:space="preserve"> </w:t>
                  </w:r>
                  <w:r w:rsidR="00DB7F91">
                    <w:rPr>
                      <w:rFonts w:ascii="Arial" w:eastAsia="Arial" w:hAnsi="Arial" w:cs="Arial"/>
                      <w:color w:val="000000"/>
                      <w:sz w:val="20"/>
                      <w:szCs w:val="20"/>
                    </w:rPr>
                    <w:t>I</w:t>
                  </w:r>
                  <w:r w:rsidRPr="00A40C12">
                    <w:rPr>
                      <w:rFonts w:ascii="Arial" w:eastAsia="Arial" w:hAnsi="Arial" w:cs="Arial"/>
                      <w:color w:val="000000"/>
                      <w:sz w:val="20"/>
                      <w:szCs w:val="20"/>
                    </w:rPr>
                    <w:t xml:space="preserve">nclination </w:t>
                  </w:r>
                  <w:r w:rsidR="00DB7F91">
                    <w:rPr>
                      <w:rFonts w:ascii="Arial" w:eastAsia="Arial" w:hAnsi="Arial" w:cs="Arial"/>
                      <w:color w:val="000000"/>
                      <w:sz w:val="20"/>
                      <w:szCs w:val="20"/>
                    </w:rPr>
                    <w:t>A</w:t>
                  </w:r>
                  <w:r w:rsidRPr="00A40C12">
                    <w:rPr>
                      <w:rFonts w:ascii="Arial" w:eastAsia="Arial" w:hAnsi="Arial" w:cs="Arial"/>
                      <w:color w:val="000000"/>
                      <w:sz w:val="20"/>
                      <w:szCs w:val="20"/>
                    </w:rPr>
                    <w:t>ngle</w:t>
                  </w:r>
                </w:p>
                <w:tbl>
                  <w:tblPr>
                    <w:tblW w:w="8647" w:type="dxa"/>
                    <w:jc w:val="center"/>
                    <w:tblLayout w:type="fixed"/>
                    <w:tblLook w:val="04A0" w:firstRow="1" w:lastRow="0" w:firstColumn="1" w:lastColumn="0" w:noHBand="0" w:noVBand="1"/>
                  </w:tblPr>
                  <w:tblGrid>
                    <w:gridCol w:w="1134"/>
                    <w:gridCol w:w="1134"/>
                    <w:gridCol w:w="1276"/>
                    <w:gridCol w:w="1276"/>
                    <w:gridCol w:w="1276"/>
                    <w:gridCol w:w="1275"/>
                    <w:gridCol w:w="1276"/>
                  </w:tblGrid>
                  <w:tr w:rsidR="00714B64" w:rsidRPr="004719FF" w14:paraId="467226C0" w14:textId="77777777" w:rsidTr="00575C10">
                    <w:trPr>
                      <w:jc w:val="center"/>
                    </w:trPr>
                    <w:tc>
                      <w:tcPr>
                        <w:tcW w:w="1134" w:type="dxa"/>
                        <w:tcBorders>
                          <w:top w:val="single" w:sz="4" w:space="0" w:color="auto"/>
                          <w:bottom w:val="single" w:sz="4" w:space="0" w:color="auto"/>
                        </w:tcBorders>
                        <w:shd w:val="clear" w:color="auto" w:fill="auto"/>
                      </w:tcPr>
                      <w:p w14:paraId="7AFA66DA" w14:textId="77777777" w:rsidR="004624CB" w:rsidRDefault="004624CB">
                        <w:pPr>
                          <w:widowControl w:val="0"/>
                          <w:tabs>
                            <w:tab w:val="left" w:pos="540"/>
                          </w:tabs>
                          <w:spacing w:after="0" w:line="240" w:lineRule="auto"/>
                          <w:ind w:hanging="2"/>
                          <w:jc w:val="center"/>
                          <w:rPr>
                            <w:rFonts w:ascii="Arial" w:hAnsi="Arial" w:cs="Arial"/>
                            <w:b/>
                            <w:bCs/>
                            <w:color w:val="000000"/>
                            <w:sz w:val="16"/>
                            <w:szCs w:val="16"/>
                          </w:rPr>
                        </w:pPr>
                      </w:p>
                    </w:tc>
                    <w:tc>
                      <w:tcPr>
                        <w:tcW w:w="1134" w:type="dxa"/>
                        <w:tcBorders>
                          <w:top w:val="single" w:sz="4" w:space="0" w:color="auto"/>
                          <w:bottom w:val="single" w:sz="4" w:space="0" w:color="auto"/>
                        </w:tcBorders>
                        <w:shd w:val="clear" w:color="auto" w:fill="auto"/>
                      </w:tcPr>
                      <w:p w14:paraId="7348BDE4" w14:textId="77777777" w:rsidR="004624CB" w:rsidRDefault="004624CB">
                        <w:pPr>
                          <w:widowControl w:val="0"/>
                          <w:tabs>
                            <w:tab w:val="left" w:pos="540"/>
                          </w:tabs>
                          <w:spacing w:after="0" w:line="240" w:lineRule="auto"/>
                          <w:ind w:hanging="2"/>
                          <w:jc w:val="center"/>
                          <w:rPr>
                            <w:rFonts w:ascii="Arial" w:hAnsi="Arial" w:cs="Arial"/>
                            <w:b/>
                            <w:bCs/>
                            <w:color w:val="000000"/>
                            <w:sz w:val="16"/>
                            <w:szCs w:val="16"/>
                          </w:rPr>
                        </w:pPr>
                        <w:r>
                          <w:rPr>
                            <w:rFonts w:ascii="Arial" w:hAnsi="Arial" w:cs="Arial"/>
                            <w:b/>
                            <w:bCs/>
                            <w:color w:val="000000"/>
                            <w:sz w:val="16"/>
                            <w:szCs w:val="16"/>
                          </w:rPr>
                          <w:t>Base case</w:t>
                        </w:r>
                      </w:p>
                    </w:tc>
                    <w:tc>
                      <w:tcPr>
                        <w:tcW w:w="1276" w:type="dxa"/>
                        <w:tcBorders>
                          <w:top w:val="single" w:sz="4" w:space="0" w:color="auto"/>
                          <w:bottom w:val="single" w:sz="4" w:space="0" w:color="auto"/>
                        </w:tcBorders>
                        <w:shd w:val="clear" w:color="auto" w:fill="auto"/>
                      </w:tcPr>
                      <w:p w14:paraId="48A9C80B" w14:textId="77777777" w:rsidR="004624CB" w:rsidRDefault="004624CB">
                        <w:pPr>
                          <w:widowControl w:val="0"/>
                          <w:tabs>
                            <w:tab w:val="left" w:pos="540"/>
                          </w:tabs>
                          <w:spacing w:after="0" w:line="240" w:lineRule="auto"/>
                          <w:ind w:hanging="2"/>
                          <w:jc w:val="center"/>
                          <w:rPr>
                            <w:rFonts w:ascii="Arial" w:hAnsi="Arial" w:cs="Arial"/>
                            <w:b/>
                            <w:bCs/>
                            <w:color w:val="000000"/>
                            <w:sz w:val="16"/>
                            <w:szCs w:val="16"/>
                          </w:rPr>
                        </w:pPr>
                        <w:r>
                          <w:rPr>
                            <w:rFonts w:ascii="Arial" w:hAnsi="Arial" w:cs="Arial"/>
                            <w:b/>
                            <w:bCs/>
                            <w:color w:val="000000"/>
                            <w:sz w:val="16"/>
                            <w:szCs w:val="16"/>
                          </w:rPr>
                          <w:t>0º</w:t>
                        </w:r>
                      </w:p>
                    </w:tc>
                    <w:tc>
                      <w:tcPr>
                        <w:tcW w:w="1276" w:type="dxa"/>
                        <w:tcBorders>
                          <w:top w:val="single" w:sz="4" w:space="0" w:color="auto"/>
                          <w:bottom w:val="single" w:sz="4" w:space="0" w:color="auto"/>
                        </w:tcBorders>
                        <w:shd w:val="clear" w:color="auto" w:fill="auto"/>
                      </w:tcPr>
                      <w:p w14:paraId="346C1D59" w14:textId="77777777" w:rsidR="004624CB" w:rsidRDefault="004624CB">
                        <w:pPr>
                          <w:widowControl w:val="0"/>
                          <w:tabs>
                            <w:tab w:val="left" w:pos="540"/>
                          </w:tabs>
                          <w:spacing w:after="0" w:line="240" w:lineRule="auto"/>
                          <w:ind w:hanging="2"/>
                          <w:jc w:val="center"/>
                          <w:rPr>
                            <w:rFonts w:ascii="Arial" w:hAnsi="Arial" w:cs="Arial"/>
                            <w:b/>
                            <w:bCs/>
                            <w:color w:val="000000"/>
                            <w:sz w:val="16"/>
                            <w:szCs w:val="16"/>
                          </w:rPr>
                        </w:pPr>
                        <w:r>
                          <w:rPr>
                            <w:rFonts w:ascii="Arial" w:hAnsi="Arial" w:cs="Arial"/>
                            <w:b/>
                            <w:bCs/>
                            <w:color w:val="000000"/>
                            <w:sz w:val="16"/>
                            <w:szCs w:val="16"/>
                          </w:rPr>
                          <w:t>5º</w:t>
                        </w:r>
                      </w:p>
                    </w:tc>
                    <w:tc>
                      <w:tcPr>
                        <w:tcW w:w="1276" w:type="dxa"/>
                        <w:tcBorders>
                          <w:top w:val="single" w:sz="4" w:space="0" w:color="auto"/>
                          <w:bottom w:val="single" w:sz="4" w:space="0" w:color="auto"/>
                        </w:tcBorders>
                        <w:shd w:val="clear" w:color="auto" w:fill="auto"/>
                      </w:tcPr>
                      <w:p w14:paraId="32AEA085" w14:textId="77777777" w:rsidR="004624CB" w:rsidRDefault="004624CB">
                        <w:pPr>
                          <w:widowControl w:val="0"/>
                          <w:tabs>
                            <w:tab w:val="left" w:pos="540"/>
                          </w:tabs>
                          <w:spacing w:after="0" w:line="240" w:lineRule="auto"/>
                          <w:ind w:hanging="2"/>
                          <w:jc w:val="center"/>
                          <w:rPr>
                            <w:rFonts w:ascii="Arial" w:hAnsi="Arial" w:cs="Arial"/>
                            <w:b/>
                            <w:bCs/>
                            <w:color w:val="000000"/>
                            <w:sz w:val="16"/>
                            <w:szCs w:val="16"/>
                          </w:rPr>
                        </w:pPr>
                        <w:r>
                          <w:rPr>
                            <w:rFonts w:ascii="Arial" w:hAnsi="Arial" w:cs="Arial"/>
                            <w:b/>
                            <w:bCs/>
                            <w:color w:val="000000"/>
                            <w:sz w:val="16"/>
                            <w:szCs w:val="16"/>
                          </w:rPr>
                          <w:t>10º</w:t>
                        </w:r>
                      </w:p>
                    </w:tc>
                    <w:tc>
                      <w:tcPr>
                        <w:tcW w:w="1275" w:type="dxa"/>
                        <w:tcBorders>
                          <w:top w:val="single" w:sz="4" w:space="0" w:color="auto"/>
                          <w:bottom w:val="single" w:sz="4" w:space="0" w:color="auto"/>
                        </w:tcBorders>
                        <w:shd w:val="clear" w:color="auto" w:fill="auto"/>
                      </w:tcPr>
                      <w:p w14:paraId="7050E934" w14:textId="77777777" w:rsidR="004624CB" w:rsidRDefault="004624CB">
                        <w:pPr>
                          <w:widowControl w:val="0"/>
                          <w:tabs>
                            <w:tab w:val="left" w:pos="540"/>
                          </w:tabs>
                          <w:spacing w:after="0" w:line="240" w:lineRule="auto"/>
                          <w:ind w:hanging="2"/>
                          <w:jc w:val="center"/>
                          <w:rPr>
                            <w:rFonts w:ascii="Arial" w:hAnsi="Arial" w:cs="Arial"/>
                            <w:b/>
                            <w:bCs/>
                            <w:color w:val="000000"/>
                            <w:sz w:val="16"/>
                            <w:szCs w:val="16"/>
                          </w:rPr>
                        </w:pPr>
                        <w:r>
                          <w:rPr>
                            <w:rFonts w:ascii="Arial" w:hAnsi="Arial" w:cs="Arial"/>
                            <w:b/>
                            <w:bCs/>
                            <w:color w:val="000000"/>
                            <w:sz w:val="16"/>
                            <w:szCs w:val="16"/>
                          </w:rPr>
                          <w:t>15º</w:t>
                        </w:r>
                      </w:p>
                    </w:tc>
                    <w:tc>
                      <w:tcPr>
                        <w:tcW w:w="1276" w:type="dxa"/>
                        <w:tcBorders>
                          <w:top w:val="single" w:sz="4" w:space="0" w:color="auto"/>
                          <w:bottom w:val="single" w:sz="4" w:space="0" w:color="auto"/>
                        </w:tcBorders>
                        <w:shd w:val="clear" w:color="auto" w:fill="auto"/>
                      </w:tcPr>
                      <w:p w14:paraId="6B0F5664" w14:textId="77777777" w:rsidR="004624CB" w:rsidRDefault="004624CB">
                        <w:pPr>
                          <w:widowControl w:val="0"/>
                          <w:tabs>
                            <w:tab w:val="left" w:pos="540"/>
                          </w:tabs>
                          <w:spacing w:after="0" w:line="240" w:lineRule="auto"/>
                          <w:ind w:hanging="2"/>
                          <w:jc w:val="center"/>
                          <w:rPr>
                            <w:rFonts w:ascii="Arial" w:hAnsi="Arial" w:cs="Arial"/>
                            <w:b/>
                            <w:bCs/>
                            <w:color w:val="000000"/>
                            <w:sz w:val="16"/>
                            <w:szCs w:val="16"/>
                          </w:rPr>
                        </w:pPr>
                        <w:r>
                          <w:rPr>
                            <w:rFonts w:ascii="Arial" w:hAnsi="Arial" w:cs="Arial"/>
                            <w:b/>
                            <w:bCs/>
                            <w:color w:val="000000"/>
                            <w:sz w:val="16"/>
                            <w:szCs w:val="16"/>
                          </w:rPr>
                          <w:t>20º</w:t>
                        </w:r>
                      </w:p>
                    </w:tc>
                  </w:tr>
                  <w:tr w:rsidR="00714B64" w:rsidRPr="004719FF" w14:paraId="19CF0642" w14:textId="77777777" w:rsidTr="00575C10">
                    <w:trPr>
                      <w:jc w:val="center"/>
                    </w:trPr>
                    <w:tc>
                      <w:tcPr>
                        <w:tcW w:w="1134" w:type="dxa"/>
                        <w:vMerge w:val="restart"/>
                        <w:tcBorders>
                          <w:top w:val="single" w:sz="4" w:space="0" w:color="auto"/>
                        </w:tcBorders>
                        <w:shd w:val="clear" w:color="auto" w:fill="auto"/>
                      </w:tcPr>
                      <w:p w14:paraId="2445674C" w14:textId="77777777" w:rsidR="004624CB" w:rsidRDefault="004624CB">
                        <w:pPr>
                          <w:widowControl w:val="0"/>
                          <w:tabs>
                            <w:tab w:val="left" w:pos="540"/>
                          </w:tabs>
                          <w:spacing w:after="0" w:line="240" w:lineRule="auto"/>
                          <w:ind w:leftChars="-52" w:left="-112" w:hanging="2"/>
                          <w:rPr>
                            <w:rFonts w:ascii="Arial" w:hAnsi="Arial" w:cs="Arial"/>
                            <w:color w:val="000000"/>
                            <w:sz w:val="16"/>
                            <w:szCs w:val="16"/>
                          </w:rPr>
                        </w:pPr>
                        <w:r>
                          <w:rPr>
                            <w:rFonts w:ascii="Arial" w:hAnsi="Arial" w:cs="Arial"/>
                            <w:color w:val="000000"/>
                            <w:sz w:val="16"/>
                            <w:szCs w:val="16"/>
                          </w:rPr>
                          <w:t>Mean illuminance (lx)</w:t>
                        </w:r>
                      </w:p>
                    </w:tc>
                    <w:tc>
                      <w:tcPr>
                        <w:tcW w:w="1134" w:type="dxa"/>
                        <w:tcBorders>
                          <w:top w:val="single" w:sz="4" w:space="0" w:color="auto"/>
                        </w:tcBorders>
                        <w:shd w:val="clear" w:color="auto" w:fill="auto"/>
                      </w:tcPr>
                      <w:p w14:paraId="15989665" w14:textId="3D27F6FD" w:rsidR="004624CB" w:rsidRDefault="00000000">
                        <w:pPr>
                          <w:widowControl w:val="0"/>
                          <w:tabs>
                            <w:tab w:val="left" w:pos="540"/>
                          </w:tabs>
                          <w:spacing w:after="0" w:line="240" w:lineRule="auto"/>
                          <w:ind w:leftChars="-48" w:left="-104" w:hanging="2"/>
                          <w:jc w:val="center"/>
                          <w:rPr>
                            <w:rFonts w:ascii="Arial" w:hAnsi="Arial" w:cs="Arial"/>
                            <w:color w:val="000000"/>
                            <w:sz w:val="16"/>
                            <w:szCs w:val="16"/>
                          </w:rPr>
                        </w:pPr>
                        <w:r>
                          <w:rPr>
                            <w:rFonts w:ascii="Arial" w:hAnsi="Arial" w:cs="Arial"/>
                            <w:noProof/>
                            <w:color w:val="000000"/>
                            <w:sz w:val="16"/>
                            <w:szCs w:val="16"/>
                          </w:rPr>
                          <w:pict w14:anchorId="32077FC1">
                            <v:shape id="_x0000_i1049" type="#_x0000_t75" style="width:54.75pt;height:79.5pt;visibility:visible;mso-wrap-style:square">
                              <v:imagedata r:id="rId36" o:title="" cropbottom="2087f" cropright="4075f"/>
                            </v:shape>
                          </w:pict>
                        </w:r>
                      </w:p>
                    </w:tc>
                    <w:tc>
                      <w:tcPr>
                        <w:tcW w:w="1276" w:type="dxa"/>
                        <w:tcBorders>
                          <w:top w:val="single" w:sz="4" w:space="0" w:color="auto"/>
                        </w:tcBorders>
                        <w:shd w:val="clear" w:color="auto" w:fill="auto"/>
                      </w:tcPr>
                      <w:p w14:paraId="19CE549F" w14:textId="3F7DBA1E"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18E9323E">
                            <v:shape id="_x0000_i1051" type="#_x0000_t75" style="width:53.25pt;height:81pt;visibility:visible;mso-wrap-style:square">
                              <v:imagedata r:id="rId37" o:title="" cropbottom="1661f" cropleft="1f" cropright="3163f"/>
                            </v:shape>
                          </w:pict>
                        </w:r>
                      </w:p>
                    </w:tc>
                    <w:tc>
                      <w:tcPr>
                        <w:tcW w:w="1276" w:type="dxa"/>
                        <w:tcBorders>
                          <w:top w:val="single" w:sz="4" w:space="0" w:color="auto"/>
                        </w:tcBorders>
                        <w:shd w:val="clear" w:color="auto" w:fill="auto"/>
                      </w:tcPr>
                      <w:p w14:paraId="1B910685" w14:textId="537A9226"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79F0B2A6">
                            <v:shape id="Picture 3" o:spid="_x0000_i1053" type="#_x0000_t75" alt="A screenshot of a graph" style="width:52.5pt;height:78.75pt;visibility:visible;mso-wrap-style:square">
                              <v:imagedata r:id="rId38" o:title="A screenshot of a graph" croptop="-1f" cropbottom="2878f" cropright="4115f"/>
                            </v:shape>
                          </w:pict>
                        </w:r>
                      </w:p>
                    </w:tc>
                    <w:tc>
                      <w:tcPr>
                        <w:tcW w:w="1276" w:type="dxa"/>
                        <w:tcBorders>
                          <w:top w:val="single" w:sz="4" w:space="0" w:color="auto"/>
                        </w:tcBorders>
                        <w:shd w:val="clear" w:color="auto" w:fill="auto"/>
                      </w:tcPr>
                      <w:p w14:paraId="25B3DCFB" w14:textId="6C3ED2E2"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7C5C1470">
                            <v:shape id="_x0000_i1055" type="#_x0000_t75" style="width:51.75pt;height:77.25pt;visibility:visible;mso-wrap-style:square">
                              <v:imagedata r:id="rId39" o:title="" cropright="3891f"/>
                            </v:shape>
                          </w:pict>
                        </w:r>
                      </w:p>
                    </w:tc>
                    <w:tc>
                      <w:tcPr>
                        <w:tcW w:w="1275" w:type="dxa"/>
                        <w:tcBorders>
                          <w:top w:val="single" w:sz="4" w:space="0" w:color="auto"/>
                        </w:tcBorders>
                        <w:shd w:val="clear" w:color="auto" w:fill="auto"/>
                      </w:tcPr>
                      <w:p w14:paraId="003159A9" w14:textId="56E37691"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456696AC">
                            <v:shape id="_x0000_i1057" type="#_x0000_t75" style="width:52.5pt;height:77.25pt;visibility:visible;mso-wrap-style:square">
                              <v:imagedata r:id="rId40" o:title="" cropbottom="8199f" cropright="7278f"/>
                            </v:shape>
                          </w:pict>
                        </w:r>
                      </w:p>
                    </w:tc>
                    <w:tc>
                      <w:tcPr>
                        <w:tcW w:w="1276" w:type="dxa"/>
                        <w:tcBorders>
                          <w:top w:val="single" w:sz="4" w:space="0" w:color="auto"/>
                        </w:tcBorders>
                        <w:shd w:val="clear" w:color="auto" w:fill="auto"/>
                      </w:tcPr>
                      <w:p w14:paraId="00495F05" w14:textId="4D3825B5"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34C39CD3">
                            <v:shape id="_x0000_i1059" type="#_x0000_t75" style="width:50.25pt;height:75pt;visibility:visible;mso-wrap-style:square">
                              <v:imagedata r:id="rId41" o:title=""/>
                            </v:shape>
                          </w:pict>
                        </w:r>
                      </w:p>
                    </w:tc>
                  </w:tr>
                  <w:tr w:rsidR="00714B64" w:rsidRPr="004719FF" w14:paraId="3D7A9E1B" w14:textId="77777777" w:rsidTr="00575C10">
                    <w:trPr>
                      <w:jc w:val="center"/>
                    </w:trPr>
                    <w:tc>
                      <w:tcPr>
                        <w:tcW w:w="1134" w:type="dxa"/>
                        <w:vMerge/>
                        <w:shd w:val="clear" w:color="auto" w:fill="auto"/>
                      </w:tcPr>
                      <w:p w14:paraId="362FBFBF" w14:textId="77777777" w:rsidR="004624CB" w:rsidRDefault="004624CB">
                        <w:pPr>
                          <w:widowControl w:val="0"/>
                          <w:tabs>
                            <w:tab w:val="left" w:pos="540"/>
                          </w:tabs>
                          <w:spacing w:after="0" w:line="240" w:lineRule="auto"/>
                          <w:ind w:leftChars="-52" w:left="-112" w:hanging="2"/>
                          <w:rPr>
                            <w:rFonts w:ascii="Arial" w:hAnsi="Arial" w:cs="Arial"/>
                            <w:color w:val="000000"/>
                            <w:sz w:val="16"/>
                            <w:szCs w:val="16"/>
                          </w:rPr>
                        </w:pPr>
                      </w:p>
                    </w:tc>
                    <w:tc>
                      <w:tcPr>
                        <w:tcW w:w="1134" w:type="dxa"/>
                        <w:shd w:val="clear" w:color="auto" w:fill="auto"/>
                      </w:tcPr>
                      <w:p w14:paraId="60DBD5E9"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1889</w:t>
                        </w:r>
                      </w:p>
                    </w:tc>
                    <w:tc>
                      <w:tcPr>
                        <w:tcW w:w="1276" w:type="dxa"/>
                        <w:shd w:val="clear" w:color="auto" w:fill="auto"/>
                      </w:tcPr>
                      <w:p w14:paraId="6CAA41A7"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1060</w:t>
                        </w:r>
                      </w:p>
                    </w:tc>
                    <w:tc>
                      <w:tcPr>
                        <w:tcW w:w="1276" w:type="dxa"/>
                        <w:shd w:val="clear" w:color="auto" w:fill="auto"/>
                      </w:tcPr>
                      <w:p w14:paraId="5AA5A717"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1065</w:t>
                        </w:r>
                      </w:p>
                    </w:tc>
                    <w:tc>
                      <w:tcPr>
                        <w:tcW w:w="1276" w:type="dxa"/>
                        <w:shd w:val="clear" w:color="auto" w:fill="auto"/>
                      </w:tcPr>
                      <w:p w14:paraId="20080E46"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1084</w:t>
                        </w:r>
                      </w:p>
                    </w:tc>
                    <w:tc>
                      <w:tcPr>
                        <w:tcW w:w="1275" w:type="dxa"/>
                        <w:shd w:val="clear" w:color="auto" w:fill="auto"/>
                      </w:tcPr>
                      <w:p w14:paraId="70186300"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1087</w:t>
                        </w:r>
                      </w:p>
                    </w:tc>
                    <w:tc>
                      <w:tcPr>
                        <w:tcW w:w="1276" w:type="dxa"/>
                        <w:shd w:val="clear" w:color="auto" w:fill="auto"/>
                      </w:tcPr>
                      <w:p w14:paraId="729AF374"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1105</w:t>
                        </w:r>
                      </w:p>
                    </w:tc>
                  </w:tr>
                  <w:tr w:rsidR="00714B64" w:rsidRPr="004719FF" w14:paraId="234A8C05" w14:textId="77777777" w:rsidTr="00575C10">
                    <w:trPr>
                      <w:trHeight w:val="473"/>
                      <w:jc w:val="center"/>
                    </w:trPr>
                    <w:tc>
                      <w:tcPr>
                        <w:tcW w:w="1134" w:type="dxa"/>
                        <w:shd w:val="clear" w:color="auto" w:fill="auto"/>
                      </w:tcPr>
                      <w:p w14:paraId="24103A1E" w14:textId="77777777" w:rsidR="004624CB" w:rsidRDefault="004624CB">
                        <w:pPr>
                          <w:widowControl w:val="0"/>
                          <w:tabs>
                            <w:tab w:val="left" w:pos="540"/>
                          </w:tabs>
                          <w:spacing w:after="0" w:line="240" w:lineRule="auto"/>
                          <w:ind w:leftChars="-52" w:left="-112" w:hanging="2"/>
                          <w:rPr>
                            <w:rFonts w:ascii="Arial" w:hAnsi="Arial" w:cs="Arial"/>
                            <w:color w:val="000000"/>
                            <w:sz w:val="16"/>
                            <w:szCs w:val="16"/>
                          </w:rPr>
                        </w:pPr>
                        <w:r>
                          <w:rPr>
                            <w:rFonts w:ascii="Arial" w:hAnsi="Arial" w:cs="Arial"/>
                            <w:color w:val="000000"/>
                            <w:sz w:val="16"/>
                            <w:szCs w:val="16"/>
                          </w:rPr>
                          <w:t>Percentage of decrement (%)</w:t>
                        </w:r>
                      </w:p>
                    </w:tc>
                    <w:tc>
                      <w:tcPr>
                        <w:tcW w:w="1134" w:type="dxa"/>
                        <w:shd w:val="clear" w:color="auto" w:fill="E8E8E8"/>
                      </w:tcPr>
                      <w:p w14:paraId="1D924F3E"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p>
                    </w:tc>
                    <w:tc>
                      <w:tcPr>
                        <w:tcW w:w="1276" w:type="dxa"/>
                        <w:shd w:val="clear" w:color="auto" w:fill="auto"/>
                      </w:tcPr>
                      <w:p w14:paraId="10F6B5CC"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43.9</w:t>
                        </w:r>
                      </w:p>
                    </w:tc>
                    <w:tc>
                      <w:tcPr>
                        <w:tcW w:w="1276" w:type="dxa"/>
                        <w:shd w:val="clear" w:color="auto" w:fill="auto"/>
                      </w:tcPr>
                      <w:p w14:paraId="63A91665"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43.6</w:t>
                        </w:r>
                      </w:p>
                    </w:tc>
                    <w:tc>
                      <w:tcPr>
                        <w:tcW w:w="1276" w:type="dxa"/>
                        <w:shd w:val="clear" w:color="auto" w:fill="auto"/>
                      </w:tcPr>
                      <w:p w14:paraId="68CCFEE0"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42.6</w:t>
                        </w:r>
                      </w:p>
                    </w:tc>
                    <w:tc>
                      <w:tcPr>
                        <w:tcW w:w="1275" w:type="dxa"/>
                        <w:shd w:val="clear" w:color="auto" w:fill="auto"/>
                      </w:tcPr>
                      <w:p w14:paraId="1B5ABD94"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42.5</w:t>
                        </w:r>
                      </w:p>
                    </w:tc>
                    <w:tc>
                      <w:tcPr>
                        <w:tcW w:w="1276" w:type="dxa"/>
                        <w:shd w:val="clear" w:color="auto" w:fill="auto"/>
                      </w:tcPr>
                      <w:p w14:paraId="0327A751"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41.5</w:t>
                        </w:r>
                      </w:p>
                    </w:tc>
                  </w:tr>
                  <w:tr w:rsidR="00714B64" w:rsidRPr="004719FF" w14:paraId="65A7264C" w14:textId="77777777" w:rsidTr="00575C10">
                    <w:trPr>
                      <w:jc w:val="center"/>
                    </w:trPr>
                    <w:tc>
                      <w:tcPr>
                        <w:tcW w:w="1134" w:type="dxa"/>
                        <w:shd w:val="clear" w:color="auto" w:fill="auto"/>
                      </w:tcPr>
                      <w:p w14:paraId="22B7047D" w14:textId="46C80C43" w:rsidR="004624CB" w:rsidRDefault="004624CB">
                        <w:pPr>
                          <w:widowControl w:val="0"/>
                          <w:tabs>
                            <w:tab w:val="left" w:pos="540"/>
                          </w:tabs>
                          <w:spacing w:after="0" w:line="240" w:lineRule="auto"/>
                          <w:ind w:leftChars="-52" w:left="-112" w:hanging="2"/>
                          <w:rPr>
                            <w:rFonts w:ascii="Arial" w:hAnsi="Arial" w:cs="Arial"/>
                            <w:color w:val="000000"/>
                            <w:sz w:val="16"/>
                            <w:szCs w:val="16"/>
                          </w:rPr>
                        </w:pPr>
                        <w:r>
                          <w:rPr>
                            <w:rFonts w:ascii="Arial" w:hAnsi="Arial" w:cs="Arial"/>
                            <w:color w:val="000000"/>
                            <w:sz w:val="16"/>
                            <w:szCs w:val="16"/>
                          </w:rPr>
                          <w:t>Useful daylight illuminance-a (UDI-a) (%)</w:t>
                        </w:r>
                      </w:p>
                    </w:tc>
                    <w:tc>
                      <w:tcPr>
                        <w:tcW w:w="1134" w:type="dxa"/>
                        <w:shd w:val="clear" w:color="auto" w:fill="auto"/>
                      </w:tcPr>
                      <w:p w14:paraId="623400DB" w14:textId="52C711EA" w:rsidR="004624CB" w:rsidRDefault="00000000">
                        <w:pPr>
                          <w:widowControl w:val="0"/>
                          <w:tabs>
                            <w:tab w:val="left" w:pos="540"/>
                          </w:tabs>
                          <w:spacing w:after="0" w:line="240" w:lineRule="auto"/>
                          <w:ind w:leftChars="-48" w:left="-104" w:hanging="2"/>
                          <w:jc w:val="center"/>
                          <w:rPr>
                            <w:rFonts w:ascii="Arial" w:hAnsi="Arial" w:cs="Arial"/>
                            <w:color w:val="000000"/>
                            <w:sz w:val="16"/>
                            <w:szCs w:val="16"/>
                          </w:rPr>
                        </w:pPr>
                        <w:r>
                          <w:rPr>
                            <w:rFonts w:ascii="Arial" w:hAnsi="Arial" w:cs="Arial"/>
                            <w:noProof/>
                            <w:color w:val="000000"/>
                            <w:sz w:val="16"/>
                            <w:szCs w:val="16"/>
                          </w:rPr>
                          <w:pict w14:anchorId="02830C7E">
                            <v:shape id="_x0000_i1061" type="#_x0000_t75" style="width:55.5pt;height:84pt;visibility:visible;mso-wrap-style:square">
                              <v:imagedata r:id="rId42" o:title=""/>
                            </v:shape>
                          </w:pict>
                        </w:r>
                      </w:p>
                    </w:tc>
                    <w:tc>
                      <w:tcPr>
                        <w:tcW w:w="1276" w:type="dxa"/>
                        <w:shd w:val="clear" w:color="auto" w:fill="auto"/>
                      </w:tcPr>
                      <w:p w14:paraId="0011BC69" w14:textId="606A844E"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733E11D9">
                            <v:shape id="_x0000_i1063" type="#_x0000_t75" style="width:55.5pt;height:83.25pt;visibility:visible;mso-wrap-style:square">
                              <v:imagedata r:id="rId43" o:title=""/>
                            </v:shape>
                          </w:pict>
                        </w:r>
                      </w:p>
                    </w:tc>
                    <w:tc>
                      <w:tcPr>
                        <w:tcW w:w="1276" w:type="dxa"/>
                        <w:shd w:val="clear" w:color="auto" w:fill="auto"/>
                      </w:tcPr>
                      <w:p w14:paraId="4375BC5F" w14:textId="1A3997FC"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63917754">
                            <v:shape id="_x0000_i1065" type="#_x0000_t75" style="width:57pt;height:84pt;visibility:visible;mso-wrap-style:square">
                              <v:imagedata r:id="rId44" o:title=""/>
                            </v:shape>
                          </w:pict>
                        </w:r>
                      </w:p>
                    </w:tc>
                    <w:tc>
                      <w:tcPr>
                        <w:tcW w:w="1276" w:type="dxa"/>
                        <w:shd w:val="clear" w:color="auto" w:fill="auto"/>
                      </w:tcPr>
                      <w:p w14:paraId="16C85325" w14:textId="35F9CE3B"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7B289317">
                            <v:shape id="_x0000_i1067" type="#_x0000_t75" style="width:56.25pt;height:82.5pt;visibility:visible;mso-wrap-style:square">
                              <v:imagedata r:id="rId45" o:title=""/>
                            </v:shape>
                          </w:pict>
                        </w:r>
                      </w:p>
                    </w:tc>
                    <w:tc>
                      <w:tcPr>
                        <w:tcW w:w="1275" w:type="dxa"/>
                        <w:shd w:val="clear" w:color="auto" w:fill="auto"/>
                      </w:tcPr>
                      <w:p w14:paraId="1E2A7042" w14:textId="72EF9877"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3B691CDE">
                            <v:shape id="_x0000_i1069" type="#_x0000_t75" style="width:54.75pt;height:81.75pt;visibility:visible;mso-wrap-style:square">
                              <v:imagedata r:id="rId46" o:title=""/>
                            </v:shape>
                          </w:pict>
                        </w:r>
                      </w:p>
                    </w:tc>
                    <w:tc>
                      <w:tcPr>
                        <w:tcW w:w="1276" w:type="dxa"/>
                        <w:shd w:val="clear" w:color="auto" w:fill="auto"/>
                      </w:tcPr>
                      <w:p w14:paraId="5D216832" w14:textId="6F1E6183"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2CA2AAF6">
                            <v:shape id="_x0000_i1071" type="#_x0000_t75" style="width:57pt;height:83.25pt;visibility:visible;mso-wrap-style:square">
                              <v:imagedata r:id="rId47" o:title=""/>
                            </v:shape>
                          </w:pict>
                        </w:r>
                      </w:p>
                    </w:tc>
                  </w:tr>
                  <w:tr w:rsidR="00714B64" w:rsidRPr="004719FF" w14:paraId="1CFE03F2" w14:textId="77777777" w:rsidTr="00575C10">
                    <w:trPr>
                      <w:jc w:val="center"/>
                    </w:trPr>
                    <w:tc>
                      <w:tcPr>
                        <w:tcW w:w="1134" w:type="dxa"/>
                        <w:shd w:val="clear" w:color="auto" w:fill="auto"/>
                      </w:tcPr>
                      <w:p w14:paraId="58750D2C" w14:textId="77777777" w:rsidR="004624CB" w:rsidRDefault="004624CB">
                        <w:pPr>
                          <w:widowControl w:val="0"/>
                          <w:tabs>
                            <w:tab w:val="left" w:pos="540"/>
                          </w:tabs>
                          <w:spacing w:after="0" w:line="240" w:lineRule="auto"/>
                          <w:ind w:leftChars="-52" w:left="-112" w:hanging="2"/>
                          <w:rPr>
                            <w:rFonts w:ascii="Arial" w:hAnsi="Arial" w:cs="Arial"/>
                            <w:color w:val="000000"/>
                            <w:sz w:val="16"/>
                            <w:szCs w:val="16"/>
                          </w:rPr>
                        </w:pPr>
                      </w:p>
                    </w:tc>
                    <w:tc>
                      <w:tcPr>
                        <w:tcW w:w="1134" w:type="dxa"/>
                        <w:shd w:val="clear" w:color="auto" w:fill="auto"/>
                      </w:tcPr>
                      <w:p w14:paraId="1D87297A"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79.3</w:t>
                        </w:r>
                      </w:p>
                    </w:tc>
                    <w:tc>
                      <w:tcPr>
                        <w:tcW w:w="1276" w:type="dxa"/>
                        <w:shd w:val="clear" w:color="auto" w:fill="auto"/>
                      </w:tcPr>
                      <w:p w14:paraId="654EF4A6"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92.1</w:t>
                        </w:r>
                      </w:p>
                    </w:tc>
                    <w:tc>
                      <w:tcPr>
                        <w:tcW w:w="1276" w:type="dxa"/>
                        <w:shd w:val="clear" w:color="auto" w:fill="auto"/>
                      </w:tcPr>
                      <w:p w14:paraId="210C8183"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92.1</w:t>
                        </w:r>
                      </w:p>
                    </w:tc>
                    <w:tc>
                      <w:tcPr>
                        <w:tcW w:w="1276" w:type="dxa"/>
                        <w:shd w:val="clear" w:color="auto" w:fill="auto"/>
                      </w:tcPr>
                      <w:p w14:paraId="77D14611"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92.1</w:t>
                        </w:r>
                      </w:p>
                    </w:tc>
                    <w:tc>
                      <w:tcPr>
                        <w:tcW w:w="1275" w:type="dxa"/>
                        <w:shd w:val="clear" w:color="auto" w:fill="auto"/>
                      </w:tcPr>
                      <w:p w14:paraId="327A0552"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92.1</w:t>
                        </w:r>
                      </w:p>
                    </w:tc>
                    <w:tc>
                      <w:tcPr>
                        <w:tcW w:w="1276" w:type="dxa"/>
                        <w:shd w:val="clear" w:color="auto" w:fill="auto"/>
                      </w:tcPr>
                      <w:p w14:paraId="0E2ADA1B"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91.9</w:t>
                        </w:r>
                      </w:p>
                    </w:tc>
                  </w:tr>
                  <w:tr w:rsidR="00714B64" w:rsidRPr="004719FF" w14:paraId="59119EFE" w14:textId="77777777" w:rsidTr="00575C10">
                    <w:trPr>
                      <w:trHeight w:val="350"/>
                      <w:jc w:val="center"/>
                    </w:trPr>
                    <w:tc>
                      <w:tcPr>
                        <w:tcW w:w="1134" w:type="dxa"/>
                        <w:shd w:val="clear" w:color="auto" w:fill="auto"/>
                      </w:tcPr>
                      <w:p w14:paraId="57EA0EFD" w14:textId="77777777" w:rsidR="004624CB" w:rsidRDefault="004624CB">
                        <w:pPr>
                          <w:widowControl w:val="0"/>
                          <w:tabs>
                            <w:tab w:val="left" w:pos="540"/>
                          </w:tabs>
                          <w:spacing w:after="0" w:line="240" w:lineRule="auto"/>
                          <w:ind w:leftChars="-52" w:left="-112" w:hanging="2"/>
                          <w:rPr>
                            <w:rFonts w:ascii="Arial" w:hAnsi="Arial" w:cs="Arial"/>
                            <w:color w:val="000000"/>
                            <w:sz w:val="16"/>
                            <w:szCs w:val="16"/>
                          </w:rPr>
                        </w:pPr>
                        <w:r>
                          <w:rPr>
                            <w:rFonts w:ascii="Arial" w:hAnsi="Arial" w:cs="Arial"/>
                            <w:color w:val="000000"/>
                            <w:sz w:val="16"/>
                            <w:szCs w:val="16"/>
                          </w:rPr>
                          <w:t>Percentage of improvement (%)</w:t>
                        </w:r>
                      </w:p>
                    </w:tc>
                    <w:tc>
                      <w:tcPr>
                        <w:tcW w:w="1134" w:type="dxa"/>
                        <w:shd w:val="clear" w:color="auto" w:fill="E8E8E8"/>
                      </w:tcPr>
                      <w:p w14:paraId="494DE2F7"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p>
                    </w:tc>
                    <w:tc>
                      <w:tcPr>
                        <w:tcW w:w="1276" w:type="dxa"/>
                        <w:shd w:val="clear" w:color="auto" w:fill="auto"/>
                      </w:tcPr>
                      <w:p w14:paraId="4C08FC84"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16.1</w:t>
                        </w:r>
                      </w:p>
                    </w:tc>
                    <w:tc>
                      <w:tcPr>
                        <w:tcW w:w="1276" w:type="dxa"/>
                        <w:shd w:val="clear" w:color="auto" w:fill="auto"/>
                      </w:tcPr>
                      <w:p w14:paraId="0FCC252E"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16.1</w:t>
                        </w:r>
                      </w:p>
                    </w:tc>
                    <w:tc>
                      <w:tcPr>
                        <w:tcW w:w="1276" w:type="dxa"/>
                        <w:shd w:val="clear" w:color="auto" w:fill="auto"/>
                      </w:tcPr>
                      <w:p w14:paraId="25BB054B"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16.1</w:t>
                        </w:r>
                      </w:p>
                    </w:tc>
                    <w:tc>
                      <w:tcPr>
                        <w:tcW w:w="1275" w:type="dxa"/>
                        <w:shd w:val="clear" w:color="auto" w:fill="auto"/>
                      </w:tcPr>
                      <w:p w14:paraId="12C6CED6"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16.2</w:t>
                        </w:r>
                      </w:p>
                    </w:tc>
                    <w:tc>
                      <w:tcPr>
                        <w:tcW w:w="1276" w:type="dxa"/>
                        <w:shd w:val="clear" w:color="auto" w:fill="auto"/>
                      </w:tcPr>
                      <w:p w14:paraId="6FF9B13F"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15.9</w:t>
                        </w:r>
                      </w:p>
                    </w:tc>
                  </w:tr>
                  <w:tr w:rsidR="00714B64" w:rsidRPr="004719FF" w14:paraId="4AFD32CA" w14:textId="77777777" w:rsidTr="00575C10">
                    <w:trPr>
                      <w:jc w:val="center"/>
                    </w:trPr>
                    <w:tc>
                      <w:tcPr>
                        <w:tcW w:w="1134" w:type="dxa"/>
                        <w:vMerge w:val="restart"/>
                        <w:shd w:val="clear" w:color="auto" w:fill="auto"/>
                      </w:tcPr>
                      <w:p w14:paraId="140D5FB3" w14:textId="77777777" w:rsidR="004624CB" w:rsidRDefault="004624CB">
                        <w:pPr>
                          <w:widowControl w:val="0"/>
                          <w:tabs>
                            <w:tab w:val="left" w:pos="540"/>
                          </w:tabs>
                          <w:spacing w:after="0" w:line="240" w:lineRule="auto"/>
                          <w:ind w:leftChars="-52" w:left="-112" w:hanging="2"/>
                          <w:rPr>
                            <w:rFonts w:ascii="Arial" w:hAnsi="Arial" w:cs="Arial"/>
                            <w:color w:val="000000"/>
                            <w:sz w:val="16"/>
                            <w:szCs w:val="16"/>
                          </w:rPr>
                        </w:pPr>
                        <w:r>
                          <w:rPr>
                            <w:rFonts w:ascii="Arial" w:hAnsi="Arial" w:cs="Arial"/>
                            <w:color w:val="000000"/>
                            <w:sz w:val="16"/>
                            <w:szCs w:val="16"/>
                          </w:rPr>
                          <w:t>Spatial disturbing glare (%)</w:t>
                        </w:r>
                      </w:p>
                    </w:tc>
                    <w:tc>
                      <w:tcPr>
                        <w:tcW w:w="1134" w:type="dxa"/>
                        <w:shd w:val="clear" w:color="auto" w:fill="auto"/>
                      </w:tcPr>
                      <w:p w14:paraId="601D1F4E" w14:textId="51ACBB0D" w:rsidR="004624CB" w:rsidRDefault="00000000">
                        <w:pPr>
                          <w:widowControl w:val="0"/>
                          <w:tabs>
                            <w:tab w:val="left" w:pos="540"/>
                          </w:tabs>
                          <w:spacing w:after="0" w:line="240" w:lineRule="auto"/>
                          <w:ind w:leftChars="-48" w:left="-104" w:hanging="2"/>
                          <w:jc w:val="center"/>
                          <w:rPr>
                            <w:rFonts w:ascii="Arial" w:hAnsi="Arial" w:cs="Arial"/>
                            <w:color w:val="000000"/>
                            <w:sz w:val="16"/>
                            <w:szCs w:val="16"/>
                          </w:rPr>
                        </w:pPr>
                        <w:r>
                          <w:rPr>
                            <w:rFonts w:ascii="Arial" w:hAnsi="Arial" w:cs="Arial"/>
                            <w:noProof/>
                            <w:color w:val="000000"/>
                            <w:sz w:val="16"/>
                            <w:szCs w:val="16"/>
                          </w:rPr>
                          <w:pict w14:anchorId="26D036B2">
                            <v:shape id="_x0000_i1073" type="#_x0000_t75" style="width:54pt;height:82.5pt;visibility:visible;mso-wrap-style:square">
                              <v:imagedata r:id="rId22" o:title=""/>
                            </v:shape>
                          </w:pict>
                        </w:r>
                      </w:p>
                    </w:tc>
                    <w:tc>
                      <w:tcPr>
                        <w:tcW w:w="1276" w:type="dxa"/>
                        <w:shd w:val="clear" w:color="auto" w:fill="auto"/>
                      </w:tcPr>
                      <w:p w14:paraId="5846E5E6" w14:textId="18EB3BDA"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328849C9">
                            <v:shape id="_x0000_i1075" type="#_x0000_t75" style="width:54.75pt;height:81.75pt;visibility:visible;mso-wrap-style:square">
                              <v:imagedata r:id="rId48" o:title=""/>
                            </v:shape>
                          </w:pict>
                        </w:r>
                      </w:p>
                    </w:tc>
                    <w:tc>
                      <w:tcPr>
                        <w:tcW w:w="1276" w:type="dxa"/>
                        <w:shd w:val="clear" w:color="auto" w:fill="auto"/>
                      </w:tcPr>
                      <w:p w14:paraId="32EE9E58" w14:textId="661A4ABE"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17C2B06A">
                            <v:shape id="_x0000_i1077" type="#_x0000_t75" style="width:54.75pt;height:82.5pt;visibility:visible;mso-wrap-style:square">
                              <v:imagedata r:id="rId49" o:title=""/>
                            </v:shape>
                          </w:pict>
                        </w:r>
                      </w:p>
                    </w:tc>
                    <w:tc>
                      <w:tcPr>
                        <w:tcW w:w="1276" w:type="dxa"/>
                        <w:shd w:val="clear" w:color="auto" w:fill="auto"/>
                      </w:tcPr>
                      <w:p w14:paraId="073D5E21" w14:textId="0E72084A"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33EAF978">
                            <v:shape id="_x0000_i1079" type="#_x0000_t75" style="width:54.75pt;height:82.5pt;visibility:visible;mso-wrap-style:square">
                              <v:imagedata r:id="rId50" o:title=""/>
                            </v:shape>
                          </w:pict>
                        </w:r>
                      </w:p>
                    </w:tc>
                    <w:tc>
                      <w:tcPr>
                        <w:tcW w:w="1275" w:type="dxa"/>
                        <w:shd w:val="clear" w:color="auto" w:fill="auto"/>
                      </w:tcPr>
                      <w:p w14:paraId="5850C864" w14:textId="613B0273"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405AD718">
                            <v:shape id="_x0000_i1081" type="#_x0000_t75" style="width:54.75pt;height:81pt;visibility:visible;mso-wrap-style:square">
                              <v:imagedata r:id="rId51" o:title=""/>
                            </v:shape>
                          </w:pict>
                        </w:r>
                      </w:p>
                    </w:tc>
                    <w:tc>
                      <w:tcPr>
                        <w:tcW w:w="1276" w:type="dxa"/>
                        <w:shd w:val="clear" w:color="auto" w:fill="auto"/>
                      </w:tcPr>
                      <w:p w14:paraId="2E248B35" w14:textId="5541982A" w:rsidR="004624CB" w:rsidRDefault="00000000">
                        <w:pPr>
                          <w:widowControl w:val="0"/>
                          <w:tabs>
                            <w:tab w:val="left" w:pos="540"/>
                          </w:tabs>
                          <w:spacing w:after="0" w:line="240" w:lineRule="auto"/>
                          <w:ind w:hanging="2"/>
                          <w:jc w:val="center"/>
                          <w:rPr>
                            <w:rFonts w:ascii="Arial" w:hAnsi="Arial" w:cs="Arial"/>
                            <w:color w:val="000000"/>
                            <w:sz w:val="16"/>
                            <w:szCs w:val="16"/>
                          </w:rPr>
                        </w:pPr>
                        <w:r>
                          <w:rPr>
                            <w:rFonts w:ascii="Arial" w:hAnsi="Arial" w:cs="Arial"/>
                            <w:noProof/>
                            <w:color w:val="000000"/>
                            <w:sz w:val="16"/>
                            <w:szCs w:val="16"/>
                          </w:rPr>
                          <w:pict w14:anchorId="19AE7CB3">
                            <v:shape id="_x0000_i1083" type="#_x0000_t75" style="width:54.75pt;height:81.75pt;visibility:visible;mso-wrap-style:square">
                              <v:imagedata r:id="rId52" o:title=""/>
                            </v:shape>
                          </w:pict>
                        </w:r>
                      </w:p>
                    </w:tc>
                  </w:tr>
                  <w:tr w:rsidR="00714B64" w:rsidRPr="004719FF" w14:paraId="76C4CF92" w14:textId="77777777" w:rsidTr="00575C10">
                    <w:trPr>
                      <w:jc w:val="center"/>
                    </w:trPr>
                    <w:tc>
                      <w:tcPr>
                        <w:tcW w:w="1134" w:type="dxa"/>
                        <w:vMerge/>
                        <w:shd w:val="clear" w:color="auto" w:fill="auto"/>
                      </w:tcPr>
                      <w:p w14:paraId="6E92549C" w14:textId="77777777" w:rsidR="004624CB" w:rsidRDefault="004624CB">
                        <w:pPr>
                          <w:widowControl w:val="0"/>
                          <w:tabs>
                            <w:tab w:val="left" w:pos="540"/>
                          </w:tabs>
                          <w:spacing w:after="0" w:line="240" w:lineRule="auto"/>
                          <w:ind w:leftChars="-52" w:left="-112" w:hanging="2"/>
                          <w:rPr>
                            <w:rFonts w:ascii="Arial" w:hAnsi="Arial" w:cs="Arial"/>
                            <w:color w:val="000000"/>
                            <w:sz w:val="16"/>
                            <w:szCs w:val="16"/>
                          </w:rPr>
                        </w:pPr>
                      </w:p>
                    </w:tc>
                    <w:tc>
                      <w:tcPr>
                        <w:tcW w:w="1134" w:type="dxa"/>
                        <w:shd w:val="clear" w:color="auto" w:fill="auto"/>
                      </w:tcPr>
                      <w:p w14:paraId="7EC4CDB8"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23.7</w:t>
                        </w:r>
                      </w:p>
                    </w:tc>
                    <w:tc>
                      <w:tcPr>
                        <w:tcW w:w="1276" w:type="dxa"/>
                        <w:shd w:val="clear" w:color="auto" w:fill="auto"/>
                      </w:tcPr>
                      <w:p w14:paraId="5F14FF28"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4.7</w:t>
                        </w:r>
                      </w:p>
                    </w:tc>
                    <w:tc>
                      <w:tcPr>
                        <w:tcW w:w="1276" w:type="dxa"/>
                        <w:shd w:val="clear" w:color="auto" w:fill="auto"/>
                      </w:tcPr>
                      <w:p w14:paraId="438D905A"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5.1</w:t>
                        </w:r>
                      </w:p>
                    </w:tc>
                    <w:tc>
                      <w:tcPr>
                        <w:tcW w:w="1276" w:type="dxa"/>
                        <w:shd w:val="clear" w:color="auto" w:fill="auto"/>
                      </w:tcPr>
                      <w:p w14:paraId="28E798F9"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5.2</w:t>
                        </w:r>
                      </w:p>
                    </w:tc>
                    <w:tc>
                      <w:tcPr>
                        <w:tcW w:w="1275" w:type="dxa"/>
                        <w:shd w:val="clear" w:color="auto" w:fill="auto"/>
                      </w:tcPr>
                      <w:p w14:paraId="57E45ED9"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5.6</w:t>
                        </w:r>
                      </w:p>
                    </w:tc>
                    <w:tc>
                      <w:tcPr>
                        <w:tcW w:w="1276" w:type="dxa"/>
                        <w:shd w:val="clear" w:color="auto" w:fill="auto"/>
                      </w:tcPr>
                      <w:p w14:paraId="6F17953A"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6.5</w:t>
                        </w:r>
                      </w:p>
                    </w:tc>
                  </w:tr>
                  <w:tr w:rsidR="00714B64" w:rsidRPr="004719FF" w14:paraId="6DA7121D" w14:textId="77777777" w:rsidTr="00575C10">
                    <w:trPr>
                      <w:jc w:val="center"/>
                    </w:trPr>
                    <w:tc>
                      <w:tcPr>
                        <w:tcW w:w="1134" w:type="dxa"/>
                        <w:tcBorders>
                          <w:bottom w:val="single" w:sz="4" w:space="0" w:color="auto"/>
                        </w:tcBorders>
                        <w:shd w:val="clear" w:color="auto" w:fill="auto"/>
                      </w:tcPr>
                      <w:p w14:paraId="775C1DD4" w14:textId="77777777" w:rsidR="004624CB" w:rsidRDefault="004624CB">
                        <w:pPr>
                          <w:widowControl w:val="0"/>
                          <w:tabs>
                            <w:tab w:val="left" w:pos="540"/>
                          </w:tabs>
                          <w:spacing w:after="0" w:line="240" w:lineRule="auto"/>
                          <w:ind w:leftChars="-52" w:left="-112" w:hanging="2"/>
                          <w:rPr>
                            <w:rFonts w:ascii="Arial" w:hAnsi="Arial" w:cs="Arial"/>
                            <w:color w:val="000000"/>
                            <w:sz w:val="16"/>
                            <w:szCs w:val="16"/>
                          </w:rPr>
                        </w:pPr>
                        <w:r>
                          <w:rPr>
                            <w:rFonts w:ascii="Arial" w:hAnsi="Arial" w:cs="Arial"/>
                            <w:color w:val="000000"/>
                            <w:sz w:val="16"/>
                            <w:szCs w:val="16"/>
                          </w:rPr>
                          <w:t>Percentage of decrement (%)</w:t>
                        </w:r>
                      </w:p>
                    </w:tc>
                    <w:tc>
                      <w:tcPr>
                        <w:tcW w:w="1134" w:type="dxa"/>
                        <w:tcBorders>
                          <w:bottom w:val="single" w:sz="4" w:space="0" w:color="auto"/>
                        </w:tcBorders>
                        <w:shd w:val="clear" w:color="auto" w:fill="E8E8E8"/>
                      </w:tcPr>
                      <w:p w14:paraId="23F14FB8"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p>
                    </w:tc>
                    <w:tc>
                      <w:tcPr>
                        <w:tcW w:w="1276" w:type="dxa"/>
                        <w:tcBorders>
                          <w:bottom w:val="single" w:sz="4" w:space="0" w:color="auto"/>
                        </w:tcBorders>
                        <w:shd w:val="clear" w:color="auto" w:fill="auto"/>
                      </w:tcPr>
                      <w:p w14:paraId="7B8C0980"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80.2</w:t>
                        </w:r>
                      </w:p>
                    </w:tc>
                    <w:tc>
                      <w:tcPr>
                        <w:tcW w:w="1276" w:type="dxa"/>
                        <w:tcBorders>
                          <w:bottom w:val="single" w:sz="4" w:space="0" w:color="auto"/>
                        </w:tcBorders>
                        <w:shd w:val="clear" w:color="auto" w:fill="auto"/>
                      </w:tcPr>
                      <w:p w14:paraId="46557487"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78.5</w:t>
                        </w:r>
                      </w:p>
                    </w:tc>
                    <w:tc>
                      <w:tcPr>
                        <w:tcW w:w="1276" w:type="dxa"/>
                        <w:tcBorders>
                          <w:bottom w:val="single" w:sz="4" w:space="0" w:color="auto"/>
                        </w:tcBorders>
                        <w:shd w:val="clear" w:color="auto" w:fill="auto"/>
                      </w:tcPr>
                      <w:p w14:paraId="576430CA"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78.1</w:t>
                        </w:r>
                      </w:p>
                    </w:tc>
                    <w:tc>
                      <w:tcPr>
                        <w:tcW w:w="1275" w:type="dxa"/>
                        <w:tcBorders>
                          <w:bottom w:val="single" w:sz="4" w:space="0" w:color="auto"/>
                        </w:tcBorders>
                        <w:shd w:val="clear" w:color="auto" w:fill="auto"/>
                      </w:tcPr>
                      <w:p w14:paraId="39B095BE"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76.4</w:t>
                        </w:r>
                      </w:p>
                    </w:tc>
                    <w:tc>
                      <w:tcPr>
                        <w:tcW w:w="1276" w:type="dxa"/>
                        <w:tcBorders>
                          <w:bottom w:val="single" w:sz="4" w:space="0" w:color="auto"/>
                        </w:tcBorders>
                        <w:shd w:val="clear" w:color="auto" w:fill="auto"/>
                      </w:tcPr>
                      <w:p w14:paraId="466D6421" w14:textId="77777777" w:rsidR="004624CB" w:rsidRDefault="004624CB">
                        <w:pPr>
                          <w:widowControl w:val="0"/>
                          <w:tabs>
                            <w:tab w:val="left" w:pos="540"/>
                          </w:tabs>
                          <w:spacing w:after="0" w:line="240" w:lineRule="auto"/>
                          <w:ind w:hanging="2"/>
                          <w:jc w:val="center"/>
                          <w:rPr>
                            <w:rFonts w:ascii="Arial" w:hAnsi="Arial" w:cs="Arial"/>
                            <w:color w:val="000000"/>
                            <w:sz w:val="16"/>
                            <w:szCs w:val="16"/>
                          </w:rPr>
                        </w:pPr>
                        <w:r>
                          <w:rPr>
                            <w:rFonts w:ascii="Arial" w:hAnsi="Arial" w:cs="Arial"/>
                            <w:color w:val="000000"/>
                            <w:sz w:val="16"/>
                            <w:szCs w:val="16"/>
                          </w:rPr>
                          <w:t>72.6</w:t>
                        </w:r>
                      </w:p>
                    </w:tc>
                  </w:tr>
                </w:tbl>
                <w:p w14:paraId="3D6ED15B" w14:textId="396C94A7" w:rsidR="004624CB" w:rsidRDefault="004624CB" w:rsidP="004624CB">
                  <w:pPr>
                    <w:keepNext/>
                    <w:pBdr>
                      <w:top w:val="nil"/>
                      <w:left w:val="nil"/>
                      <w:bottom w:val="nil"/>
                      <w:right w:val="nil"/>
                      <w:between w:val="nil"/>
                    </w:pBdr>
                    <w:spacing w:after="0" w:line="240" w:lineRule="auto"/>
                    <w:ind w:hanging="2"/>
                    <w:rPr>
                      <w:rFonts w:ascii="Arial" w:eastAsia="Arial" w:hAnsi="Arial" w:cs="Arial"/>
                      <w:color w:val="000000"/>
                      <w:sz w:val="20"/>
                      <w:szCs w:val="20"/>
                    </w:rPr>
                  </w:pPr>
                  <w:r w:rsidRPr="00D62C42">
                    <w:rPr>
                      <w:rFonts w:ascii="Arial" w:eastAsia="Arial" w:hAnsi="Arial" w:cs="Arial"/>
                      <w:color w:val="000000"/>
                      <w:sz w:val="20"/>
                      <w:szCs w:val="20"/>
                    </w:rPr>
                    <w:t xml:space="preserve">Mean illuminance: </w:t>
                  </w:r>
                  <w:r w:rsidR="00000000">
                    <w:rPr>
                      <w:rFonts w:ascii="Arial" w:eastAsia="Arial" w:hAnsi="Arial" w:cs="Arial"/>
                      <w:noProof/>
                      <w:color w:val="000000"/>
                      <w:sz w:val="20"/>
                      <w:szCs w:val="20"/>
                    </w:rPr>
                    <w:pict w14:anchorId="71CB7FF6">
                      <v:shape id="_x0000_i1085" type="#_x0000_t75" style="width:213pt;height:9pt;visibility:visible;mso-wrap-style:square">
                        <v:imagedata r:id="rId53" o:title=""/>
                      </v:shape>
                    </w:pict>
                  </w:r>
                  <w:r w:rsidRPr="00D62C42">
                    <w:rPr>
                      <w:rFonts w:ascii="Arial" w:eastAsia="Arial" w:hAnsi="Arial" w:cs="Arial"/>
                      <w:color w:val="000000"/>
                      <w:sz w:val="20"/>
                      <w:szCs w:val="20"/>
                    </w:rPr>
                    <w:br/>
                  </w:r>
                  <w:r w:rsidRPr="00056F87">
                    <w:rPr>
                      <w:rFonts w:ascii="Arial" w:eastAsia="Arial" w:hAnsi="Arial" w:cs="Arial"/>
                      <w:color w:val="000000"/>
                      <w:sz w:val="20"/>
                      <w:szCs w:val="20"/>
                    </w:rPr>
                    <w:t>Useful daylight illuminance:</w:t>
                  </w:r>
                  <w:r w:rsidRPr="00A54CF4">
                    <w:rPr>
                      <w:rFonts w:ascii="Arial" w:eastAsia="Arial" w:hAnsi="Arial" w:cs="Arial"/>
                      <w:color w:val="000000"/>
                      <w:sz w:val="20"/>
                      <w:szCs w:val="20"/>
                    </w:rPr>
                    <w:t xml:space="preserve"> </w:t>
                  </w:r>
                  <w:r w:rsidR="00000000">
                    <w:rPr>
                      <w:rFonts w:ascii="Arial" w:eastAsia="Arial" w:hAnsi="Arial" w:cs="Arial"/>
                      <w:noProof/>
                      <w:color w:val="000000"/>
                      <w:sz w:val="20"/>
                      <w:szCs w:val="20"/>
                    </w:rPr>
                    <w:pict w14:anchorId="35B64829">
                      <v:shape id="_x0000_i1087" type="#_x0000_t75" style="width:209.25pt;height:9pt;visibility:visible;mso-wrap-style:square">
                        <v:imagedata r:id="rId54" o:title=""/>
                      </v:shape>
                    </w:pict>
                  </w:r>
                </w:p>
                <w:p w14:paraId="5F625C69" w14:textId="3F83C54A" w:rsidR="004624CB" w:rsidRPr="00056F87" w:rsidRDefault="004624CB" w:rsidP="004624CB">
                  <w:pPr>
                    <w:keepNext/>
                    <w:pBdr>
                      <w:top w:val="nil"/>
                      <w:left w:val="nil"/>
                      <w:bottom w:val="nil"/>
                      <w:right w:val="nil"/>
                      <w:between w:val="nil"/>
                    </w:pBdr>
                    <w:spacing w:after="0" w:line="240" w:lineRule="auto"/>
                    <w:ind w:hanging="2"/>
                    <w:rPr>
                      <w:rFonts w:ascii="Arial" w:eastAsia="Arial" w:hAnsi="Arial" w:cs="Arial"/>
                      <w:color w:val="000000"/>
                      <w:sz w:val="20"/>
                      <w:szCs w:val="20"/>
                    </w:rPr>
                  </w:pPr>
                  <w:r w:rsidRPr="00056F87">
                    <w:rPr>
                      <w:rFonts w:ascii="Arial" w:eastAsia="Arial" w:hAnsi="Arial" w:cs="Arial"/>
                      <w:color w:val="000000"/>
                      <w:sz w:val="20"/>
                      <w:szCs w:val="20"/>
                    </w:rPr>
                    <w:t>Spatial disturbing glare:</w:t>
                  </w:r>
                  <w:r w:rsidRPr="00A54CF4">
                    <w:rPr>
                      <w:noProof/>
                      <w:color w:val="000000"/>
                      <w:sz w:val="24"/>
                    </w:rPr>
                    <w:t xml:space="preserve"> </w:t>
                  </w:r>
                  <w:r w:rsidR="00000000">
                    <w:rPr>
                      <w:noProof/>
                      <w:color w:val="000000"/>
                      <w:sz w:val="24"/>
                    </w:rPr>
                    <w:pict w14:anchorId="03343473">
                      <v:shape id="_x0000_i1089" type="#_x0000_t75" style="width:210pt;height:8.25pt;visibility:visible;mso-wrap-style:square">
                        <v:imagedata r:id="rId55" o:title=""/>
                      </v:shape>
                    </w:pict>
                  </w:r>
                </w:p>
                <w:p w14:paraId="5B800581" w14:textId="77777777" w:rsidR="004624CB" w:rsidRDefault="004624CB" w:rsidP="004624CB">
                  <w:pPr>
                    <w:ind w:hanging="2"/>
                  </w:pPr>
                </w:p>
              </w:txbxContent>
            </v:textbox>
            <w10:wrap type="topAndBottom" anchorx="margin"/>
          </v:shape>
        </w:pict>
      </w:r>
      <w:r w:rsidR="00A34A08" w:rsidRPr="00CB33B9">
        <w:rPr>
          <w:rFonts w:ascii="Arial" w:hAnsi="Arial" w:cs="Arial"/>
          <w:b/>
          <w:bCs/>
          <w:color w:val="1F4E79"/>
          <w:sz w:val="20"/>
          <w:szCs w:val="20"/>
          <w:lang w:val="id-ID"/>
        </w:rPr>
        <w:t>CONCLUSION</w:t>
      </w:r>
    </w:p>
    <w:p w14:paraId="53B198C5" w14:textId="4B72AF06" w:rsidR="00A34A08" w:rsidRPr="00F44341" w:rsidRDefault="00A34A08" w:rsidP="006257A7">
      <w:pPr>
        <w:spacing w:after="0" w:line="240" w:lineRule="auto"/>
        <w:ind w:firstLine="567"/>
        <w:jc w:val="both"/>
        <w:rPr>
          <w:rFonts w:ascii="Arial" w:eastAsia="Arial" w:hAnsi="Arial" w:cs="Arial"/>
          <w:color w:val="000000"/>
          <w:sz w:val="20"/>
          <w:szCs w:val="20"/>
        </w:rPr>
      </w:pPr>
      <w:r w:rsidRPr="00CB33B9">
        <w:rPr>
          <w:rFonts w:ascii="Arial" w:hAnsi="Arial" w:cs="Arial"/>
          <w:sz w:val="20"/>
          <w:szCs w:val="20"/>
          <w:lang w:val="id-ID"/>
        </w:rPr>
        <w:t>This</w:t>
      </w:r>
      <w:r w:rsidRPr="00F44341">
        <w:rPr>
          <w:rFonts w:ascii="Arial" w:eastAsia="Arial" w:hAnsi="Arial" w:cs="Arial"/>
          <w:sz w:val="20"/>
          <w:szCs w:val="20"/>
        </w:rPr>
        <w:t xml:space="preserve"> paper evaluated the daylight performance of </w:t>
      </w:r>
      <w:r w:rsidRPr="006257A7">
        <w:rPr>
          <w:rFonts w:ascii="Arial" w:eastAsia="Arial" w:hAnsi="Arial" w:cs="Arial"/>
          <w:color w:val="000000"/>
          <w:sz w:val="20"/>
          <w:szCs w:val="20"/>
        </w:rPr>
        <w:t>different</w:t>
      </w:r>
      <w:r w:rsidRPr="00F44341">
        <w:rPr>
          <w:rFonts w:ascii="Arial" w:eastAsia="Arial" w:hAnsi="Arial" w:cs="Arial"/>
          <w:sz w:val="20"/>
          <w:szCs w:val="20"/>
        </w:rPr>
        <w:t xml:space="preserve"> inclination angles of perforated screen fa</w:t>
      </w:r>
      <w:r w:rsidR="005F647B">
        <w:rPr>
          <w:rFonts w:ascii="Arial" w:eastAsia="Arial" w:hAnsi="Arial" w:cs="Arial"/>
          <w:sz w:val="20"/>
          <w:szCs w:val="20"/>
        </w:rPr>
        <w:t>c</w:t>
      </w:r>
      <w:r w:rsidRPr="00F44341">
        <w:rPr>
          <w:rFonts w:ascii="Arial" w:eastAsia="Arial" w:hAnsi="Arial" w:cs="Arial"/>
          <w:sz w:val="20"/>
          <w:szCs w:val="20"/>
        </w:rPr>
        <w:t xml:space="preserve">ade (PSF) in the tropics. Implementing vertical and inclined PSF as a shading device significantly reduced the spatial disturbing glare (sDG) in office buildings, </w:t>
      </w:r>
      <w:r w:rsidRPr="00F44341">
        <w:rPr>
          <w:rFonts w:ascii="Arial" w:eastAsia="Arial" w:hAnsi="Arial" w:cs="Arial"/>
          <w:color w:val="000000"/>
          <w:sz w:val="20"/>
          <w:szCs w:val="20"/>
        </w:rPr>
        <w:t xml:space="preserve">addressing an important issue in tropical regions where excessive glare often leads occupants to rely on electric lighting instead of natural daylight. </w:t>
      </w:r>
    </w:p>
    <w:p w14:paraId="5F3EAB8F" w14:textId="77777777" w:rsidR="00A34A08" w:rsidRPr="00F44341" w:rsidRDefault="00A34A08" w:rsidP="006257A7">
      <w:pPr>
        <w:spacing w:after="0" w:line="240" w:lineRule="auto"/>
        <w:ind w:firstLine="567"/>
        <w:jc w:val="both"/>
        <w:rPr>
          <w:rFonts w:ascii="Arial" w:eastAsia="Arial" w:hAnsi="Arial" w:cs="Arial"/>
          <w:color w:val="000000"/>
          <w:sz w:val="20"/>
          <w:szCs w:val="20"/>
        </w:rPr>
      </w:pPr>
      <w:r w:rsidRPr="00F44341">
        <w:rPr>
          <w:rFonts w:ascii="Arial" w:eastAsia="Arial" w:hAnsi="Arial" w:cs="Arial"/>
          <w:color w:val="000000"/>
          <w:sz w:val="20"/>
          <w:szCs w:val="20"/>
        </w:rPr>
        <w:t>The study demonstrates that vertical and inclined PSF improved daylight availability and visual comfort in office buildings. The vertical</w:t>
      </w:r>
      <w:r w:rsidRPr="00F44341">
        <w:rPr>
          <w:rFonts w:ascii="Arial" w:eastAsia="Arial" w:hAnsi="Arial" w:cs="Arial"/>
          <w:sz w:val="20"/>
          <w:szCs w:val="20"/>
        </w:rPr>
        <w:t xml:space="preserve"> PSF achieved the highest glare reduction by lowering sDG by 80.2%, while inclined PSF also contributed to mitigating glare at varying angles, achieving 72.6-78.5%. Additionally, PSF integration enhanced daylight availability by decreasing mean illuminance and increasing useful daylight illuminance</w:t>
      </w:r>
      <w:r>
        <w:rPr>
          <w:rFonts w:ascii="Arial" w:eastAsia="Arial" w:hAnsi="Arial" w:cs="Arial"/>
          <w:sz w:val="20"/>
          <w:szCs w:val="20"/>
        </w:rPr>
        <w:t xml:space="preserve"> </w:t>
      </w:r>
      <w:r w:rsidRPr="00F44341">
        <w:rPr>
          <w:rFonts w:ascii="Arial" w:eastAsia="Arial" w:hAnsi="Arial" w:cs="Arial"/>
          <w:sz w:val="20"/>
          <w:szCs w:val="20"/>
        </w:rPr>
        <w:t>(UDI</w:t>
      </w:r>
      <w:r w:rsidRPr="00F44341">
        <w:rPr>
          <w:rFonts w:ascii="Arial" w:eastAsia="Arial" w:hAnsi="Arial" w:cs="Arial"/>
          <w:sz w:val="20"/>
          <w:szCs w:val="20"/>
          <w:vertAlign w:val="subscript"/>
        </w:rPr>
        <w:t>100-3000lx</w:t>
      </w:r>
      <w:r>
        <w:rPr>
          <w:rFonts w:ascii="Arial" w:eastAsia="Arial" w:hAnsi="Arial" w:cs="Arial"/>
          <w:sz w:val="20"/>
          <w:szCs w:val="20"/>
        </w:rPr>
        <w:t>)</w:t>
      </w:r>
      <w:r w:rsidRPr="00F44341">
        <w:rPr>
          <w:rFonts w:ascii="Arial" w:eastAsia="Arial" w:hAnsi="Arial" w:cs="Arial"/>
          <w:sz w:val="20"/>
          <w:szCs w:val="20"/>
        </w:rPr>
        <w:t xml:space="preserve">. These findings align with previous research on PSF in tropical climates and expand the understanding of how inclination angles of PSF influence glare reduction, </w:t>
      </w:r>
      <w:r w:rsidRPr="00F44341">
        <w:rPr>
          <w:rFonts w:ascii="Arial" w:eastAsia="Arial" w:hAnsi="Arial" w:cs="Arial"/>
          <w:color w:val="000000"/>
          <w:sz w:val="20"/>
          <w:szCs w:val="20"/>
        </w:rPr>
        <w:t xml:space="preserve">offering valuable insights for sustainable building design. </w:t>
      </w:r>
    </w:p>
    <w:p w14:paraId="02487FAB" w14:textId="77777777" w:rsidR="00A34A08" w:rsidRDefault="00A34A08" w:rsidP="006257A7">
      <w:pPr>
        <w:spacing w:after="0" w:line="240" w:lineRule="auto"/>
        <w:ind w:firstLine="567"/>
        <w:jc w:val="both"/>
        <w:rPr>
          <w:rFonts w:ascii="Arial" w:eastAsia="Arial" w:hAnsi="Arial" w:cs="Arial"/>
          <w:sz w:val="20"/>
          <w:szCs w:val="20"/>
        </w:rPr>
      </w:pPr>
      <w:r w:rsidRPr="00F44341">
        <w:rPr>
          <w:rFonts w:ascii="Arial" w:eastAsia="Arial" w:hAnsi="Arial" w:cs="Arial"/>
          <w:color w:val="000000"/>
          <w:sz w:val="20"/>
          <w:szCs w:val="20"/>
        </w:rPr>
        <w:t>The research introduced and focused on one of the PSF design variables, the inclination angle of PSF. The subsequent investigation should consider other variables such as perforated percentage, orientation, distance between PSF and side window, and external reflecta</w:t>
      </w:r>
      <w:r w:rsidRPr="00F44341">
        <w:rPr>
          <w:rFonts w:ascii="Arial" w:eastAsia="Arial" w:hAnsi="Arial" w:cs="Arial"/>
          <w:sz w:val="20"/>
          <w:szCs w:val="20"/>
        </w:rPr>
        <w:t xml:space="preserve">nce. This study also focused on daylighting performance only. Future research will focus on the energy performance of inclined PSF integration in buildings within tropical climates. The involvement of user aspects, specifically studies on user perception in </w:t>
      </w:r>
      <w:r w:rsidRPr="00F44341">
        <w:rPr>
          <w:rFonts w:ascii="Arial" w:eastAsia="Arial" w:hAnsi="Arial" w:cs="Arial"/>
          <w:sz w:val="20"/>
          <w:szCs w:val="20"/>
        </w:rPr>
        <w:lastRenderedPageBreak/>
        <w:t>buildings with inclined PSF implementation, needs to be explored.</w:t>
      </w:r>
    </w:p>
    <w:p w14:paraId="44B1C101" w14:textId="77777777" w:rsidR="00A34A08" w:rsidRDefault="00A34A08" w:rsidP="005715C1">
      <w:pPr>
        <w:spacing w:after="0" w:line="240" w:lineRule="auto"/>
        <w:ind w:firstLine="567"/>
        <w:jc w:val="both"/>
        <w:rPr>
          <w:rFonts w:ascii="Arial" w:eastAsia="Arial" w:hAnsi="Arial" w:cs="Arial"/>
          <w:sz w:val="20"/>
          <w:szCs w:val="20"/>
        </w:rPr>
      </w:pPr>
    </w:p>
    <w:p w14:paraId="0B9DE5D2" w14:textId="77777777" w:rsidR="00802203" w:rsidRPr="005F1C20" w:rsidRDefault="00802203" w:rsidP="00802203">
      <w:pPr>
        <w:spacing w:after="0" w:line="240" w:lineRule="auto"/>
        <w:jc w:val="both"/>
        <w:rPr>
          <w:rFonts w:ascii="Arial" w:hAnsi="Arial" w:cs="Arial"/>
          <w:b/>
          <w:color w:val="1F4E79"/>
          <w:sz w:val="20"/>
          <w:szCs w:val="20"/>
        </w:rPr>
      </w:pPr>
      <w:r w:rsidRPr="005F1C20">
        <w:rPr>
          <w:rFonts w:ascii="Arial" w:hAnsi="Arial" w:cs="Arial"/>
          <w:b/>
          <w:color w:val="1F4E79"/>
          <w:sz w:val="20"/>
          <w:szCs w:val="20"/>
        </w:rPr>
        <w:t>ACKNOWLEDGMENT</w:t>
      </w:r>
    </w:p>
    <w:p w14:paraId="5C772EB6" w14:textId="1A1F21E7" w:rsidR="004624CB" w:rsidRDefault="00A447FE" w:rsidP="008424DD">
      <w:pPr>
        <w:spacing w:after="0" w:line="240" w:lineRule="auto"/>
        <w:ind w:firstLine="567"/>
        <w:jc w:val="both"/>
        <w:rPr>
          <w:rFonts w:ascii="Arial" w:hAnsi="Arial" w:cs="Arial"/>
          <w:sz w:val="20"/>
          <w:szCs w:val="20"/>
        </w:rPr>
      </w:pPr>
      <w:r w:rsidRPr="00A447FE">
        <w:rPr>
          <w:rFonts w:ascii="Arial" w:hAnsi="Arial" w:cs="Arial"/>
          <w:sz w:val="20"/>
          <w:szCs w:val="20"/>
        </w:rPr>
        <w:t>The author would like to express their gratitude to the Digital Laboratory of the Architecture Department at Petra University</w:t>
      </w:r>
    </w:p>
    <w:p w14:paraId="1D4B93F0" w14:textId="77777777" w:rsidR="00A447FE" w:rsidRPr="00ED2688" w:rsidRDefault="00A447FE" w:rsidP="008424DD">
      <w:pPr>
        <w:spacing w:after="0" w:line="240" w:lineRule="auto"/>
        <w:ind w:firstLine="567"/>
        <w:jc w:val="both"/>
        <w:rPr>
          <w:rFonts w:ascii="Arial" w:hAnsi="Arial" w:cs="Arial"/>
          <w:sz w:val="20"/>
          <w:szCs w:val="20"/>
          <w:lang w:val="id-ID"/>
        </w:rPr>
      </w:pPr>
    </w:p>
    <w:p w14:paraId="77479590" w14:textId="77777777" w:rsidR="00ED2688" w:rsidRPr="005F1C20" w:rsidRDefault="00ED2688" w:rsidP="008424DD">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010618F6" w14:textId="12C2BF05" w:rsidR="001352DB" w:rsidRPr="00B54D72" w:rsidRDefault="001352DB" w:rsidP="001352DB">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B54D72">
        <w:rPr>
          <w:rFonts w:ascii="Arial" w:eastAsia="Arial" w:hAnsi="Arial" w:cs="Arial"/>
          <w:sz w:val="20"/>
          <w:szCs w:val="20"/>
        </w:rPr>
        <w:t xml:space="preserve">I. Turan, A. Chegut, D. Fink, and C. Reinhart, “The value of daylight in office spaces,” </w:t>
      </w:r>
      <w:r w:rsidRPr="00B54D72">
        <w:rPr>
          <w:rFonts w:ascii="Arial" w:eastAsia="Arial" w:hAnsi="Arial" w:cs="Arial"/>
          <w:i/>
          <w:iCs/>
          <w:sz w:val="20"/>
          <w:szCs w:val="20"/>
        </w:rPr>
        <w:t>Building and Environment</w:t>
      </w:r>
      <w:r w:rsidRPr="00B54D72">
        <w:rPr>
          <w:rFonts w:ascii="Arial" w:eastAsia="Arial" w:hAnsi="Arial" w:cs="Arial"/>
          <w:sz w:val="20"/>
          <w:szCs w:val="20"/>
        </w:rPr>
        <w:t>, vol. 168</w:t>
      </w:r>
      <w:r w:rsidR="00D905C2" w:rsidRPr="00B54D72">
        <w:rPr>
          <w:rFonts w:ascii="Arial" w:eastAsia="Arial" w:hAnsi="Arial" w:cs="Arial"/>
          <w:sz w:val="20"/>
          <w:szCs w:val="20"/>
        </w:rPr>
        <w:t xml:space="preserve">, </w:t>
      </w:r>
      <w:r w:rsidR="00A22AB6" w:rsidRPr="00B54D72">
        <w:rPr>
          <w:rFonts w:ascii="Arial" w:eastAsia="Arial" w:hAnsi="Arial" w:cs="Arial"/>
          <w:sz w:val="20"/>
          <w:szCs w:val="20"/>
        </w:rPr>
        <w:t xml:space="preserve">106503, </w:t>
      </w:r>
      <w:r w:rsidRPr="00B54D72">
        <w:rPr>
          <w:rFonts w:ascii="Arial" w:eastAsia="Arial" w:hAnsi="Arial" w:cs="Arial"/>
          <w:sz w:val="20"/>
          <w:szCs w:val="20"/>
        </w:rPr>
        <w:t>Jan. 2020</w:t>
      </w:r>
      <w:r w:rsidR="004A2EE0" w:rsidRPr="00B54D72">
        <w:rPr>
          <w:rFonts w:ascii="Arial" w:eastAsia="Arial" w:hAnsi="Arial" w:cs="Arial"/>
          <w:sz w:val="20"/>
          <w:szCs w:val="20"/>
        </w:rPr>
        <w:t xml:space="preserve">. DOI. </w:t>
      </w:r>
      <w:r w:rsidRPr="00B54D72">
        <w:rPr>
          <w:rFonts w:ascii="Arial" w:eastAsia="Arial" w:hAnsi="Arial" w:cs="Arial"/>
          <w:sz w:val="20"/>
          <w:szCs w:val="20"/>
        </w:rPr>
        <w:t>10.1016/j.buildenv.2019.106503.</w:t>
      </w:r>
    </w:p>
    <w:p w14:paraId="61F8495E" w14:textId="2BD531F4" w:rsidR="00833565" w:rsidRPr="00471BF1" w:rsidRDefault="00833565" w:rsidP="00833565">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B54D72">
        <w:rPr>
          <w:rFonts w:ascii="Arial" w:eastAsia="Arial" w:hAnsi="Arial" w:cs="Arial"/>
          <w:sz w:val="20"/>
          <w:szCs w:val="20"/>
        </w:rPr>
        <w:t xml:space="preserve">Y. Du, N. Li, L. Zhou, Y. A, Y. Jiang, and Y. He, “Impact of natural window views on perceptions of indoor environmental quality: An overground experimental study,” </w:t>
      </w:r>
      <w:r w:rsidRPr="00471BF1">
        <w:rPr>
          <w:rFonts w:ascii="Arial" w:eastAsia="Arial" w:hAnsi="Arial" w:cs="Arial"/>
          <w:i/>
          <w:iCs/>
          <w:sz w:val="20"/>
          <w:szCs w:val="20"/>
        </w:rPr>
        <w:t>Sustainable Cities and Society</w:t>
      </w:r>
      <w:r w:rsidRPr="00471BF1">
        <w:rPr>
          <w:rFonts w:ascii="Arial" w:eastAsia="Arial" w:hAnsi="Arial" w:cs="Arial"/>
          <w:sz w:val="20"/>
          <w:szCs w:val="20"/>
        </w:rPr>
        <w:t>, vol. 86,</w:t>
      </w:r>
      <w:r w:rsidR="00AD4376" w:rsidRPr="00471BF1">
        <w:rPr>
          <w:rFonts w:ascii="Arial" w:eastAsia="Arial" w:hAnsi="Arial" w:cs="Arial"/>
          <w:sz w:val="20"/>
          <w:szCs w:val="20"/>
        </w:rPr>
        <w:t xml:space="preserve">  </w:t>
      </w:r>
      <w:r w:rsidR="001F6E3B" w:rsidRPr="00471BF1">
        <w:rPr>
          <w:rFonts w:ascii="Arial" w:eastAsia="Arial" w:hAnsi="Arial" w:cs="Arial"/>
          <w:sz w:val="20"/>
          <w:szCs w:val="20"/>
        </w:rPr>
        <w:t xml:space="preserve">104133, </w:t>
      </w:r>
      <w:r w:rsidRPr="00471BF1">
        <w:rPr>
          <w:rFonts w:ascii="Arial" w:eastAsia="Arial" w:hAnsi="Arial" w:cs="Arial"/>
          <w:sz w:val="20"/>
          <w:szCs w:val="20"/>
        </w:rPr>
        <w:t>Nov. 2022</w:t>
      </w:r>
      <w:r w:rsidR="001556A1" w:rsidRPr="00471BF1">
        <w:rPr>
          <w:rFonts w:ascii="Arial" w:eastAsia="Arial" w:hAnsi="Arial" w:cs="Arial"/>
          <w:sz w:val="20"/>
          <w:szCs w:val="20"/>
        </w:rPr>
        <w:t xml:space="preserve">. </w:t>
      </w:r>
      <w:r w:rsidR="007453F5" w:rsidRPr="00471BF1">
        <w:rPr>
          <w:rFonts w:ascii="Arial" w:eastAsia="Arial" w:hAnsi="Arial" w:cs="Arial"/>
          <w:sz w:val="20"/>
          <w:szCs w:val="20"/>
        </w:rPr>
        <w:t>DOI</w:t>
      </w:r>
      <w:r w:rsidR="001556A1" w:rsidRPr="00471BF1">
        <w:rPr>
          <w:rFonts w:ascii="Arial" w:eastAsia="Arial" w:hAnsi="Arial" w:cs="Arial"/>
          <w:sz w:val="20"/>
          <w:szCs w:val="20"/>
        </w:rPr>
        <w:t xml:space="preserve">. </w:t>
      </w:r>
      <w:r w:rsidRPr="00471BF1">
        <w:rPr>
          <w:rFonts w:ascii="Arial" w:eastAsia="Arial" w:hAnsi="Arial" w:cs="Arial"/>
          <w:sz w:val="20"/>
          <w:szCs w:val="20"/>
        </w:rPr>
        <w:t>10.1016/j.scs.2022.104133.</w:t>
      </w:r>
    </w:p>
    <w:p w14:paraId="0D23773D" w14:textId="40C96ED5" w:rsidR="002E7F32" w:rsidRPr="00471BF1" w:rsidRDefault="002E7F32" w:rsidP="002E7F32">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471BF1">
        <w:rPr>
          <w:rFonts w:ascii="Arial" w:eastAsia="Arial" w:hAnsi="Arial" w:cs="Arial"/>
          <w:sz w:val="20"/>
          <w:szCs w:val="20"/>
        </w:rPr>
        <w:t xml:space="preserve">K. Zhao and Z. Gou, “Optimizing semi-transparent BIPV windows for balanced daylighting and solar energy performance in office buildings,” </w:t>
      </w:r>
      <w:r w:rsidRPr="00471BF1">
        <w:rPr>
          <w:rFonts w:ascii="Arial" w:eastAsia="Arial" w:hAnsi="Arial" w:cs="Arial"/>
          <w:i/>
          <w:iCs/>
          <w:sz w:val="20"/>
          <w:szCs w:val="20"/>
        </w:rPr>
        <w:t>Solar Energy</w:t>
      </w:r>
      <w:r w:rsidRPr="00471BF1">
        <w:rPr>
          <w:rFonts w:ascii="Arial" w:eastAsia="Arial" w:hAnsi="Arial" w:cs="Arial"/>
          <w:sz w:val="20"/>
          <w:szCs w:val="20"/>
        </w:rPr>
        <w:t>, vol. 287,</w:t>
      </w:r>
      <w:r w:rsidR="00340B1C" w:rsidRPr="00471BF1">
        <w:rPr>
          <w:rFonts w:ascii="Arial" w:eastAsia="Arial" w:hAnsi="Arial" w:cs="Arial"/>
          <w:sz w:val="20"/>
          <w:szCs w:val="20"/>
        </w:rPr>
        <w:t xml:space="preserve"> 113229, </w:t>
      </w:r>
      <w:r w:rsidRPr="00471BF1">
        <w:rPr>
          <w:rFonts w:ascii="Arial" w:eastAsia="Arial" w:hAnsi="Arial" w:cs="Arial"/>
          <w:sz w:val="20"/>
          <w:szCs w:val="20"/>
        </w:rPr>
        <w:t>Feb. 2025</w:t>
      </w:r>
      <w:r w:rsidR="003A7713">
        <w:rPr>
          <w:rFonts w:ascii="Arial" w:eastAsia="Arial" w:hAnsi="Arial" w:cs="Arial"/>
          <w:sz w:val="20"/>
          <w:szCs w:val="20"/>
        </w:rPr>
        <w:t xml:space="preserve">. </w:t>
      </w:r>
      <w:r w:rsidR="00340B1C" w:rsidRPr="00471BF1">
        <w:rPr>
          <w:rFonts w:ascii="Arial" w:eastAsia="Arial" w:hAnsi="Arial" w:cs="Arial"/>
          <w:sz w:val="20"/>
          <w:szCs w:val="20"/>
        </w:rPr>
        <w:t xml:space="preserve">DOI. </w:t>
      </w:r>
      <w:r w:rsidRPr="00471BF1">
        <w:rPr>
          <w:rFonts w:ascii="Arial" w:eastAsia="Arial" w:hAnsi="Arial" w:cs="Arial"/>
          <w:sz w:val="20"/>
          <w:szCs w:val="20"/>
        </w:rPr>
        <w:t>10.1016/j.solener.2024.113229.</w:t>
      </w:r>
    </w:p>
    <w:p w14:paraId="24A2272B" w14:textId="234F80EF" w:rsidR="004A7AC5" w:rsidRPr="00560B36" w:rsidRDefault="004A7AC5" w:rsidP="004A7AC5">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560B36">
        <w:rPr>
          <w:rFonts w:ascii="Arial" w:eastAsia="Arial" w:hAnsi="Arial" w:cs="Arial"/>
          <w:sz w:val="20"/>
          <w:szCs w:val="20"/>
        </w:rPr>
        <w:t xml:space="preserve">I. Çataroğlu Coğul, Z. T. Kazanasmaz, and B. Ekici, “A literature review on sustainable buildings and neighborhoods in terms of daylight, solar energy and human factors,” </w:t>
      </w:r>
      <w:r w:rsidRPr="00560B36">
        <w:rPr>
          <w:rFonts w:ascii="Arial" w:eastAsia="Arial" w:hAnsi="Arial" w:cs="Arial"/>
          <w:i/>
          <w:iCs/>
          <w:sz w:val="20"/>
          <w:szCs w:val="20"/>
        </w:rPr>
        <w:t>Journal of Building Engineering</w:t>
      </w:r>
      <w:r w:rsidRPr="00560B36">
        <w:rPr>
          <w:rFonts w:ascii="Arial" w:eastAsia="Arial" w:hAnsi="Arial" w:cs="Arial"/>
          <w:sz w:val="20"/>
          <w:szCs w:val="20"/>
        </w:rPr>
        <w:t>, vol. 103,</w:t>
      </w:r>
      <w:r w:rsidR="00684238" w:rsidRPr="00560B36">
        <w:rPr>
          <w:rFonts w:ascii="Arial" w:eastAsia="Arial" w:hAnsi="Arial" w:cs="Arial"/>
          <w:sz w:val="20"/>
          <w:szCs w:val="20"/>
        </w:rPr>
        <w:t xml:space="preserve"> </w:t>
      </w:r>
      <w:r w:rsidR="006C6A88" w:rsidRPr="00560B36">
        <w:rPr>
          <w:rFonts w:ascii="Arial" w:eastAsia="Arial" w:hAnsi="Arial" w:cs="Arial"/>
          <w:sz w:val="20"/>
          <w:szCs w:val="20"/>
        </w:rPr>
        <w:t xml:space="preserve">111989, </w:t>
      </w:r>
      <w:r w:rsidRPr="00560B36">
        <w:rPr>
          <w:rFonts w:ascii="Arial" w:eastAsia="Arial" w:hAnsi="Arial" w:cs="Arial"/>
          <w:sz w:val="20"/>
          <w:szCs w:val="20"/>
        </w:rPr>
        <w:t>Jun.</w:t>
      </w:r>
      <w:r w:rsidR="000D53F6" w:rsidRPr="00560B36">
        <w:rPr>
          <w:rFonts w:ascii="Arial" w:eastAsia="Arial" w:hAnsi="Arial" w:cs="Arial"/>
          <w:sz w:val="20"/>
          <w:szCs w:val="20"/>
        </w:rPr>
        <w:t xml:space="preserve"> </w:t>
      </w:r>
      <w:r w:rsidRPr="00560B36">
        <w:rPr>
          <w:rFonts w:ascii="Arial" w:eastAsia="Arial" w:hAnsi="Arial" w:cs="Arial"/>
          <w:sz w:val="20"/>
          <w:szCs w:val="20"/>
        </w:rPr>
        <w:t xml:space="preserve">2025. </w:t>
      </w:r>
      <w:r w:rsidR="006C6A88" w:rsidRPr="00560B36">
        <w:rPr>
          <w:rFonts w:ascii="Arial" w:eastAsia="Arial" w:hAnsi="Arial" w:cs="Arial"/>
          <w:sz w:val="20"/>
          <w:szCs w:val="20"/>
        </w:rPr>
        <w:t>DOI</w:t>
      </w:r>
      <w:r w:rsidR="0024704D">
        <w:rPr>
          <w:rFonts w:ascii="Arial" w:eastAsia="Arial" w:hAnsi="Arial" w:cs="Arial"/>
          <w:sz w:val="20"/>
          <w:szCs w:val="20"/>
        </w:rPr>
        <w:t xml:space="preserve">. </w:t>
      </w:r>
      <w:r w:rsidRPr="00560B36">
        <w:rPr>
          <w:rFonts w:ascii="Arial" w:eastAsia="Arial" w:hAnsi="Arial" w:cs="Arial"/>
          <w:sz w:val="20"/>
          <w:szCs w:val="20"/>
        </w:rPr>
        <w:t>10.1016/j.jobe.2025.111989.</w:t>
      </w:r>
    </w:p>
    <w:p w14:paraId="75CDC4D0" w14:textId="1AF25EE7" w:rsidR="000253AB" w:rsidRPr="000253AB" w:rsidRDefault="00372C48" w:rsidP="000253AB">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0253AB">
        <w:rPr>
          <w:rFonts w:ascii="Arial" w:eastAsia="Arial" w:hAnsi="Arial" w:cs="Arial"/>
          <w:sz w:val="20"/>
          <w:szCs w:val="20"/>
        </w:rPr>
        <w:t xml:space="preserve">Y. Song, S. K. Lau, S. S. Y. Lau, and D. Song, “A Comparative Study on Architectural Design-Related Requirements of Green Building Rating Systems for New Buildings,” </w:t>
      </w:r>
      <w:r w:rsidRPr="000253AB">
        <w:rPr>
          <w:rFonts w:ascii="Arial" w:eastAsia="Arial" w:hAnsi="Arial" w:cs="Arial"/>
          <w:i/>
          <w:iCs/>
          <w:sz w:val="20"/>
          <w:szCs w:val="20"/>
        </w:rPr>
        <w:t>Buildings</w:t>
      </w:r>
      <w:r w:rsidRPr="000253AB">
        <w:rPr>
          <w:rFonts w:ascii="Arial" w:eastAsia="Arial" w:hAnsi="Arial" w:cs="Arial"/>
          <w:sz w:val="20"/>
          <w:szCs w:val="20"/>
        </w:rPr>
        <w:t>, vol. 13, no. 1,</w:t>
      </w:r>
      <w:r w:rsidR="00072AD3" w:rsidRPr="000253AB">
        <w:rPr>
          <w:rFonts w:ascii="Arial" w:eastAsia="Arial" w:hAnsi="Arial" w:cs="Arial"/>
          <w:sz w:val="20"/>
          <w:szCs w:val="20"/>
        </w:rPr>
        <w:t xml:space="preserve"> </w:t>
      </w:r>
      <w:r w:rsidR="00BD0D8B" w:rsidRPr="000253AB">
        <w:rPr>
          <w:rFonts w:ascii="Arial" w:eastAsia="Arial" w:hAnsi="Arial" w:cs="Arial"/>
          <w:sz w:val="20"/>
          <w:szCs w:val="20"/>
        </w:rPr>
        <w:t xml:space="preserve">124, </w:t>
      </w:r>
      <w:r w:rsidRPr="000253AB">
        <w:rPr>
          <w:rFonts w:ascii="Arial" w:eastAsia="Arial" w:hAnsi="Arial" w:cs="Arial"/>
          <w:sz w:val="20"/>
          <w:szCs w:val="20"/>
        </w:rPr>
        <w:t>Jan. 2023</w:t>
      </w:r>
      <w:r w:rsidR="003A7713" w:rsidRPr="000253AB">
        <w:rPr>
          <w:rFonts w:ascii="Arial" w:eastAsia="Arial" w:hAnsi="Arial" w:cs="Arial"/>
          <w:sz w:val="20"/>
          <w:szCs w:val="20"/>
        </w:rPr>
        <w:t xml:space="preserve">. DOI. </w:t>
      </w:r>
      <w:r w:rsidRPr="000253AB">
        <w:rPr>
          <w:rFonts w:ascii="Arial" w:eastAsia="Arial" w:hAnsi="Arial" w:cs="Arial"/>
          <w:sz w:val="20"/>
          <w:szCs w:val="20"/>
        </w:rPr>
        <w:t>10.3390/buildings13010124.</w:t>
      </w:r>
    </w:p>
    <w:p w14:paraId="5ED1DBE5" w14:textId="5ED5748D" w:rsidR="008105B6" w:rsidRPr="003C0631" w:rsidRDefault="008105B6" w:rsidP="008105B6">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3C0631">
        <w:rPr>
          <w:rFonts w:ascii="Arial" w:eastAsia="Arial" w:hAnsi="Arial" w:cs="Arial"/>
          <w:sz w:val="20"/>
          <w:szCs w:val="20"/>
        </w:rPr>
        <w:t xml:space="preserve">D. A. Chi, D. Moreno, and J. Navarro, “Impact of perforated solar screens on daylight availability and low energy use in offices,” </w:t>
      </w:r>
      <w:r w:rsidRPr="003C0631">
        <w:rPr>
          <w:rFonts w:ascii="Arial" w:eastAsia="Arial" w:hAnsi="Arial" w:cs="Arial"/>
          <w:i/>
          <w:iCs/>
          <w:sz w:val="20"/>
          <w:szCs w:val="20"/>
        </w:rPr>
        <w:t>Advances in Building Energy Research</w:t>
      </w:r>
      <w:r w:rsidRPr="003C0631">
        <w:rPr>
          <w:rFonts w:ascii="Arial" w:eastAsia="Arial" w:hAnsi="Arial" w:cs="Arial"/>
          <w:sz w:val="20"/>
          <w:szCs w:val="20"/>
        </w:rPr>
        <w:t>, vol. 15, no. 1, pp. 117–141, 2021</w:t>
      </w:r>
      <w:r w:rsidR="003C0631" w:rsidRPr="003C0631">
        <w:rPr>
          <w:rFonts w:ascii="Arial" w:eastAsia="Arial" w:hAnsi="Arial" w:cs="Arial"/>
          <w:sz w:val="20"/>
          <w:szCs w:val="20"/>
        </w:rPr>
        <w:t xml:space="preserve">. DOI. </w:t>
      </w:r>
      <w:r w:rsidRPr="003C0631">
        <w:rPr>
          <w:rFonts w:ascii="Arial" w:eastAsia="Arial" w:hAnsi="Arial" w:cs="Arial"/>
          <w:sz w:val="20"/>
          <w:szCs w:val="20"/>
        </w:rPr>
        <w:t>10.1080/17512549.2018.1550439.</w:t>
      </w:r>
    </w:p>
    <w:p w14:paraId="33EDC86B" w14:textId="04BB88CD" w:rsidR="008105B6" w:rsidRPr="00E23F1E" w:rsidRDefault="008105B6" w:rsidP="008105B6">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E23F1E">
        <w:rPr>
          <w:rFonts w:ascii="Arial" w:eastAsia="Arial" w:hAnsi="Arial" w:cs="Arial"/>
          <w:sz w:val="20"/>
          <w:szCs w:val="20"/>
        </w:rPr>
        <w:t xml:space="preserve">H. Lee and J. Seo, “Performance evaluation of external light shelves by applying a prism sheet,” </w:t>
      </w:r>
      <w:r w:rsidRPr="00E23F1E">
        <w:rPr>
          <w:rFonts w:ascii="Arial" w:eastAsia="Arial" w:hAnsi="Arial" w:cs="Arial"/>
          <w:i/>
          <w:iCs/>
          <w:sz w:val="20"/>
          <w:szCs w:val="20"/>
        </w:rPr>
        <w:t>Energies</w:t>
      </w:r>
      <w:r w:rsidRPr="00E23F1E">
        <w:rPr>
          <w:rFonts w:ascii="Arial" w:eastAsia="Arial" w:hAnsi="Arial" w:cs="Arial"/>
          <w:sz w:val="20"/>
          <w:szCs w:val="20"/>
        </w:rPr>
        <w:t>, vol. 13, no. 18</w:t>
      </w:r>
      <w:r w:rsidR="001D01C5">
        <w:rPr>
          <w:rFonts w:ascii="Arial" w:eastAsia="Arial" w:hAnsi="Arial" w:cs="Arial"/>
          <w:sz w:val="20"/>
          <w:szCs w:val="20"/>
        </w:rPr>
        <w:t xml:space="preserve">, 4618, </w:t>
      </w:r>
      <w:r w:rsidRPr="00E23F1E">
        <w:rPr>
          <w:rFonts w:ascii="Arial" w:eastAsia="Arial" w:hAnsi="Arial" w:cs="Arial"/>
          <w:sz w:val="20"/>
          <w:szCs w:val="20"/>
        </w:rPr>
        <w:t>Sep. 2020</w:t>
      </w:r>
      <w:r w:rsidR="00E23F1E" w:rsidRPr="00E23F1E">
        <w:rPr>
          <w:rFonts w:ascii="Arial" w:eastAsia="Arial" w:hAnsi="Arial" w:cs="Arial"/>
          <w:sz w:val="20"/>
          <w:szCs w:val="20"/>
        </w:rPr>
        <w:t>. DOI.</w:t>
      </w:r>
      <w:r w:rsidR="004C079B">
        <w:rPr>
          <w:rFonts w:ascii="Arial" w:eastAsia="Arial" w:hAnsi="Arial" w:cs="Arial"/>
          <w:sz w:val="20"/>
          <w:szCs w:val="20"/>
        </w:rPr>
        <w:t xml:space="preserve"> </w:t>
      </w:r>
      <w:r w:rsidRPr="00E23F1E">
        <w:rPr>
          <w:rFonts w:ascii="Arial" w:eastAsia="Arial" w:hAnsi="Arial" w:cs="Arial"/>
          <w:sz w:val="20"/>
          <w:szCs w:val="20"/>
        </w:rPr>
        <w:t>10.3390/en13184618.</w:t>
      </w:r>
    </w:p>
    <w:p w14:paraId="442E7DBF" w14:textId="797A8677" w:rsidR="008E7330" w:rsidRPr="00A74366" w:rsidRDefault="008E7330" w:rsidP="008E7330">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A74366">
        <w:rPr>
          <w:rFonts w:ascii="Arial" w:eastAsia="Arial" w:hAnsi="Arial" w:cs="Arial"/>
          <w:sz w:val="20"/>
          <w:szCs w:val="20"/>
        </w:rPr>
        <w:t xml:space="preserve">E. Ukpong, F. O. Uzuegbunam, E. O. Ibem, and E. Udomiaye, “Daylighting performance evaluation in tropical lecture rooms: A comparative analysis of static and climate-based metrics,” </w:t>
      </w:r>
      <w:r w:rsidRPr="00A74366">
        <w:rPr>
          <w:rFonts w:ascii="Arial" w:eastAsia="Arial" w:hAnsi="Arial" w:cs="Arial"/>
          <w:i/>
          <w:iCs/>
          <w:sz w:val="20"/>
          <w:szCs w:val="20"/>
        </w:rPr>
        <w:t>Journal of Building Engineering</w:t>
      </w:r>
      <w:r w:rsidRPr="00A74366">
        <w:rPr>
          <w:rFonts w:ascii="Arial" w:eastAsia="Arial" w:hAnsi="Arial" w:cs="Arial"/>
          <w:sz w:val="20"/>
          <w:szCs w:val="20"/>
        </w:rPr>
        <w:t>, vol. 103,</w:t>
      </w:r>
      <w:r w:rsidR="00E26827">
        <w:rPr>
          <w:rFonts w:ascii="Arial" w:eastAsia="Arial" w:hAnsi="Arial" w:cs="Arial"/>
          <w:sz w:val="20"/>
          <w:szCs w:val="20"/>
        </w:rPr>
        <w:t xml:space="preserve"> 112044, </w:t>
      </w:r>
      <w:r w:rsidRPr="00A74366">
        <w:rPr>
          <w:rFonts w:ascii="Arial" w:eastAsia="Arial" w:hAnsi="Arial" w:cs="Arial"/>
          <w:sz w:val="20"/>
          <w:szCs w:val="20"/>
        </w:rPr>
        <w:t>Jun. 2025</w:t>
      </w:r>
      <w:r w:rsidR="00E26827">
        <w:rPr>
          <w:rFonts w:ascii="Arial" w:eastAsia="Arial" w:hAnsi="Arial" w:cs="Arial"/>
          <w:sz w:val="20"/>
          <w:szCs w:val="20"/>
        </w:rPr>
        <w:t xml:space="preserve">. </w:t>
      </w:r>
      <w:r w:rsidR="00A74366" w:rsidRPr="00A74366">
        <w:rPr>
          <w:rFonts w:ascii="Arial" w:eastAsia="Arial" w:hAnsi="Arial" w:cs="Arial"/>
          <w:sz w:val="20"/>
          <w:szCs w:val="20"/>
        </w:rPr>
        <w:t>DOI.</w:t>
      </w:r>
      <w:r w:rsidR="00E26827">
        <w:rPr>
          <w:rFonts w:ascii="Arial" w:eastAsia="Arial" w:hAnsi="Arial" w:cs="Arial"/>
          <w:sz w:val="20"/>
          <w:szCs w:val="20"/>
        </w:rPr>
        <w:t xml:space="preserve"> </w:t>
      </w:r>
      <w:r w:rsidRPr="00A74366">
        <w:rPr>
          <w:rFonts w:ascii="Arial" w:eastAsia="Arial" w:hAnsi="Arial" w:cs="Arial"/>
          <w:sz w:val="20"/>
          <w:szCs w:val="20"/>
        </w:rPr>
        <w:t>10.1016/j.jobe.2025.112044.</w:t>
      </w:r>
    </w:p>
    <w:p w14:paraId="469AF02A" w14:textId="35AF001C" w:rsidR="00372C48" w:rsidRPr="004868DF" w:rsidRDefault="00CA69D9" w:rsidP="004A7AC5">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4868DF">
        <w:rPr>
          <w:rFonts w:ascii="Arial" w:eastAsia="Arial" w:hAnsi="Arial" w:cs="Arial"/>
          <w:sz w:val="20"/>
          <w:szCs w:val="20"/>
        </w:rPr>
        <w:t xml:space="preserve">S. Shoeb and M. A. R. Joarder, “Daylighting and energy performance optimization of anidolic ceiling systems for tropical office buildings,” </w:t>
      </w:r>
      <w:r w:rsidRPr="004868DF">
        <w:rPr>
          <w:rFonts w:ascii="Arial" w:eastAsia="Arial" w:hAnsi="Arial" w:cs="Arial"/>
          <w:i/>
          <w:iCs/>
          <w:sz w:val="20"/>
          <w:szCs w:val="20"/>
        </w:rPr>
        <w:t>Building and Environment</w:t>
      </w:r>
      <w:r w:rsidRPr="004868DF">
        <w:rPr>
          <w:rFonts w:ascii="Arial" w:eastAsia="Arial" w:hAnsi="Arial" w:cs="Arial"/>
          <w:sz w:val="20"/>
          <w:szCs w:val="20"/>
        </w:rPr>
        <w:t>, vol. 265, 112032, Nov. 2024</w:t>
      </w:r>
      <w:r w:rsidR="004868DF" w:rsidRPr="004868DF">
        <w:rPr>
          <w:rFonts w:ascii="Arial" w:eastAsia="Arial" w:hAnsi="Arial" w:cs="Arial"/>
          <w:sz w:val="20"/>
          <w:szCs w:val="20"/>
        </w:rPr>
        <w:t xml:space="preserve">. DOI. </w:t>
      </w:r>
      <w:r w:rsidRPr="004868DF">
        <w:rPr>
          <w:rFonts w:ascii="Arial" w:eastAsia="Arial" w:hAnsi="Arial" w:cs="Arial"/>
          <w:sz w:val="20"/>
          <w:szCs w:val="20"/>
        </w:rPr>
        <w:t>10.1016/j.buildenv.2024.112032.</w:t>
      </w:r>
    </w:p>
    <w:p w14:paraId="40FC44B0" w14:textId="72EDD138" w:rsidR="00E042B0" w:rsidRPr="004E388A" w:rsidRDefault="00E042B0" w:rsidP="00E042B0">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4E388A">
        <w:rPr>
          <w:rFonts w:ascii="Arial" w:eastAsia="Arial" w:hAnsi="Arial" w:cs="Arial"/>
          <w:sz w:val="20"/>
          <w:szCs w:val="20"/>
        </w:rPr>
        <w:t xml:space="preserve">M. Knoop </w:t>
      </w:r>
      <w:r w:rsidRPr="004E388A">
        <w:rPr>
          <w:rFonts w:ascii="Arial" w:eastAsia="Arial" w:hAnsi="Arial" w:cs="Arial"/>
          <w:i/>
          <w:iCs/>
          <w:sz w:val="20"/>
          <w:szCs w:val="20"/>
        </w:rPr>
        <w:t>et al.</w:t>
      </w:r>
      <w:r w:rsidRPr="004E388A">
        <w:rPr>
          <w:rFonts w:ascii="Arial" w:eastAsia="Arial" w:hAnsi="Arial" w:cs="Arial"/>
          <w:sz w:val="20"/>
          <w:szCs w:val="20"/>
        </w:rPr>
        <w:t xml:space="preserve">, “Daylight: What makes the </w:t>
      </w:r>
      <w:r w:rsidR="004E388A" w:rsidRPr="004E388A">
        <w:rPr>
          <w:rFonts w:ascii="Arial" w:eastAsia="Arial" w:hAnsi="Arial" w:cs="Arial"/>
          <w:sz w:val="20"/>
          <w:szCs w:val="20"/>
        </w:rPr>
        <w:t>difference?</w:t>
      </w:r>
      <w:r w:rsidR="004E388A">
        <w:rPr>
          <w:rFonts w:ascii="Arial" w:eastAsia="Arial" w:hAnsi="Arial" w:cs="Arial"/>
          <w:sz w:val="20"/>
          <w:szCs w:val="20"/>
        </w:rPr>
        <w:t>,</w:t>
      </w:r>
      <w:r w:rsidRPr="004E388A">
        <w:rPr>
          <w:rFonts w:ascii="Arial" w:eastAsia="Arial" w:hAnsi="Arial" w:cs="Arial"/>
          <w:sz w:val="20"/>
          <w:szCs w:val="20"/>
        </w:rPr>
        <w:t>”</w:t>
      </w:r>
      <w:r w:rsidR="004E388A">
        <w:rPr>
          <w:rFonts w:ascii="Arial" w:eastAsia="Arial" w:hAnsi="Arial" w:cs="Arial"/>
          <w:sz w:val="20"/>
          <w:szCs w:val="20"/>
        </w:rPr>
        <w:t xml:space="preserve"> </w:t>
      </w:r>
      <w:r w:rsidRPr="004E388A">
        <w:rPr>
          <w:rFonts w:ascii="Arial" w:eastAsia="Arial" w:hAnsi="Arial" w:cs="Arial"/>
          <w:i/>
          <w:iCs/>
          <w:sz w:val="20"/>
          <w:szCs w:val="20"/>
        </w:rPr>
        <w:t>Lighting Research and Technology</w:t>
      </w:r>
      <w:r w:rsidRPr="004E388A">
        <w:rPr>
          <w:rFonts w:ascii="Arial" w:eastAsia="Arial" w:hAnsi="Arial" w:cs="Arial"/>
          <w:sz w:val="20"/>
          <w:szCs w:val="20"/>
        </w:rPr>
        <w:t>, vol. 52, no. 3, pp. 423–442, May 2020</w:t>
      </w:r>
      <w:r w:rsidR="004E388A" w:rsidRPr="004E388A">
        <w:rPr>
          <w:rFonts w:ascii="Arial" w:eastAsia="Arial" w:hAnsi="Arial" w:cs="Arial"/>
          <w:sz w:val="20"/>
          <w:szCs w:val="20"/>
        </w:rPr>
        <w:t>.</w:t>
      </w:r>
      <w:r w:rsidRPr="004E388A">
        <w:rPr>
          <w:rFonts w:ascii="Arial" w:eastAsia="Arial" w:hAnsi="Arial" w:cs="Arial"/>
          <w:sz w:val="20"/>
          <w:szCs w:val="20"/>
        </w:rPr>
        <w:t xml:space="preserve"> </w:t>
      </w:r>
      <w:r w:rsidR="004E388A" w:rsidRPr="004E388A">
        <w:rPr>
          <w:rFonts w:ascii="Arial" w:eastAsia="Arial" w:hAnsi="Arial" w:cs="Arial"/>
          <w:sz w:val="20"/>
          <w:szCs w:val="20"/>
        </w:rPr>
        <w:t xml:space="preserve">DOI. </w:t>
      </w:r>
      <w:r w:rsidRPr="004E388A">
        <w:rPr>
          <w:rFonts w:ascii="Arial" w:eastAsia="Arial" w:hAnsi="Arial" w:cs="Arial"/>
          <w:sz w:val="20"/>
          <w:szCs w:val="20"/>
        </w:rPr>
        <w:t>10.1177/1477153519869758.</w:t>
      </w:r>
    </w:p>
    <w:p w14:paraId="28E3EE14" w14:textId="4079015B" w:rsidR="00936E19" w:rsidRPr="00574DE0" w:rsidRDefault="00936E19" w:rsidP="00936E19">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574DE0">
        <w:rPr>
          <w:rFonts w:ascii="Arial" w:eastAsia="Arial" w:hAnsi="Arial" w:cs="Arial"/>
          <w:sz w:val="20"/>
          <w:szCs w:val="20"/>
        </w:rPr>
        <w:t xml:space="preserve">A. Wirz-Justice, D. J. Skene, and M. Münch, “The relevance of daylight for humans,” </w:t>
      </w:r>
      <w:r w:rsidRPr="00574DE0">
        <w:rPr>
          <w:rFonts w:ascii="Arial" w:eastAsia="Arial" w:hAnsi="Arial" w:cs="Arial"/>
          <w:i/>
          <w:iCs/>
          <w:sz w:val="20"/>
          <w:szCs w:val="20"/>
        </w:rPr>
        <w:t>Biochemical Pharmacology</w:t>
      </w:r>
      <w:r w:rsidRPr="00574DE0">
        <w:rPr>
          <w:rFonts w:ascii="Arial" w:eastAsia="Arial" w:hAnsi="Arial" w:cs="Arial"/>
          <w:sz w:val="20"/>
          <w:szCs w:val="20"/>
        </w:rPr>
        <w:t xml:space="preserve">, vol. 191, </w:t>
      </w:r>
      <w:r w:rsidR="00647186" w:rsidRPr="00574DE0">
        <w:rPr>
          <w:rFonts w:ascii="Arial" w:eastAsia="Arial" w:hAnsi="Arial" w:cs="Arial"/>
          <w:sz w:val="20"/>
          <w:szCs w:val="20"/>
        </w:rPr>
        <w:t xml:space="preserve">114304, </w:t>
      </w:r>
      <w:r w:rsidRPr="00574DE0">
        <w:rPr>
          <w:rFonts w:ascii="Arial" w:eastAsia="Arial" w:hAnsi="Arial" w:cs="Arial"/>
          <w:sz w:val="20"/>
          <w:szCs w:val="20"/>
        </w:rPr>
        <w:t>Sep.</w:t>
      </w:r>
      <w:r w:rsidR="007413DD" w:rsidRPr="00574DE0">
        <w:rPr>
          <w:rFonts w:ascii="Arial" w:eastAsia="Arial" w:hAnsi="Arial" w:cs="Arial"/>
          <w:sz w:val="20"/>
          <w:szCs w:val="20"/>
        </w:rPr>
        <w:t xml:space="preserve"> </w:t>
      </w:r>
      <w:r w:rsidRPr="00574DE0">
        <w:rPr>
          <w:rFonts w:ascii="Arial" w:eastAsia="Arial" w:hAnsi="Arial" w:cs="Arial"/>
          <w:sz w:val="20"/>
          <w:szCs w:val="20"/>
        </w:rPr>
        <w:t xml:space="preserve">2021. </w:t>
      </w:r>
      <w:r w:rsidR="00647186" w:rsidRPr="00574DE0">
        <w:rPr>
          <w:rFonts w:ascii="Arial" w:eastAsia="Arial" w:hAnsi="Arial" w:cs="Arial"/>
          <w:sz w:val="20"/>
          <w:szCs w:val="20"/>
        </w:rPr>
        <w:t xml:space="preserve">DOI. </w:t>
      </w:r>
      <w:r w:rsidRPr="00574DE0">
        <w:rPr>
          <w:rFonts w:ascii="Arial" w:eastAsia="Arial" w:hAnsi="Arial" w:cs="Arial"/>
          <w:sz w:val="20"/>
          <w:szCs w:val="20"/>
        </w:rPr>
        <w:t>10.1016/j.bcp.2020.114304.</w:t>
      </w:r>
    </w:p>
    <w:p w14:paraId="4B313C72" w14:textId="35E7579F" w:rsidR="00682239" w:rsidRPr="00574DE0" w:rsidRDefault="00682239" w:rsidP="00682239">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574DE0">
        <w:rPr>
          <w:rFonts w:ascii="Arial" w:eastAsia="Arial" w:hAnsi="Arial" w:cs="Arial"/>
          <w:sz w:val="20"/>
          <w:szCs w:val="20"/>
        </w:rPr>
        <w:t xml:space="preserve">F. Okan, H. Zincir, and K. Deveci, “The Effect of Sun Light Exposure to the Level of Vitamin D in Elderly People Living in Nursing Home,” </w:t>
      </w:r>
      <w:r w:rsidRPr="00574DE0">
        <w:rPr>
          <w:rFonts w:ascii="Arial" w:eastAsia="Arial" w:hAnsi="Arial" w:cs="Arial"/>
          <w:i/>
          <w:iCs/>
          <w:sz w:val="20"/>
          <w:szCs w:val="20"/>
        </w:rPr>
        <w:t>Journal of Clinical Densitometry</w:t>
      </w:r>
      <w:r w:rsidRPr="00574DE0">
        <w:rPr>
          <w:rFonts w:ascii="Arial" w:eastAsia="Arial" w:hAnsi="Arial" w:cs="Arial"/>
          <w:sz w:val="20"/>
          <w:szCs w:val="20"/>
        </w:rPr>
        <w:t>, vol. 25, no. 2, pp. 261–271, Apr. 2022</w:t>
      </w:r>
      <w:r w:rsidR="00574DE0" w:rsidRPr="00574DE0">
        <w:rPr>
          <w:rFonts w:ascii="Arial" w:eastAsia="Arial" w:hAnsi="Arial" w:cs="Arial"/>
          <w:sz w:val="20"/>
          <w:szCs w:val="20"/>
        </w:rPr>
        <w:t xml:space="preserve">. DOI. </w:t>
      </w:r>
      <w:r w:rsidRPr="00574DE0">
        <w:rPr>
          <w:rFonts w:ascii="Arial" w:eastAsia="Arial" w:hAnsi="Arial" w:cs="Arial"/>
          <w:sz w:val="20"/>
          <w:szCs w:val="20"/>
        </w:rPr>
        <w:t xml:space="preserve">10.1016/J.JOCD.2021.03.006. </w:t>
      </w:r>
    </w:p>
    <w:p w14:paraId="3AE8D0AF" w14:textId="3B769554" w:rsidR="00CC0985" w:rsidRPr="00DB6901" w:rsidRDefault="00F56A5C" w:rsidP="00CC0985">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DB6901">
        <w:rPr>
          <w:rFonts w:ascii="Arial" w:eastAsia="Arial" w:hAnsi="Arial" w:cs="Arial"/>
          <w:sz w:val="20"/>
          <w:szCs w:val="20"/>
        </w:rPr>
        <w:t xml:space="preserve">S. R. Aritonang, R. A. Mangkuto, Atthaillah, and I. Prasetiyo, “Daylighting Design Optimization of Complex Fenestration Systems with External Shading and Horizontal Slats in Tropical Elementary School Classrooms,” </w:t>
      </w:r>
      <w:r w:rsidRPr="00DB6901">
        <w:rPr>
          <w:rFonts w:ascii="Arial" w:eastAsia="Arial" w:hAnsi="Arial" w:cs="Arial"/>
          <w:i/>
          <w:iCs/>
          <w:sz w:val="20"/>
          <w:szCs w:val="20"/>
        </w:rPr>
        <w:t>Journal of Architectural</w:t>
      </w:r>
      <w:r w:rsidRPr="00DB6901">
        <w:rPr>
          <w:rFonts w:ascii="Arial" w:eastAsia="Arial" w:hAnsi="Arial" w:cs="Arial"/>
          <w:sz w:val="20"/>
          <w:szCs w:val="20"/>
        </w:rPr>
        <w:t xml:space="preserve"> </w:t>
      </w:r>
      <w:r w:rsidRPr="00DB6901">
        <w:rPr>
          <w:rFonts w:ascii="Arial" w:eastAsia="Arial" w:hAnsi="Arial" w:cs="Arial"/>
          <w:i/>
          <w:iCs/>
          <w:sz w:val="20"/>
          <w:szCs w:val="20"/>
        </w:rPr>
        <w:t>Engineering</w:t>
      </w:r>
      <w:r w:rsidRPr="00DB6901">
        <w:rPr>
          <w:rFonts w:ascii="Arial" w:eastAsia="Arial" w:hAnsi="Arial" w:cs="Arial"/>
          <w:sz w:val="20"/>
          <w:szCs w:val="20"/>
        </w:rPr>
        <w:t xml:space="preserve">, vol. 31, no. 1, </w:t>
      </w:r>
      <w:r w:rsidR="00DB6901" w:rsidRPr="00DB6901">
        <w:rPr>
          <w:rFonts w:ascii="Arial" w:eastAsia="Arial" w:hAnsi="Arial" w:cs="Arial"/>
          <w:sz w:val="20"/>
          <w:szCs w:val="20"/>
        </w:rPr>
        <w:t>04025001</w:t>
      </w:r>
      <w:r w:rsidR="00DB6901">
        <w:rPr>
          <w:rFonts w:ascii="Arial" w:eastAsia="Arial" w:hAnsi="Arial" w:cs="Arial"/>
          <w:sz w:val="20"/>
          <w:szCs w:val="20"/>
        </w:rPr>
        <w:t xml:space="preserve">, </w:t>
      </w:r>
      <w:r w:rsidRPr="00DB6901">
        <w:rPr>
          <w:rFonts w:ascii="Arial" w:eastAsia="Arial" w:hAnsi="Arial" w:cs="Arial"/>
          <w:sz w:val="20"/>
          <w:szCs w:val="20"/>
        </w:rPr>
        <w:t>Mar. 2025</w:t>
      </w:r>
      <w:r w:rsidR="00DB6901">
        <w:rPr>
          <w:rFonts w:ascii="Arial" w:eastAsia="Arial" w:hAnsi="Arial" w:cs="Arial"/>
          <w:sz w:val="20"/>
          <w:szCs w:val="20"/>
        </w:rPr>
        <w:t xml:space="preserve">. DOI. </w:t>
      </w:r>
      <w:r w:rsidRPr="00DB6901">
        <w:rPr>
          <w:rFonts w:ascii="Arial" w:eastAsia="Arial" w:hAnsi="Arial" w:cs="Arial"/>
          <w:sz w:val="20"/>
          <w:szCs w:val="20"/>
        </w:rPr>
        <w:t>10.1061/JAEIED.AEENG-1894.</w:t>
      </w:r>
    </w:p>
    <w:p w14:paraId="5C99B729" w14:textId="316FA269" w:rsidR="00207A3F" w:rsidRPr="00987030" w:rsidRDefault="00CC0985" w:rsidP="00207A3F">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987030">
        <w:rPr>
          <w:rFonts w:ascii="Arial" w:eastAsia="Arial" w:hAnsi="Arial" w:cs="Arial"/>
          <w:sz w:val="20"/>
          <w:szCs w:val="20"/>
        </w:rPr>
        <w:t xml:space="preserve">F. Elsiana, S. N. N. Ekasiwi, and I. G. N. Antaryama, “The impact of aspect ratio of buildings implementing Horizontal light pipe and shading systems on daylight performance,” </w:t>
      </w:r>
      <w:r w:rsidRPr="003D5D2B">
        <w:rPr>
          <w:rFonts w:ascii="Arial" w:eastAsia="Arial" w:hAnsi="Arial" w:cs="Arial"/>
          <w:i/>
          <w:iCs/>
          <w:sz w:val="20"/>
          <w:szCs w:val="20"/>
        </w:rPr>
        <w:t>Journal of Asian Architecture and Building Engineering</w:t>
      </w:r>
      <w:r w:rsidRPr="00987030">
        <w:rPr>
          <w:rFonts w:ascii="Arial" w:eastAsia="Arial" w:hAnsi="Arial" w:cs="Arial"/>
          <w:sz w:val="20"/>
          <w:szCs w:val="20"/>
        </w:rPr>
        <w:t>, vol. 23, no. 5, pp. 1658–1676, 2024</w:t>
      </w:r>
      <w:r w:rsidR="00987030">
        <w:rPr>
          <w:rFonts w:ascii="Arial" w:eastAsia="Arial" w:hAnsi="Arial" w:cs="Arial"/>
          <w:sz w:val="20"/>
          <w:szCs w:val="20"/>
        </w:rPr>
        <w:t xml:space="preserve">. DOI. </w:t>
      </w:r>
      <w:r w:rsidRPr="00987030">
        <w:rPr>
          <w:rFonts w:ascii="Arial" w:eastAsia="Arial" w:hAnsi="Arial" w:cs="Arial"/>
          <w:sz w:val="20"/>
          <w:szCs w:val="20"/>
        </w:rPr>
        <w:t>10.1080/13467581.2023.2278450.</w:t>
      </w:r>
    </w:p>
    <w:p w14:paraId="61159D45" w14:textId="45F4DC83" w:rsidR="006D19F3" w:rsidRPr="003D5D2B" w:rsidRDefault="00207A3F" w:rsidP="006D19F3">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3D5D2B">
        <w:rPr>
          <w:rFonts w:ascii="Arial" w:eastAsia="Arial" w:hAnsi="Arial" w:cs="Arial"/>
          <w:sz w:val="20"/>
          <w:szCs w:val="20"/>
        </w:rPr>
        <w:t xml:space="preserve">F. Elsiana, S. N. N. Ekasiwi, and I. Gusti Ngurah Antaryama, “Integration of horizontal light pipe and shading systems in office building in the tropics,” </w:t>
      </w:r>
      <w:r w:rsidRPr="003D5D2B">
        <w:rPr>
          <w:rFonts w:ascii="Arial" w:eastAsia="Arial" w:hAnsi="Arial" w:cs="Arial"/>
          <w:i/>
          <w:iCs/>
          <w:sz w:val="20"/>
          <w:szCs w:val="20"/>
        </w:rPr>
        <w:t>Journal of Applied Science and Engineering</w:t>
      </w:r>
      <w:r w:rsidRPr="003D5D2B">
        <w:rPr>
          <w:rFonts w:ascii="Arial" w:eastAsia="Arial" w:hAnsi="Arial" w:cs="Arial"/>
          <w:sz w:val="20"/>
          <w:szCs w:val="20"/>
        </w:rPr>
        <w:t>, vol. 25, no. 1, pp. 231–243,</w:t>
      </w:r>
      <w:r w:rsidR="003D5D2B">
        <w:rPr>
          <w:rFonts w:ascii="Arial" w:eastAsia="Arial" w:hAnsi="Arial" w:cs="Arial"/>
          <w:sz w:val="20"/>
          <w:szCs w:val="20"/>
        </w:rPr>
        <w:t xml:space="preserve"> </w:t>
      </w:r>
      <w:r w:rsidRPr="003D5D2B">
        <w:rPr>
          <w:rFonts w:ascii="Arial" w:eastAsia="Arial" w:hAnsi="Arial" w:cs="Arial"/>
          <w:sz w:val="20"/>
          <w:szCs w:val="20"/>
        </w:rPr>
        <w:t>2022</w:t>
      </w:r>
      <w:r w:rsidR="003D5D2B" w:rsidRPr="003D5D2B">
        <w:rPr>
          <w:rFonts w:ascii="Arial" w:eastAsia="Arial" w:hAnsi="Arial" w:cs="Arial"/>
          <w:sz w:val="20"/>
          <w:szCs w:val="20"/>
        </w:rPr>
        <w:t xml:space="preserve">. DOI. </w:t>
      </w:r>
      <w:r w:rsidRPr="003D5D2B">
        <w:rPr>
          <w:rFonts w:ascii="Arial" w:eastAsia="Arial" w:hAnsi="Arial" w:cs="Arial"/>
          <w:sz w:val="20"/>
          <w:szCs w:val="20"/>
        </w:rPr>
        <w:t>10.6180/jase.202202_25(1).0024.</w:t>
      </w:r>
    </w:p>
    <w:p w14:paraId="56B328F3" w14:textId="549C3C77" w:rsidR="006D19F3" w:rsidRPr="00490070" w:rsidRDefault="006D19F3" w:rsidP="006D19F3">
      <w:pPr>
        <w:pStyle w:val="NormalWeb"/>
        <w:numPr>
          <w:ilvl w:val="0"/>
          <w:numId w:val="6"/>
        </w:numPr>
        <w:shd w:val="clear" w:color="auto" w:fill="FFFFFF"/>
        <w:spacing w:before="0" w:beforeAutospacing="0" w:after="0" w:afterAutospacing="0"/>
        <w:ind w:left="426" w:hanging="426"/>
        <w:jc w:val="both"/>
        <w:rPr>
          <w:rFonts w:ascii="Arial" w:eastAsia="Arial" w:hAnsi="Arial" w:cs="Arial"/>
          <w:sz w:val="20"/>
          <w:szCs w:val="20"/>
        </w:rPr>
      </w:pPr>
      <w:r w:rsidRPr="00490070">
        <w:rPr>
          <w:rFonts w:ascii="Arial" w:eastAsia="Arial" w:hAnsi="Arial" w:cs="Arial"/>
          <w:sz w:val="20"/>
          <w:szCs w:val="20"/>
        </w:rPr>
        <w:t xml:space="preserve">S. Sebayang et al., “Investigating perforated egg crates as dynamic shading systems for open-plan offices in tropical climates,” </w:t>
      </w:r>
      <w:r w:rsidRPr="00490070">
        <w:rPr>
          <w:rFonts w:ascii="Arial" w:eastAsia="Arial" w:hAnsi="Arial" w:cs="Arial"/>
          <w:i/>
          <w:iCs/>
          <w:sz w:val="20"/>
          <w:szCs w:val="20"/>
        </w:rPr>
        <w:t>Journal of Building Engineering</w:t>
      </w:r>
      <w:r w:rsidRPr="00490070">
        <w:rPr>
          <w:rFonts w:ascii="Arial" w:eastAsia="Arial" w:hAnsi="Arial" w:cs="Arial"/>
          <w:sz w:val="20"/>
          <w:szCs w:val="20"/>
        </w:rPr>
        <w:t>, vol. 96,</w:t>
      </w:r>
      <w:r w:rsidR="00490070" w:rsidRPr="00490070">
        <w:rPr>
          <w:rFonts w:ascii="Arial" w:eastAsia="Arial" w:hAnsi="Arial" w:cs="Arial"/>
          <w:sz w:val="20"/>
          <w:szCs w:val="20"/>
        </w:rPr>
        <w:t xml:space="preserve"> 110462, </w:t>
      </w:r>
      <w:r w:rsidRPr="00490070">
        <w:rPr>
          <w:rFonts w:ascii="Arial" w:eastAsia="Arial" w:hAnsi="Arial" w:cs="Arial"/>
          <w:sz w:val="20"/>
          <w:szCs w:val="20"/>
        </w:rPr>
        <w:t>Nov. 2024</w:t>
      </w:r>
      <w:r w:rsidR="00490070" w:rsidRPr="00490070">
        <w:rPr>
          <w:rFonts w:ascii="Arial" w:eastAsia="Arial" w:hAnsi="Arial" w:cs="Arial"/>
          <w:sz w:val="20"/>
          <w:szCs w:val="20"/>
        </w:rPr>
        <w:t xml:space="preserve">. DOI. </w:t>
      </w:r>
      <w:r w:rsidRPr="00490070">
        <w:rPr>
          <w:rFonts w:ascii="Arial" w:eastAsia="Arial" w:hAnsi="Arial" w:cs="Arial"/>
          <w:sz w:val="20"/>
          <w:szCs w:val="20"/>
        </w:rPr>
        <w:t>10.1016/j.jobe.2024.110462.</w:t>
      </w:r>
    </w:p>
    <w:p w14:paraId="3236CA3F" w14:textId="3153CD12" w:rsidR="006D19F3" w:rsidRPr="00490070" w:rsidRDefault="006D19F3" w:rsidP="006D19F3">
      <w:pPr>
        <w:pStyle w:val="NormalWeb"/>
        <w:numPr>
          <w:ilvl w:val="0"/>
          <w:numId w:val="6"/>
        </w:numPr>
        <w:shd w:val="clear" w:color="auto" w:fill="FFFFFF"/>
        <w:ind w:left="426" w:hanging="426"/>
        <w:jc w:val="both"/>
        <w:rPr>
          <w:rFonts w:ascii="Arial" w:eastAsia="Arial" w:hAnsi="Arial" w:cs="Arial"/>
          <w:sz w:val="20"/>
          <w:szCs w:val="20"/>
        </w:rPr>
      </w:pPr>
      <w:r w:rsidRPr="00490070">
        <w:rPr>
          <w:rFonts w:ascii="Arial" w:eastAsia="Arial" w:hAnsi="Arial" w:cs="Arial"/>
          <w:sz w:val="20"/>
          <w:szCs w:val="20"/>
        </w:rPr>
        <w:t xml:space="preserve">L. Huang, K. Zou, X. Zhang, and S. Zhao, “Effects of non-uniform perforated solar screen on daylighting and visual comfort performance,” </w:t>
      </w:r>
      <w:r w:rsidRPr="00490070">
        <w:rPr>
          <w:rFonts w:ascii="Arial" w:eastAsia="Arial" w:hAnsi="Arial" w:cs="Arial"/>
          <w:i/>
          <w:iCs/>
          <w:sz w:val="20"/>
          <w:szCs w:val="20"/>
        </w:rPr>
        <w:t>Journal of Building Engineering</w:t>
      </w:r>
      <w:r w:rsidRPr="00490070">
        <w:rPr>
          <w:rFonts w:ascii="Arial" w:eastAsia="Arial" w:hAnsi="Arial" w:cs="Arial"/>
          <w:sz w:val="20"/>
          <w:szCs w:val="20"/>
        </w:rPr>
        <w:t xml:space="preserve">, vol. 97, </w:t>
      </w:r>
      <w:r w:rsidR="00490070" w:rsidRPr="00490070">
        <w:rPr>
          <w:rFonts w:ascii="Arial" w:eastAsia="Arial" w:hAnsi="Arial" w:cs="Arial"/>
          <w:sz w:val="20"/>
          <w:szCs w:val="20"/>
        </w:rPr>
        <w:t xml:space="preserve">110684, </w:t>
      </w:r>
      <w:r w:rsidRPr="00490070">
        <w:rPr>
          <w:rFonts w:ascii="Arial" w:eastAsia="Arial" w:hAnsi="Arial" w:cs="Arial"/>
          <w:sz w:val="20"/>
          <w:szCs w:val="20"/>
        </w:rPr>
        <w:t>Nov. 2024</w:t>
      </w:r>
      <w:r w:rsidR="00490070" w:rsidRPr="00490070">
        <w:rPr>
          <w:rFonts w:ascii="Arial" w:eastAsia="Arial" w:hAnsi="Arial" w:cs="Arial"/>
          <w:sz w:val="20"/>
          <w:szCs w:val="20"/>
        </w:rPr>
        <w:t xml:space="preserve">. DOI. </w:t>
      </w:r>
      <w:r w:rsidRPr="00490070">
        <w:rPr>
          <w:rFonts w:ascii="Arial" w:eastAsia="Arial" w:hAnsi="Arial" w:cs="Arial"/>
          <w:sz w:val="20"/>
          <w:szCs w:val="20"/>
        </w:rPr>
        <w:t>10.1016/j.jobe.2024.110684.</w:t>
      </w:r>
    </w:p>
    <w:p w14:paraId="3D8888C0" w14:textId="0B82CCCE" w:rsidR="00175B20" w:rsidRPr="00490070" w:rsidRDefault="00175B20" w:rsidP="00175B20">
      <w:pPr>
        <w:pStyle w:val="NormalWeb"/>
        <w:numPr>
          <w:ilvl w:val="0"/>
          <w:numId w:val="6"/>
        </w:numPr>
        <w:shd w:val="clear" w:color="auto" w:fill="FFFFFF"/>
        <w:ind w:left="426" w:hanging="426"/>
        <w:jc w:val="both"/>
        <w:rPr>
          <w:rFonts w:ascii="Arial" w:eastAsia="Arial" w:hAnsi="Arial" w:cs="Arial"/>
          <w:sz w:val="20"/>
          <w:szCs w:val="20"/>
        </w:rPr>
      </w:pPr>
      <w:r w:rsidRPr="00490070">
        <w:rPr>
          <w:rFonts w:ascii="Arial" w:eastAsia="Arial" w:hAnsi="Arial" w:cs="Arial"/>
          <w:sz w:val="20"/>
          <w:szCs w:val="20"/>
        </w:rPr>
        <w:lastRenderedPageBreak/>
        <w:t xml:space="preserve">T. Srisamranrungruang and K. Hiyama, “Balancing of natural ventilation, daylight, thermal effect for a building with double-skin perforated facade (DSPF),” </w:t>
      </w:r>
      <w:r w:rsidRPr="00490070">
        <w:rPr>
          <w:rFonts w:ascii="Arial" w:eastAsia="Arial" w:hAnsi="Arial" w:cs="Arial"/>
          <w:i/>
          <w:iCs/>
          <w:sz w:val="20"/>
          <w:szCs w:val="20"/>
        </w:rPr>
        <w:t>Energy and Buildings</w:t>
      </w:r>
      <w:r w:rsidRPr="00490070">
        <w:rPr>
          <w:rFonts w:ascii="Arial" w:eastAsia="Arial" w:hAnsi="Arial" w:cs="Arial"/>
          <w:sz w:val="20"/>
          <w:szCs w:val="20"/>
        </w:rPr>
        <w:t xml:space="preserve">, vol. 210, </w:t>
      </w:r>
      <w:r w:rsidR="00490070" w:rsidRPr="00490070">
        <w:rPr>
          <w:rFonts w:ascii="Arial" w:eastAsia="Arial" w:hAnsi="Arial" w:cs="Arial"/>
          <w:sz w:val="20"/>
          <w:szCs w:val="20"/>
        </w:rPr>
        <w:t xml:space="preserve">109765, </w:t>
      </w:r>
      <w:r w:rsidRPr="00490070">
        <w:rPr>
          <w:rFonts w:ascii="Arial" w:eastAsia="Arial" w:hAnsi="Arial" w:cs="Arial"/>
          <w:sz w:val="20"/>
          <w:szCs w:val="20"/>
        </w:rPr>
        <w:t>Mar. 2020</w:t>
      </w:r>
      <w:r w:rsidR="00490070" w:rsidRPr="00490070">
        <w:rPr>
          <w:rFonts w:ascii="Arial" w:eastAsia="Arial" w:hAnsi="Arial" w:cs="Arial"/>
          <w:sz w:val="20"/>
          <w:szCs w:val="20"/>
        </w:rPr>
        <w:t xml:space="preserve">. DOI. </w:t>
      </w:r>
      <w:r w:rsidRPr="00490070">
        <w:rPr>
          <w:rFonts w:ascii="Arial" w:eastAsia="Arial" w:hAnsi="Arial" w:cs="Arial"/>
          <w:sz w:val="20"/>
          <w:szCs w:val="20"/>
        </w:rPr>
        <w:t>10.1016/j.enbuild.2020.109765.</w:t>
      </w:r>
    </w:p>
    <w:p w14:paraId="7E9DC4E7" w14:textId="71D2D7B2" w:rsidR="00A647B7" w:rsidRPr="009113C2" w:rsidRDefault="00A647B7" w:rsidP="00A647B7">
      <w:pPr>
        <w:pStyle w:val="NormalWeb"/>
        <w:numPr>
          <w:ilvl w:val="0"/>
          <w:numId w:val="6"/>
        </w:numPr>
        <w:shd w:val="clear" w:color="auto" w:fill="FFFFFF"/>
        <w:ind w:left="426" w:hanging="426"/>
        <w:jc w:val="both"/>
        <w:rPr>
          <w:rFonts w:ascii="Arial" w:eastAsia="Arial" w:hAnsi="Arial" w:cs="Arial"/>
          <w:sz w:val="20"/>
          <w:szCs w:val="20"/>
        </w:rPr>
      </w:pPr>
      <w:r w:rsidRPr="009113C2">
        <w:rPr>
          <w:rFonts w:ascii="Arial" w:eastAsia="Arial" w:hAnsi="Arial" w:cs="Arial"/>
          <w:sz w:val="20"/>
          <w:szCs w:val="20"/>
        </w:rPr>
        <w:t xml:space="preserve">A. H. Sherif, H. M. Sabry, and M. I. Gadelhak, “The impact of changing solar screen rotation angle and its opening aspect ratios on Daylight Availability in residential desert buildings,” </w:t>
      </w:r>
      <w:r w:rsidRPr="009113C2">
        <w:rPr>
          <w:rFonts w:ascii="Arial" w:eastAsia="Arial" w:hAnsi="Arial" w:cs="Arial"/>
          <w:i/>
          <w:iCs/>
          <w:sz w:val="20"/>
          <w:szCs w:val="20"/>
        </w:rPr>
        <w:t>Solar Energy</w:t>
      </w:r>
      <w:r w:rsidRPr="009113C2">
        <w:rPr>
          <w:rFonts w:ascii="Arial" w:eastAsia="Arial" w:hAnsi="Arial" w:cs="Arial"/>
          <w:sz w:val="20"/>
          <w:szCs w:val="20"/>
        </w:rPr>
        <w:t>, vol. 86, no. 11, pp. 3353–3363, Nov. 2012</w:t>
      </w:r>
      <w:r w:rsidR="009113C2">
        <w:rPr>
          <w:rFonts w:ascii="Arial" w:eastAsia="Arial" w:hAnsi="Arial" w:cs="Arial"/>
          <w:sz w:val="20"/>
          <w:szCs w:val="20"/>
        </w:rPr>
        <w:t xml:space="preserve">. DOI. </w:t>
      </w:r>
      <w:r w:rsidRPr="009113C2">
        <w:rPr>
          <w:rFonts w:ascii="Arial" w:eastAsia="Arial" w:hAnsi="Arial" w:cs="Arial"/>
          <w:sz w:val="20"/>
          <w:szCs w:val="20"/>
        </w:rPr>
        <w:t>10.1016/j.solener.2012.09.006.</w:t>
      </w:r>
    </w:p>
    <w:p w14:paraId="3F234283" w14:textId="44CEFAE9" w:rsidR="00A708BB" w:rsidRPr="00162B1F" w:rsidRDefault="00A647B7" w:rsidP="00A708BB">
      <w:pPr>
        <w:pStyle w:val="NormalWeb"/>
        <w:numPr>
          <w:ilvl w:val="0"/>
          <w:numId w:val="6"/>
        </w:numPr>
        <w:shd w:val="clear" w:color="auto" w:fill="FFFFFF"/>
        <w:ind w:left="426" w:hanging="426"/>
        <w:jc w:val="both"/>
        <w:rPr>
          <w:rFonts w:ascii="Arial" w:eastAsia="Arial" w:hAnsi="Arial" w:cs="Arial"/>
          <w:color w:val="000000"/>
          <w:sz w:val="20"/>
          <w:szCs w:val="20"/>
        </w:rPr>
      </w:pPr>
      <w:r w:rsidRPr="00162B1F">
        <w:rPr>
          <w:rFonts w:ascii="Arial" w:eastAsia="Arial" w:hAnsi="Arial" w:cs="Arial"/>
          <w:color w:val="000000"/>
          <w:sz w:val="20"/>
          <w:szCs w:val="20"/>
        </w:rPr>
        <w:t xml:space="preserve">A. Sherif, H. Sabry, and T. Rakha, “External perforated Solar Screens for daylighting in residential desert buildings: Identification of minimum perforation percentages,” </w:t>
      </w:r>
      <w:r w:rsidRPr="00162B1F">
        <w:rPr>
          <w:rFonts w:ascii="Arial" w:eastAsia="Arial" w:hAnsi="Arial" w:cs="Arial"/>
          <w:i/>
          <w:iCs/>
          <w:color w:val="000000"/>
          <w:sz w:val="20"/>
          <w:szCs w:val="20"/>
        </w:rPr>
        <w:t>Solar Energy</w:t>
      </w:r>
      <w:r w:rsidRPr="00162B1F">
        <w:rPr>
          <w:rFonts w:ascii="Arial" w:eastAsia="Arial" w:hAnsi="Arial" w:cs="Arial"/>
          <w:color w:val="000000"/>
          <w:sz w:val="20"/>
          <w:szCs w:val="20"/>
        </w:rPr>
        <w:t>, vol. 86, no. 6, pp. 1929–1940, Jun. 2012</w:t>
      </w:r>
      <w:r w:rsidR="00162B1F">
        <w:rPr>
          <w:rFonts w:ascii="Arial" w:eastAsia="Arial" w:hAnsi="Arial" w:cs="Arial"/>
          <w:color w:val="000000"/>
          <w:sz w:val="20"/>
          <w:szCs w:val="20"/>
        </w:rPr>
        <w:t xml:space="preserve">. DOI. </w:t>
      </w:r>
      <w:r w:rsidRPr="00162B1F">
        <w:rPr>
          <w:rFonts w:ascii="Arial" w:eastAsia="Arial" w:hAnsi="Arial" w:cs="Arial"/>
          <w:color w:val="000000"/>
          <w:sz w:val="20"/>
          <w:szCs w:val="20"/>
        </w:rPr>
        <w:t>10.1016/j.solener.2012.02.029.</w:t>
      </w:r>
    </w:p>
    <w:p w14:paraId="51174089" w14:textId="1620970A" w:rsidR="00A708BB" w:rsidRPr="00F825F7" w:rsidRDefault="00A708BB" w:rsidP="00A708BB">
      <w:pPr>
        <w:pStyle w:val="NormalWeb"/>
        <w:numPr>
          <w:ilvl w:val="0"/>
          <w:numId w:val="6"/>
        </w:numPr>
        <w:shd w:val="clear" w:color="auto" w:fill="FFFFFF"/>
        <w:ind w:left="426" w:hanging="426"/>
        <w:jc w:val="both"/>
        <w:rPr>
          <w:rFonts w:ascii="Arial" w:eastAsia="Arial" w:hAnsi="Arial" w:cs="Arial"/>
          <w:color w:val="000000"/>
          <w:sz w:val="20"/>
          <w:szCs w:val="20"/>
        </w:rPr>
      </w:pPr>
      <w:r w:rsidRPr="00F825F7">
        <w:rPr>
          <w:rFonts w:ascii="Arial" w:eastAsia="Arial" w:hAnsi="Arial" w:cs="Arial"/>
          <w:color w:val="000000"/>
          <w:sz w:val="20"/>
          <w:szCs w:val="20"/>
        </w:rPr>
        <w:t xml:space="preserve">D. A. Chi, D. Moreno, P. M. Esquivias, and J. Navarro, “Optimization method for perforated solar screen design to improve daylighting using orthogonal arrays and climate-based daylight modelling,” </w:t>
      </w:r>
      <w:r w:rsidRPr="00F825F7">
        <w:rPr>
          <w:rFonts w:ascii="Arial" w:eastAsia="Arial" w:hAnsi="Arial" w:cs="Arial"/>
          <w:i/>
          <w:iCs/>
          <w:color w:val="000000"/>
          <w:sz w:val="20"/>
          <w:szCs w:val="20"/>
        </w:rPr>
        <w:t>Journal of Building Performance Simulation</w:t>
      </w:r>
      <w:r w:rsidRPr="00F825F7">
        <w:rPr>
          <w:rFonts w:ascii="Arial" w:eastAsia="Arial" w:hAnsi="Arial" w:cs="Arial"/>
          <w:color w:val="000000"/>
          <w:sz w:val="20"/>
          <w:szCs w:val="20"/>
        </w:rPr>
        <w:t>, vol. 10, no. 2, pp. 144–160, Mar. 2017</w:t>
      </w:r>
      <w:r w:rsidR="00F825F7">
        <w:rPr>
          <w:rFonts w:ascii="Arial" w:eastAsia="Arial" w:hAnsi="Arial" w:cs="Arial"/>
          <w:color w:val="000000"/>
          <w:sz w:val="20"/>
          <w:szCs w:val="20"/>
        </w:rPr>
        <w:t xml:space="preserve">. DOI. </w:t>
      </w:r>
      <w:r w:rsidRPr="00F825F7">
        <w:rPr>
          <w:rFonts w:ascii="Arial" w:eastAsia="Arial" w:hAnsi="Arial" w:cs="Arial"/>
          <w:color w:val="000000"/>
          <w:sz w:val="20"/>
          <w:szCs w:val="20"/>
        </w:rPr>
        <w:t>10.1080/19401493.2016.1197969.</w:t>
      </w:r>
    </w:p>
    <w:p w14:paraId="04C1020D" w14:textId="4334D007" w:rsidR="009E444D" w:rsidRPr="00383C1D" w:rsidRDefault="009E444D" w:rsidP="009E444D">
      <w:pPr>
        <w:pStyle w:val="NormalWeb"/>
        <w:numPr>
          <w:ilvl w:val="0"/>
          <w:numId w:val="6"/>
        </w:numPr>
        <w:shd w:val="clear" w:color="auto" w:fill="FFFFFF"/>
        <w:ind w:left="426" w:hanging="426"/>
        <w:jc w:val="both"/>
        <w:rPr>
          <w:rFonts w:ascii="Arial" w:eastAsia="Arial" w:hAnsi="Arial" w:cs="Arial"/>
          <w:sz w:val="20"/>
          <w:szCs w:val="20"/>
        </w:rPr>
      </w:pPr>
      <w:r w:rsidRPr="00383C1D">
        <w:rPr>
          <w:rFonts w:ascii="Arial" w:eastAsia="Arial" w:hAnsi="Arial" w:cs="Arial"/>
          <w:sz w:val="20"/>
          <w:szCs w:val="20"/>
        </w:rPr>
        <w:t xml:space="preserve">F. Elsiana and L. S Arifin, “Daylighting Evaluation of Perforated Screen Façade with Light Shelf in the Tropics,” </w:t>
      </w:r>
      <w:r w:rsidRPr="00383C1D">
        <w:rPr>
          <w:rFonts w:ascii="Arial" w:eastAsia="Arial" w:hAnsi="Arial" w:cs="Arial"/>
          <w:i/>
          <w:iCs/>
          <w:sz w:val="20"/>
          <w:szCs w:val="20"/>
        </w:rPr>
        <w:t>DIMENSI</w:t>
      </w:r>
      <w:r w:rsidR="00E14708" w:rsidRPr="00383C1D">
        <w:rPr>
          <w:rFonts w:ascii="Arial" w:eastAsia="Arial" w:hAnsi="Arial" w:cs="Arial"/>
          <w:i/>
          <w:iCs/>
          <w:sz w:val="20"/>
          <w:szCs w:val="20"/>
        </w:rPr>
        <w:t xml:space="preserve"> </w:t>
      </w:r>
      <w:r w:rsidRPr="00383C1D">
        <w:rPr>
          <w:rFonts w:ascii="Arial" w:eastAsia="Arial" w:hAnsi="Arial" w:cs="Arial"/>
          <w:i/>
          <w:iCs/>
          <w:sz w:val="20"/>
          <w:szCs w:val="20"/>
        </w:rPr>
        <w:t>Journal of Architecture and Built Environment</w:t>
      </w:r>
      <w:r w:rsidRPr="00383C1D">
        <w:rPr>
          <w:rFonts w:ascii="Arial" w:eastAsia="Arial" w:hAnsi="Arial" w:cs="Arial"/>
          <w:sz w:val="20"/>
          <w:szCs w:val="20"/>
        </w:rPr>
        <w:t>, vol. 51, no. 1, pp. 39–48, Jul. 2024</w:t>
      </w:r>
      <w:r w:rsidR="00383C1D">
        <w:rPr>
          <w:rFonts w:ascii="Arial" w:eastAsia="Arial" w:hAnsi="Arial" w:cs="Arial"/>
          <w:sz w:val="20"/>
          <w:szCs w:val="20"/>
        </w:rPr>
        <w:t xml:space="preserve">. DOI. </w:t>
      </w:r>
      <w:r w:rsidRPr="00383C1D">
        <w:rPr>
          <w:rFonts w:ascii="Arial" w:eastAsia="Arial" w:hAnsi="Arial" w:cs="Arial"/>
          <w:sz w:val="20"/>
          <w:szCs w:val="20"/>
        </w:rPr>
        <w:t>10.9744/dimensi.51.1.39-48.</w:t>
      </w:r>
    </w:p>
    <w:p w14:paraId="0C69E658" w14:textId="6D9B4510" w:rsidR="00BB6280" w:rsidRPr="00BB6280" w:rsidRDefault="00E14708" w:rsidP="00BB6280">
      <w:pPr>
        <w:pStyle w:val="NormalWeb"/>
        <w:numPr>
          <w:ilvl w:val="0"/>
          <w:numId w:val="6"/>
        </w:numPr>
        <w:shd w:val="clear" w:color="auto" w:fill="FFFFFF"/>
        <w:ind w:left="426" w:hanging="426"/>
        <w:jc w:val="both"/>
        <w:rPr>
          <w:rFonts w:ascii="Arial" w:eastAsia="Arial" w:hAnsi="Arial" w:cs="Arial"/>
          <w:sz w:val="20"/>
          <w:szCs w:val="20"/>
        </w:rPr>
      </w:pPr>
      <w:r w:rsidRPr="00BB6280">
        <w:rPr>
          <w:rFonts w:ascii="Arial" w:eastAsia="Arial" w:hAnsi="Arial" w:cs="Arial"/>
          <w:sz w:val="20"/>
          <w:szCs w:val="20"/>
        </w:rPr>
        <w:t xml:space="preserve">L. Santos, I. Caetano, A. Leitão, and I. Pereira, “Uncertainty in Daylight Simulations of Algorithmically Generated Complex Shading Screens,” in </w:t>
      </w:r>
      <w:r w:rsidR="00AB7C23" w:rsidRPr="00AB7C23">
        <w:rPr>
          <w:rFonts w:ascii="Arial" w:eastAsia="Arial" w:hAnsi="Arial" w:cs="Arial"/>
          <w:i/>
          <w:iCs/>
          <w:sz w:val="20"/>
          <w:szCs w:val="20"/>
        </w:rPr>
        <w:t>Proceedings of Building Simulation 2021: 17th Conference of</w:t>
      </w:r>
      <w:r w:rsidR="00AB7C23">
        <w:rPr>
          <w:rFonts w:ascii="Arial" w:eastAsia="Arial" w:hAnsi="Arial" w:cs="Arial"/>
          <w:i/>
          <w:iCs/>
          <w:sz w:val="20"/>
          <w:szCs w:val="20"/>
        </w:rPr>
        <w:t xml:space="preserve"> </w:t>
      </w:r>
      <w:r w:rsidRPr="00AB7C23">
        <w:rPr>
          <w:rFonts w:ascii="Arial" w:eastAsia="Arial" w:hAnsi="Arial" w:cs="Arial"/>
          <w:i/>
          <w:iCs/>
          <w:sz w:val="20"/>
          <w:szCs w:val="20"/>
        </w:rPr>
        <w:t>International Building Performance Simulation Association</w:t>
      </w:r>
      <w:r w:rsidRPr="00BB6280">
        <w:rPr>
          <w:rFonts w:ascii="Arial" w:eastAsia="Arial" w:hAnsi="Arial" w:cs="Arial"/>
          <w:sz w:val="20"/>
          <w:szCs w:val="20"/>
        </w:rPr>
        <w:t>,</w:t>
      </w:r>
      <w:r w:rsidR="00833244">
        <w:rPr>
          <w:rFonts w:ascii="Arial" w:eastAsia="Arial" w:hAnsi="Arial" w:cs="Arial"/>
          <w:sz w:val="20"/>
          <w:szCs w:val="20"/>
        </w:rPr>
        <w:t xml:space="preserve"> </w:t>
      </w:r>
      <w:r w:rsidR="00AB7C23" w:rsidRPr="00AB7C23">
        <w:rPr>
          <w:rFonts w:ascii="Arial" w:eastAsia="Arial" w:hAnsi="Arial" w:cs="Arial"/>
          <w:i/>
          <w:iCs/>
          <w:sz w:val="20"/>
          <w:szCs w:val="20"/>
        </w:rPr>
        <w:t>Bruges, Belgium</w:t>
      </w:r>
      <w:r w:rsidR="00AB7C23">
        <w:rPr>
          <w:rFonts w:ascii="Arial" w:eastAsia="Arial" w:hAnsi="Arial" w:cs="Arial"/>
          <w:sz w:val="20"/>
          <w:szCs w:val="20"/>
        </w:rPr>
        <w:t xml:space="preserve">, </w:t>
      </w:r>
      <w:r w:rsidR="00AB7C23" w:rsidRPr="00AB7C23">
        <w:rPr>
          <w:rFonts w:ascii="Arial" w:eastAsia="Arial" w:hAnsi="Arial" w:cs="Arial"/>
          <w:i/>
          <w:iCs/>
          <w:sz w:val="20"/>
          <w:szCs w:val="20"/>
        </w:rPr>
        <w:t>Sept. 1-3, 2021</w:t>
      </w:r>
      <w:r w:rsidR="00AB7C23">
        <w:rPr>
          <w:rFonts w:ascii="Arial" w:eastAsia="Arial" w:hAnsi="Arial" w:cs="Arial"/>
          <w:sz w:val="20"/>
          <w:szCs w:val="20"/>
        </w:rPr>
        <w:t xml:space="preserve">, </w:t>
      </w:r>
      <w:r w:rsidR="00833244" w:rsidRPr="00833244">
        <w:rPr>
          <w:rFonts w:ascii="Arial" w:eastAsia="Arial" w:hAnsi="Arial" w:cs="Arial"/>
          <w:sz w:val="20"/>
          <w:szCs w:val="20"/>
        </w:rPr>
        <w:t>D. Saelens, J Laverge, W. Boydens and L. Helsen</w:t>
      </w:r>
      <w:r w:rsidR="00833244">
        <w:rPr>
          <w:rFonts w:ascii="Arial" w:eastAsia="Arial" w:hAnsi="Arial" w:cs="Arial"/>
          <w:sz w:val="20"/>
          <w:szCs w:val="20"/>
        </w:rPr>
        <w:t xml:space="preserve">. Bruges: IBPSA, 2022. </w:t>
      </w:r>
      <w:r w:rsidRPr="00BB6280">
        <w:rPr>
          <w:rFonts w:ascii="Arial" w:eastAsia="Arial" w:hAnsi="Arial" w:cs="Arial"/>
          <w:sz w:val="20"/>
          <w:szCs w:val="20"/>
        </w:rPr>
        <w:t xml:space="preserve">pp. 2261–2268. </w:t>
      </w:r>
      <w:r w:rsidR="00AB7C23">
        <w:rPr>
          <w:rFonts w:ascii="Arial" w:eastAsia="Arial" w:hAnsi="Arial" w:cs="Arial"/>
          <w:sz w:val="20"/>
          <w:szCs w:val="20"/>
        </w:rPr>
        <w:t xml:space="preserve">DOI. </w:t>
      </w:r>
      <w:r w:rsidRPr="00BB6280">
        <w:rPr>
          <w:rFonts w:ascii="Arial" w:eastAsia="Arial" w:hAnsi="Arial" w:cs="Arial"/>
          <w:sz w:val="20"/>
          <w:szCs w:val="20"/>
        </w:rPr>
        <w:t>10.26868/25222708.2021.31068.</w:t>
      </w:r>
    </w:p>
    <w:p w14:paraId="2C639DBE" w14:textId="2B6F75A5" w:rsidR="00E14708" w:rsidRPr="0018263E" w:rsidRDefault="00E14708" w:rsidP="00E14708">
      <w:pPr>
        <w:pStyle w:val="NormalWeb"/>
        <w:numPr>
          <w:ilvl w:val="0"/>
          <w:numId w:val="6"/>
        </w:numPr>
        <w:shd w:val="clear" w:color="auto" w:fill="FFFFFF"/>
        <w:ind w:left="426" w:hanging="426"/>
        <w:jc w:val="both"/>
        <w:rPr>
          <w:rFonts w:ascii="Arial" w:eastAsia="Arial" w:hAnsi="Arial" w:cs="Arial"/>
          <w:sz w:val="20"/>
          <w:szCs w:val="20"/>
        </w:rPr>
      </w:pPr>
      <w:r w:rsidRPr="0018263E">
        <w:rPr>
          <w:rFonts w:ascii="Arial" w:eastAsia="Arial" w:hAnsi="Arial" w:cs="Arial"/>
          <w:sz w:val="20"/>
          <w:szCs w:val="20"/>
        </w:rPr>
        <w:t xml:space="preserve">M. T. Aguilar-Carrasco, J. Díaz-Borrego, I. Acosta, M. Á. Campano, and S. Domínguez-Amarillo, “Validation of lighting parametric workflow tools of Ladybug and Solemma using CIE test cases,” </w:t>
      </w:r>
      <w:r w:rsidRPr="0018263E">
        <w:rPr>
          <w:rFonts w:ascii="Arial" w:eastAsia="Arial" w:hAnsi="Arial" w:cs="Arial"/>
          <w:i/>
          <w:iCs/>
          <w:sz w:val="20"/>
          <w:szCs w:val="20"/>
        </w:rPr>
        <w:t>Journal of Building Engineering</w:t>
      </w:r>
      <w:r w:rsidRPr="0018263E">
        <w:rPr>
          <w:rFonts w:ascii="Arial" w:eastAsia="Arial" w:hAnsi="Arial" w:cs="Arial"/>
          <w:sz w:val="20"/>
          <w:szCs w:val="20"/>
        </w:rPr>
        <w:t>, vol. 64,</w:t>
      </w:r>
      <w:r w:rsidR="0018263E">
        <w:rPr>
          <w:rFonts w:ascii="Arial" w:eastAsia="Arial" w:hAnsi="Arial" w:cs="Arial"/>
          <w:sz w:val="20"/>
          <w:szCs w:val="20"/>
        </w:rPr>
        <w:t xml:space="preserve"> </w:t>
      </w:r>
      <w:r w:rsidR="0018263E" w:rsidRPr="0018263E">
        <w:rPr>
          <w:rFonts w:ascii="Arial" w:eastAsia="Arial" w:hAnsi="Arial" w:cs="Arial"/>
          <w:sz w:val="20"/>
          <w:szCs w:val="20"/>
        </w:rPr>
        <w:t>105608</w:t>
      </w:r>
      <w:r w:rsidR="0018263E">
        <w:rPr>
          <w:rFonts w:ascii="Arial" w:eastAsia="Arial" w:hAnsi="Arial" w:cs="Arial"/>
          <w:sz w:val="20"/>
          <w:szCs w:val="20"/>
        </w:rPr>
        <w:t xml:space="preserve">, </w:t>
      </w:r>
      <w:r w:rsidRPr="0018263E">
        <w:rPr>
          <w:rFonts w:ascii="Arial" w:eastAsia="Arial" w:hAnsi="Arial" w:cs="Arial"/>
          <w:sz w:val="20"/>
          <w:szCs w:val="20"/>
        </w:rPr>
        <w:t>Apr. 2023</w:t>
      </w:r>
      <w:r w:rsidR="0018263E" w:rsidRPr="0018263E">
        <w:rPr>
          <w:rFonts w:ascii="Arial" w:eastAsia="Arial" w:hAnsi="Arial" w:cs="Arial"/>
          <w:sz w:val="20"/>
          <w:szCs w:val="20"/>
        </w:rPr>
        <w:t>.</w:t>
      </w:r>
      <w:r w:rsidR="00845350">
        <w:rPr>
          <w:rFonts w:ascii="Arial" w:eastAsia="Arial" w:hAnsi="Arial" w:cs="Arial"/>
          <w:sz w:val="20"/>
          <w:szCs w:val="20"/>
        </w:rPr>
        <w:t xml:space="preserve"> </w:t>
      </w:r>
      <w:r w:rsidR="0018263E" w:rsidRPr="0018263E">
        <w:rPr>
          <w:rFonts w:ascii="Arial" w:eastAsia="Arial" w:hAnsi="Arial" w:cs="Arial"/>
          <w:sz w:val="20"/>
          <w:szCs w:val="20"/>
        </w:rPr>
        <w:t xml:space="preserve">DOI. </w:t>
      </w:r>
      <w:r w:rsidRPr="0018263E">
        <w:rPr>
          <w:rFonts w:ascii="Arial" w:eastAsia="Arial" w:hAnsi="Arial" w:cs="Arial"/>
          <w:sz w:val="20"/>
          <w:szCs w:val="20"/>
        </w:rPr>
        <w:t>10.1016/j.jobe.2022.105608.</w:t>
      </w:r>
    </w:p>
    <w:p w14:paraId="04A75054" w14:textId="0EFA967D" w:rsidR="00E14708" w:rsidRPr="00835377" w:rsidRDefault="00E14708" w:rsidP="00E14708">
      <w:pPr>
        <w:pStyle w:val="NormalWeb"/>
        <w:numPr>
          <w:ilvl w:val="0"/>
          <w:numId w:val="6"/>
        </w:numPr>
        <w:shd w:val="clear" w:color="auto" w:fill="FFFFFF"/>
        <w:ind w:left="426" w:hanging="426"/>
        <w:jc w:val="both"/>
        <w:rPr>
          <w:rFonts w:ascii="Arial" w:eastAsia="Arial" w:hAnsi="Arial" w:cs="Arial"/>
          <w:sz w:val="20"/>
          <w:szCs w:val="20"/>
        </w:rPr>
      </w:pPr>
      <w:r w:rsidRPr="00835377">
        <w:rPr>
          <w:rFonts w:ascii="Arial" w:eastAsia="Arial" w:hAnsi="Arial" w:cs="Arial"/>
          <w:sz w:val="20"/>
          <w:szCs w:val="20"/>
        </w:rPr>
        <w:t xml:space="preserve">J. Liu, Z. Li, Z. Zhang, L. Xie, and J. Wu, “Evaluation and Optimization of Interior </w:t>
      </w:r>
      <w:r w:rsidRPr="00835377">
        <w:rPr>
          <w:rFonts w:ascii="Arial" w:eastAsia="Arial" w:hAnsi="Arial" w:cs="Arial"/>
          <w:sz w:val="20"/>
          <w:szCs w:val="20"/>
        </w:rPr>
        <w:t xml:space="preserve">Circadian Daylighting Performance for the Elderly in Traditional Dwellings: A Case Study in Western Hunan, China,” </w:t>
      </w:r>
      <w:r w:rsidRPr="00835377">
        <w:rPr>
          <w:rFonts w:ascii="Arial" w:eastAsia="Arial" w:hAnsi="Arial" w:cs="Arial"/>
          <w:i/>
          <w:iCs/>
          <w:sz w:val="20"/>
          <w:szCs w:val="20"/>
        </w:rPr>
        <w:t>Sustainability</w:t>
      </w:r>
      <w:r w:rsidR="00835377">
        <w:rPr>
          <w:rFonts w:ascii="Arial" w:eastAsia="Arial" w:hAnsi="Arial" w:cs="Arial"/>
          <w:sz w:val="20"/>
          <w:szCs w:val="20"/>
        </w:rPr>
        <w:t xml:space="preserve">, </w:t>
      </w:r>
      <w:r w:rsidRPr="00835377">
        <w:rPr>
          <w:rFonts w:ascii="Arial" w:eastAsia="Arial" w:hAnsi="Arial" w:cs="Arial"/>
          <w:sz w:val="20"/>
          <w:szCs w:val="20"/>
        </w:rPr>
        <w:t xml:space="preserve">vol. 16, no. 9, </w:t>
      </w:r>
      <w:r w:rsidR="004D6A4C" w:rsidRPr="004D6A4C">
        <w:rPr>
          <w:rFonts w:ascii="Arial" w:eastAsia="Arial" w:hAnsi="Arial" w:cs="Arial"/>
          <w:sz w:val="20"/>
          <w:szCs w:val="20"/>
        </w:rPr>
        <w:t>3563</w:t>
      </w:r>
      <w:r w:rsidR="004D6A4C">
        <w:rPr>
          <w:rFonts w:ascii="Arial" w:eastAsia="Arial" w:hAnsi="Arial" w:cs="Arial"/>
          <w:sz w:val="20"/>
          <w:szCs w:val="20"/>
        </w:rPr>
        <w:t xml:space="preserve">, </w:t>
      </w:r>
      <w:r w:rsidRPr="00835377">
        <w:rPr>
          <w:rFonts w:ascii="Arial" w:eastAsia="Arial" w:hAnsi="Arial" w:cs="Arial"/>
          <w:sz w:val="20"/>
          <w:szCs w:val="20"/>
        </w:rPr>
        <w:t>May 2024</w:t>
      </w:r>
      <w:r w:rsidR="004D6A4C">
        <w:rPr>
          <w:rFonts w:ascii="Arial" w:eastAsia="Arial" w:hAnsi="Arial" w:cs="Arial"/>
          <w:sz w:val="20"/>
          <w:szCs w:val="20"/>
        </w:rPr>
        <w:t xml:space="preserve">. DOI. </w:t>
      </w:r>
      <w:r w:rsidRPr="00835377">
        <w:rPr>
          <w:rFonts w:ascii="Arial" w:eastAsia="Arial" w:hAnsi="Arial" w:cs="Arial"/>
          <w:sz w:val="20"/>
          <w:szCs w:val="20"/>
        </w:rPr>
        <w:t>10.3390/su16093563.</w:t>
      </w:r>
    </w:p>
    <w:p w14:paraId="792FFCE6" w14:textId="195DBF81" w:rsidR="00D74F3A" w:rsidRPr="00532052" w:rsidRDefault="00D74F3A" w:rsidP="00D74F3A">
      <w:pPr>
        <w:pStyle w:val="NormalWeb"/>
        <w:numPr>
          <w:ilvl w:val="0"/>
          <w:numId w:val="6"/>
        </w:numPr>
        <w:shd w:val="clear" w:color="auto" w:fill="FFFFFF"/>
        <w:ind w:left="426" w:hanging="426"/>
        <w:jc w:val="both"/>
        <w:rPr>
          <w:rFonts w:ascii="Arial" w:eastAsia="Arial" w:hAnsi="Arial" w:cs="Arial"/>
          <w:sz w:val="20"/>
          <w:szCs w:val="20"/>
        </w:rPr>
      </w:pPr>
      <w:r w:rsidRPr="00532052">
        <w:rPr>
          <w:rFonts w:ascii="Arial" w:eastAsia="Arial" w:hAnsi="Arial" w:cs="Arial"/>
          <w:sz w:val="20"/>
          <w:szCs w:val="20"/>
        </w:rPr>
        <w:t xml:space="preserve">E. Brembilla and J. Mardaljevic, “Climate-Based Daylight Modelling for compliance verification: Benchmarking multiple state-of-the-art methods,” </w:t>
      </w:r>
      <w:r w:rsidRPr="00532052">
        <w:rPr>
          <w:rFonts w:ascii="Arial" w:eastAsia="Arial" w:hAnsi="Arial" w:cs="Arial"/>
          <w:i/>
          <w:iCs/>
          <w:sz w:val="20"/>
          <w:szCs w:val="20"/>
        </w:rPr>
        <w:t>Building and Environment</w:t>
      </w:r>
      <w:r w:rsidRPr="00532052">
        <w:rPr>
          <w:rFonts w:ascii="Arial" w:eastAsia="Arial" w:hAnsi="Arial" w:cs="Arial"/>
          <w:sz w:val="20"/>
          <w:szCs w:val="20"/>
        </w:rPr>
        <w:t>, vol. 158, pp. 151–164, Jul. 2019</w:t>
      </w:r>
      <w:r w:rsidR="00532052">
        <w:rPr>
          <w:rFonts w:ascii="Arial" w:eastAsia="Arial" w:hAnsi="Arial" w:cs="Arial"/>
          <w:sz w:val="20"/>
          <w:szCs w:val="20"/>
        </w:rPr>
        <w:t xml:space="preserve">. DOI. </w:t>
      </w:r>
      <w:r w:rsidRPr="00532052">
        <w:rPr>
          <w:rFonts w:ascii="Arial" w:eastAsia="Arial" w:hAnsi="Arial" w:cs="Arial"/>
          <w:sz w:val="20"/>
          <w:szCs w:val="20"/>
        </w:rPr>
        <w:t>10.1016/j.buildenv.2019.04.051.</w:t>
      </w:r>
    </w:p>
    <w:p w14:paraId="599FF874" w14:textId="40DEB605" w:rsidR="00401C68" w:rsidRPr="00232548" w:rsidRDefault="00401C68" w:rsidP="00401C68">
      <w:pPr>
        <w:pStyle w:val="NormalWeb"/>
        <w:numPr>
          <w:ilvl w:val="0"/>
          <w:numId w:val="6"/>
        </w:numPr>
        <w:shd w:val="clear" w:color="auto" w:fill="FFFFFF"/>
        <w:ind w:left="426" w:hanging="426"/>
        <w:jc w:val="both"/>
        <w:rPr>
          <w:rFonts w:ascii="Arial" w:eastAsia="Arial" w:hAnsi="Arial" w:cs="Arial"/>
          <w:sz w:val="20"/>
          <w:szCs w:val="20"/>
        </w:rPr>
      </w:pPr>
      <w:r w:rsidRPr="00232548">
        <w:rPr>
          <w:rFonts w:ascii="Arial" w:eastAsia="Arial" w:hAnsi="Arial" w:cs="Arial"/>
          <w:sz w:val="20"/>
          <w:szCs w:val="20"/>
        </w:rPr>
        <w:t xml:space="preserve">A. Ibrahim, M. Alsukkar, Y. Dong, and P. Hu, “Investigations for the daylighting performance of trapezoid profile shadings using multi-objective optimization,” </w:t>
      </w:r>
      <w:r w:rsidRPr="00232548">
        <w:rPr>
          <w:rFonts w:ascii="Arial" w:eastAsia="Arial" w:hAnsi="Arial" w:cs="Arial"/>
          <w:i/>
          <w:iCs/>
          <w:sz w:val="20"/>
          <w:szCs w:val="20"/>
        </w:rPr>
        <w:t>Journal of Building Engineering</w:t>
      </w:r>
      <w:r w:rsidRPr="00232548">
        <w:rPr>
          <w:rFonts w:ascii="Arial" w:eastAsia="Arial" w:hAnsi="Arial" w:cs="Arial"/>
          <w:sz w:val="20"/>
          <w:szCs w:val="20"/>
        </w:rPr>
        <w:t xml:space="preserve">, vol. 99, </w:t>
      </w:r>
      <w:r w:rsidR="00232548">
        <w:rPr>
          <w:rFonts w:ascii="Arial" w:eastAsia="Arial" w:hAnsi="Arial" w:cs="Arial"/>
          <w:sz w:val="20"/>
          <w:szCs w:val="20"/>
        </w:rPr>
        <w:t xml:space="preserve">111645, </w:t>
      </w:r>
      <w:r w:rsidRPr="00232548">
        <w:rPr>
          <w:rFonts w:ascii="Arial" w:eastAsia="Arial" w:hAnsi="Arial" w:cs="Arial"/>
          <w:sz w:val="20"/>
          <w:szCs w:val="20"/>
        </w:rPr>
        <w:t>Apr. 2025</w:t>
      </w:r>
      <w:r w:rsidR="00232548">
        <w:rPr>
          <w:rFonts w:ascii="Arial" w:eastAsia="Arial" w:hAnsi="Arial" w:cs="Arial"/>
          <w:sz w:val="20"/>
          <w:szCs w:val="20"/>
        </w:rPr>
        <w:t xml:space="preserve">. DOI. </w:t>
      </w:r>
      <w:r w:rsidRPr="00232548">
        <w:rPr>
          <w:rFonts w:ascii="Arial" w:eastAsia="Arial" w:hAnsi="Arial" w:cs="Arial"/>
          <w:sz w:val="20"/>
          <w:szCs w:val="20"/>
        </w:rPr>
        <w:t>10.1016/j.jobe.2024.111645.</w:t>
      </w:r>
    </w:p>
    <w:p w14:paraId="3E3C4508" w14:textId="755AFE84" w:rsidR="009607B0" w:rsidRPr="00E274E8" w:rsidRDefault="0069500F" w:rsidP="00BF23F3">
      <w:pPr>
        <w:pStyle w:val="NormalWeb"/>
        <w:numPr>
          <w:ilvl w:val="0"/>
          <w:numId w:val="6"/>
        </w:numPr>
        <w:shd w:val="clear" w:color="auto" w:fill="FFFFFF"/>
        <w:ind w:left="426" w:hanging="426"/>
        <w:jc w:val="both"/>
        <w:rPr>
          <w:rFonts w:ascii="Arial" w:eastAsia="Arial" w:hAnsi="Arial" w:cs="Arial"/>
          <w:sz w:val="20"/>
          <w:szCs w:val="20"/>
        </w:rPr>
      </w:pPr>
      <w:r w:rsidRPr="00E274E8">
        <w:rPr>
          <w:rFonts w:ascii="Arial" w:eastAsia="Arial" w:hAnsi="Arial" w:cs="Arial"/>
          <w:sz w:val="20"/>
          <w:szCs w:val="20"/>
        </w:rPr>
        <w:t xml:space="preserve">United States </w:t>
      </w:r>
      <w:r w:rsidR="009607B0" w:rsidRPr="00E274E8">
        <w:rPr>
          <w:rFonts w:ascii="Arial" w:eastAsia="Arial" w:hAnsi="Arial" w:cs="Arial"/>
          <w:sz w:val="20"/>
          <w:szCs w:val="20"/>
        </w:rPr>
        <w:t>Green Building Council</w:t>
      </w:r>
      <w:r w:rsidR="00BD4308" w:rsidRPr="00E274E8">
        <w:rPr>
          <w:rFonts w:ascii="Arial" w:eastAsia="Arial" w:hAnsi="Arial" w:cs="Arial"/>
          <w:sz w:val="20"/>
          <w:szCs w:val="20"/>
        </w:rPr>
        <w:t xml:space="preserve">, </w:t>
      </w:r>
      <w:r w:rsidR="0034322A" w:rsidRPr="00E274E8">
        <w:rPr>
          <w:rFonts w:ascii="Arial" w:eastAsia="Arial" w:hAnsi="Arial" w:cs="Arial"/>
          <w:sz w:val="20"/>
          <w:szCs w:val="20"/>
        </w:rPr>
        <w:t xml:space="preserve">“Leadership </w:t>
      </w:r>
      <w:r w:rsidR="00BF23F3" w:rsidRPr="00E274E8">
        <w:rPr>
          <w:rFonts w:ascii="Arial" w:eastAsia="Arial" w:hAnsi="Arial" w:cs="Arial"/>
          <w:sz w:val="20"/>
          <w:szCs w:val="20"/>
        </w:rPr>
        <w:t xml:space="preserve">in Energy and </w:t>
      </w:r>
      <w:r w:rsidR="0034322A" w:rsidRPr="00E274E8">
        <w:rPr>
          <w:rFonts w:ascii="Arial" w:eastAsia="Arial" w:hAnsi="Arial" w:cs="Arial"/>
          <w:sz w:val="20"/>
          <w:szCs w:val="20"/>
        </w:rPr>
        <w:t>Environment</w:t>
      </w:r>
      <w:r w:rsidR="00BF23F3" w:rsidRPr="00E274E8">
        <w:rPr>
          <w:rFonts w:ascii="Arial" w:eastAsia="Arial" w:hAnsi="Arial" w:cs="Arial"/>
          <w:sz w:val="20"/>
          <w:szCs w:val="20"/>
        </w:rPr>
        <w:t>al Design v</w:t>
      </w:r>
      <w:r w:rsidR="0034322A" w:rsidRPr="00E274E8">
        <w:rPr>
          <w:rFonts w:ascii="Arial" w:eastAsia="Arial" w:hAnsi="Arial" w:cs="Arial"/>
          <w:sz w:val="20"/>
          <w:szCs w:val="20"/>
        </w:rPr>
        <w:t xml:space="preserve">4.1 </w:t>
      </w:r>
      <w:r w:rsidR="009607B0" w:rsidRPr="00E274E8">
        <w:rPr>
          <w:rFonts w:ascii="Arial" w:eastAsia="Arial" w:hAnsi="Arial" w:cs="Arial"/>
          <w:sz w:val="20"/>
          <w:szCs w:val="20"/>
        </w:rPr>
        <w:t>Building Design and Construction</w:t>
      </w:r>
      <w:r w:rsidR="0034322A" w:rsidRPr="00E274E8">
        <w:rPr>
          <w:rFonts w:ascii="Arial" w:eastAsia="Arial" w:hAnsi="Arial" w:cs="Arial"/>
          <w:sz w:val="20"/>
          <w:szCs w:val="20"/>
        </w:rPr>
        <w:t xml:space="preserve">,” United States Green Building Council, </w:t>
      </w:r>
      <w:r w:rsidR="009835D7">
        <w:rPr>
          <w:rFonts w:ascii="Arial" w:eastAsia="Arial" w:hAnsi="Arial" w:cs="Arial"/>
          <w:sz w:val="20"/>
          <w:szCs w:val="20"/>
        </w:rPr>
        <w:t xml:space="preserve">Feb. </w:t>
      </w:r>
      <w:r w:rsidR="00AD6FC5" w:rsidRPr="00E274E8">
        <w:rPr>
          <w:rFonts w:ascii="Arial" w:eastAsia="Arial" w:hAnsi="Arial" w:cs="Arial"/>
          <w:sz w:val="20"/>
          <w:szCs w:val="20"/>
        </w:rPr>
        <w:t>2025</w:t>
      </w:r>
      <w:r w:rsidR="009607B0" w:rsidRPr="00E274E8">
        <w:rPr>
          <w:rFonts w:ascii="Arial" w:eastAsia="Arial" w:hAnsi="Arial" w:cs="Arial"/>
          <w:sz w:val="20"/>
          <w:szCs w:val="20"/>
        </w:rPr>
        <w:t>.</w:t>
      </w:r>
      <w:r w:rsidR="0034322A" w:rsidRPr="00E274E8">
        <w:rPr>
          <w:rFonts w:ascii="Arial" w:eastAsia="Arial" w:hAnsi="Arial" w:cs="Arial"/>
          <w:sz w:val="20"/>
          <w:szCs w:val="20"/>
        </w:rPr>
        <w:t xml:space="preserve"> [Online]. </w:t>
      </w:r>
      <w:r w:rsidR="009607B0" w:rsidRPr="00E274E8">
        <w:rPr>
          <w:rFonts w:ascii="Arial" w:eastAsia="Arial" w:hAnsi="Arial" w:cs="Arial"/>
          <w:sz w:val="20"/>
          <w:szCs w:val="20"/>
        </w:rPr>
        <w:t>Available:</w:t>
      </w:r>
      <w:r w:rsidR="0034322A" w:rsidRPr="00E274E8">
        <w:rPr>
          <w:rFonts w:ascii="Arial" w:eastAsia="Arial" w:hAnsi="Arial" w:cs="Arial"/>
          <w:sz w:val="20"/>
          <w:szCs w:val="20"/>
        </w:rPr>
        <w:t xml:space="preserve"> </w:t>
      </w:r>
      <w:hyperlink r:id="rId56" w:history="1">
        <w:r w:rsidR="00BF23F3" w:rsidRPr="00C9706D">
          <w:rPr>
            <w:rStyle w:val="Hyperlink"/>
            <w:rFonts w:ascii="Arial" w:eastAsia="Arial" w:hAnsi="Arial" w:cs="Arial"/>
            <w:color w:val="auto"/>
            <w:sz w:val="20"/>
            <w:szCs w:val="20"/>
            <w:u w:val="none"/>
          </w:rPr>
          <w:t>https://build.usgbc.org/bd+c_guide</w:t>
        </w:r>
      </w:hyperlink>
      <w:r w:rsidR="006604A0">
        <w:rPr>
          <w:rFonts w:ascii="Arial" w:eastAsia="Arial" w:hAnsi="Arial" w:cs="Arial"/>
          <w:sz w:val="20"/>
          <w:szCs w:val="20"/>
        </w:rPr>
        <w:t xml:space="preserve"> </w:t>
      </w:r>
      <w:r w:rsidR="009607B0" w:rsidRPr="00E274E8">
        <w:rPr>
          <w:rFonts w:ascii="Arial" w:eastAsia="Arial" w:hAnsi="Arial" w:cs="Arial"/>
          <w:sz w:val="20"/>
          <w:szCs w:val="20"/>
        </w:rPr>
        <w:t>[</w:t>
      </w:r>
      <w:r w:rsidR="00A7236C" w:rsidRPr="00E274E8">
        <w:rPr>
          <w:rFonts w:ascii="Arial" w:eastAsia="Arial" w:hAnsi="Arial" w:cs="Arial"/>
          <w:sz w:val="20"/>
          <w:szCs w:val="20"/>
        </w:rPr>
        <w:t>Accessed</w:t>
      </w:r>
      <w:r w:rsidR="0034322A" w:rsidRPr="00E274E8">
        <w:rPr>
          <w:rFonts w:ascii="Arial" w:eastAsia="Arial" w:hAnsi="Arial" w:cs="Arial"/>
          <w:sz w:val="20"/>
          <w:szCs w:val="20"/>
        </w:rPr>
        <w:t xml:space="preserve">: </w:t>
      </w:r>
      <w:r w:rsidR="003A4822">
        <w:rPr>
          <w:rFonts w:ascii="Arial" w:eastAsia="Arial" w:hAnsi="Arial" w:cs="Arial"/>
          <w:sz w:val="20"/>
          <w:szCs w:val="20"/>
        </w:rPr>
        <w:t xml:space="preserve">March. </w:t>
      </w:r>
      <w:r w:rsidR="009607B0" w:rsidRPr="00E274E8">
        <w:rPr>
          <w:rFonts w:ascii="Arial" w:eastAsia="Arial" w:hAnsi="Arial" w:cs="Arial"/>
          <w:sz w:val="20"/>
          <w:szCs w:val="20"/>
        </w:rPr>
        <w:t>22, 2025].</w:t>
      </w:r>
    </w:p>
    <w:p w14:paraId="53BE4558" w14:textId="58717307" w:rsidR="00CA646A" w:rsidRPr="00023819" w:rsidRDefault="00CA646A" w:rsidP="00CA646A">
      <w:pPr>
        <w:pStyle w:val="NormalWeb"/>
        <w:numPr>
          <w:ilvl w:val="0"/>
          <w:numId w:val="6"/>
        </w:numPr>
        <w:shd w:val="clear" w:color="auto" w:fill="FFFFFF"/>
        <w:ind w:left="426" w:hanging="426"/>
        <w:jc w:val="both"/>
        <w:rPr>
          <w:rFonts w:ascii="Arial" w:eastAsia="Arial" w:hAnsi="Arial" w:cs="Arial"/>
          <w:sz w:val="20"/>
          <w:szCs w:val="20"/>
        </w:rPr>
      </w:pPr>
      <w:r w:rsidRPr="00CB7F14">
        <w:rPr>
          <w:rFonts w:ascii="Arial" w:eastAsia="Arial" w:hAnsi="Arial" w:cs="Arial"/>
          <w:color w:val="000000"/>
          <w:sz w:val="20"/>
          <w:szCs w:val="20"/>
        </w:rPr>
        <w:t xml:space="preserve">R. A. </w:t>
      </w:r>
      <w:r w:rsidRPr="00023819">
        <w:rPr>
          <w:rFonts w:ascii="Arial" w:eastAsia="Arial" w:hAnsi="Arial" w:cs="Arial"/>
          <w:sz w:val="20"/>
          <w:szCs w:val="20"/>
        </w:rPr>
        <w:t xml:space="preserve">Mangkuto et al., “Experiment and simulation to determine the optimum orientation of building-integrated photovoltaic on tropical building façades considering annual daylight performance and energy yield,” </w:t>
      </w:r>
      <w:r w:rsidRPr="00023819">
        <w:rPr>
          <w:rFonts w:ascii="Arial" w:eastAsia="Arial" w:hAnsi="Arial" w:cs="Arial"/>
          <w:i/>
          <w:iCs/>
          <w:sz w:val="20"/>
          <w:szCs w:val="20"/>
        </w:rPr>
        <w:t>Energy and Built Environment</w:t>
      </w:r>
      <w:r w:rsidRPr="00023819">
        <w:rPr>
          <w:rFonts w:ascii="Arial" w:eastAsia="Arial" w:hAnsi="Arial" w:cs="Arial"/>
          <w:sz w:val="20"/>
          <w:szCs w:val="20"/>
        </w:rPr>
        <w:t>, vol. 5, no. 3, pp. 414–425, Jun. 2024</w:t>
      </w:r>
      <w:r w:rsidR="00023819">
        <w:rPr>
          <w:rFonts w:ascii="Arial" w:eastAsia="Arial" w:hAnsi="Arial" w:cs="Arial"/>
          <w:sz w:val="20"/>
          <w:szCs w:val="20"/>
        </w:rPr>
        <w:t xml:space="preserve">. DOI. </w:t>
      </w:r>
      <w:r w:rsidRPr="00023819">
        <w:rPr>
          <w:rFonts w:ascii="Arial" w:eastAsia="Arial" w:hAnsi="Arial" w:cs="Arial"/>
          <w:sz w:val="20"/>
          <w:szCs w:val="20"/>
        </w:rPr>
        <w:t>10.1016/j.enbenv.2023.01.002.</w:t>
      </w:r>
    </w:p>
    <w:p w14:paraId="193CE2C1" w14:textId="10542D08" w:rsidR="00707396" w:rsidRPr="00023819" w:rsidRDefault="00707396" w:rsidP="00707396">
      <w:pPr>
        <w:pStyle w:val="NormalWeb"/>
        <w:numPr>
          <w:ilvl w:val="0"/>
          <w:numId w:val="6"/>
        </w:numPr>
        <w:shd w:val="clear" w:color="auto" w:fill="FFFFFF"/>
        <w:ind w:left="426" w:hanging="426"/>
        <w:jc w:val="both"/>
        <w:rPr>
          <w:rFonts w:ascii="Arial" w:eastAsia="Arial" w:hAnsi="Arial" w:cs="Arial"/>
          <w:sz w:val="20"/>
          <w:szCs w:val="20"/>
        </w:rPr>
      </w:pPr>
      <w:r w:rsidRPr="00023819">
        <w:rPr>
          <w:rFonts w:ascii="Arial" w:eastAsia="Arial" w:hAnsi="Arial" w:cs="Arial"/>
          <w:sz w:val="20"/>
          <w:szCs w:val="20"/>
        </w:rPr>
        <w:t xml:space="preserve">F. de Luca, A. Sepúlveda, and T. Varjas, “Multi-performance optimization of static shading devices for glare, daylight, view and energy consideration,” </w:t>
      </w:r>
      <w:r w:rsidRPr="00023819">
        <w:rPr>
          <w:rFonts w:ascii="Arial" w:eastAsia="Arial" w:hAnsi="Arial" w:cs="Arial"/>
          <w:i/>
          <w:iCs/>
          <w:sz w:val="20"/>
          <w:szCs w:val="20"/>
        </w:rPr>
        <w:t>Building and Environment</w:t>
      </w:r>
      <w:r w:rsidRPr="00023819">
        <w:rPr>
          <w:rFonts w:ascii="Arial" w:eastAsia="Arial" w:hAnsi="Arial" w:cs="Arial"/>
          <w:sz w:val="20"/>
          <w:szCs w:val="20"/>
        </w:rPr>
        <w:t xml:space="preserve">, vol. 217, </w:t>
      </w:r>
      <w:r w:rsidR="00023819" w:rsidRPr="00023819">
        <w:rPr>
          <w:rFonts w:ascii="Arial" w:eastAsia="Arial" w:hAnsi="Arial" w:cs="Arial"/>
          <w:sz w:val="20"/>
          <w:szCs w:val="20"/>
        </w:rPr>
        <w:t>109110</w:t>
      </w:r>
      <w:r w:rsidR="00023819">
        <w:rPr>
          <w:rFonts w:ascii="Arial" w:eastAsia="Arial" w:hAnsi="Arial" w:cs="Arial"/>
          <w:sz w:val="20"/>
          <w:szCs w:val="20"/>
        </w:rPr>
        <w:t xml:space="preserve">, </w:t>
      </w:r>
      <w:r w:rsidRPr="00023819">
        <w:rPr>
          <w:rFonts w:ascii="Arial" w:eastAsia="Arial" w:hAnsi="Arial" w:cs="Arial"/>
          <w:sz w:val="20"/>
          <w:szCs w:val="20"/>
        </w:rPr>
        <w:t>Jun. 2022</w:t>
      </w:r>
      <w:r w:rsidR="00D964AF">
        <w:rPr>
          <w:rFonts w:ascii="Arial" w:eastAsia="Arial" w:hAnsi="Arial" w:cs="Arial"/>
          <w:sz w:val="20"/>
          <w:szCs w:val="20"/>
        </w:rPr>
        <w:t xml:space="preserve">. DOI. </w:t>
      </w:r>
      <w:r w:rsidRPr="00023819">
        <w:rPr>
          <w:rFonts w:ascii="Arial" w:eastAsia="Arial" w:hAnsi="Arial" w:cs="Arial"/>
          <w:sz w:val="20"/>
          <w:szCs w:val="20"/>
        </w:rPr>
        <w:t>10.1016/j.buildenv.2022.109110.</w:t>
      </w:r>
    </w:p>
    <w:p w14:paraId="0EE2B33A" w14:textId="33C36058" w:rsidR="008A092E" w:rsidRPr="00CB7F14" w:rsidRDefault="008A092E" w:rsidP="008A092E">
      <w:pPr>
        <w:pStyle w:val="NormalWeb"/>
        <w:numPr>
          <w:ilvl w:val="0"/>
          <w:numId w:val="6"/>
        </w:numPr>
        <w:shd w:val="clear" w:color="auto" w:fill="FFFFFF"/>
        <w:ind w:left="426" w:hanging="426"/>
        <w:jc w:val="both"/>
        <w:rPr>
          <w:rFonts w:ascii="Arial" w:eastAsia="Arial" w:hAnsi="Arial" w:cs="Arial"/>
          <w:color w:val="000000"/>
          <w:sz w:val="20"/>
          <w:szCs w:val="20"/>
        </w:rPr>
      </w:pPr>
      <w:r w:rsidRPr="00CB7F14">
        <w:rPr>
          <w:rFonts w:ascii="Arial" w:eastAsia="Arial" w:hAnsi="Arial" w:cs="Arial"/>
          <w:color w:val="000000"/>
          <w:sz w:val="20"/>
          <w:szCs w:val="20"/>
        </w:rPr>
        <w:t xml:space="preserve">Y. M. S. Abdelhamid, S. M. Wahba, and M. Elhusseiny, “The Effect of Parametric Patterned Façade Variations on Daylight Quality, Visual Comfort, and Daylight Performance in Architecture Studio-Based Tutoring,” </w:t>
      </w:r>
      <w:r w:rsidRPr="002C1D55">
        <w:rPr>
          <w:rFonts w:ascii="Arial" w:eastAsia="Arial" w:hAnsi="Arial" w:cs="Arial"/>
          <w:i/>
          <w:iCs/>
          <w:color w:val="000000"/>
          <w:sz w:val="20"/>
          <w:szCs w:val="20"/>
        </w:rPr>
        <w:t>Journal of Daylighting</w:t>
      </w:r>
      <w:r w:rsidRPr="00CB7F14">
        <w:rPr>
          <w:rFonts w:ascii="Arial" w:eastAsia="Arial" w:hAnsi="Arial" w:cs="Arial"/>
          <w:color w:val="000000"/>
          <w:sz w:val="20"/>
          <w:szCs w:val="20"/>
        </w:rPr>
        <w:t>, vol. 10, no. 2, pp. 173–191, Dec. 2023</w:t>
      </w:r>
      <w:r w:rsidR="001A3F16">
        <w:rPr>
          <w:rFonts w:ascii="Arial" w:eastAsia="Arial" w:hAnsi="Arial" w:cs="Arial"/>
          <w:color w:val="000000"/>
          <w:sz w:val="20"/>
          <w:szCs w:val="20"/>
        </w:rPr>
        <w:t xml:space="preserve">. DOI. </w:t>
      </w:r>
      <w:r w:rsidRPr="00CB7F14">
        <w:rPr>
          <w:rFonts w:ascii="Arial" w:eastAsia="Arial" w:hAnsi="Arial" w:cs="Arial"/>
          <w:color w:val="000000"/>
          <w:sz w:val="20"/>
          <w:szCs w:val="20"/>
        </w:rPr>
        <w:t>10.15627/jd.2023.15.</w:t>
      </w:r>
    </w:p>
    <w:p w14:paraId="60D845DC" w14:textId="52A3D17C" w:rsidR="004A7AC5" w:rsidRPr="0080349B" w:rsidRDefault="006C4F64" w:rsidP="006C4405">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80349B">
        <w:rPr>
          <w:rFonts w:ascii="Arial" w:eastAsia="Arial" w:hAnsi="Arial" w:cs="Arial"/>
          <w:color w:val="000000"/>
          <w:sz w:val="20"/>
          <w:szCs w:val="20"/>
        </w:rPr>
        <w:t xml:space="preserve">J. Wienold et al., “Cross-validation and robustness of daylight glare metrics,” </w:t>
      </w:r>
      <w:r w:rsidRPr="0080349B">
        <w:rPr>
          <w:rFonts w:ascii="Arial" w:eastAsia="Arial" w:hAnsi="Arial" w:cs="Arial"/>
          <w:i/>
          <w:iCs/>
          <w:color w:val="000000"/>
          <w:sz w:val="20"/>
          <w:szCs w:val="20"/>
        </w:rPr>
        <w:t>Lighting Research and Technology</w:t>
      </w:r>
      <w:r w:rsidRPr="0080349B">
        <w:rPr>
          <w:rFonts w:ascii="Arial" w:eastAsia="Arial" w:hAnsi="Arial" w:cs="Arial"/>
          <w:color w:val="000000"/>
          <w:sz w:val="20"/>
          <w:szCs w:val="20"/>
        </w:rPr>
        <w:t>, vol. 51, no. 7, pp. 983–1013, Nov. 2019</w:t>
      </w:r>
      <w:r w:rsidR="0080349B">
        <w:rPr>
          <w:rFonts w:ascii="Arial" w:eastAsia="Arial" w:hAnsi="Arial" w:cs="Arial"/>
          <w:color w:val="000000"/>
          <w:sz w:val="20"/>
          <w:szCs w:val="20"/>
        </w:rPr>
        <w:t xml:space="preserve">. DOI. </w:t>
      </w:r>
      <w:r w:rsidRPr="0080349B">
        <w:rPr>
          <w:rFonts w:ascii="Arial" w:eastAsia="Arial" w:hAnsi="Arial" w:cs="Arial"/>
          <w:color w:val="000000"/>
          <w:sz w:val="20"/>
          <w:szCs w:val="20"/>
        </w:rPr>
        <w:t>10.1177/1477153519826003.</w:t>
      </w:r>
    </w:p>
    <w:p w14:paraId="6A6DAE2B" w14:textId="77777777" w:rsidR="007C395A" w:rsidRDefault="007C395A" w:rsidP="007C395A">
      <w:pPr>
        <w:pStyle w:val="NormalWeb"/>
        <w:shd w:val="clear" w:color="auto" w:fill="FFFFFF"/>
        <w:spacing w:before="0" w:beforeAutospacing="0" w:after="0" w:afterAutospacing="0"/>
        <w:jc w:val="both"/>
        <w:rPr>
          <w:rFonts w:ascii="Arial" w:hAnsi="Arial" w:cs="Arial"/>
          <w:color w:val="000000"/>
          <w:sz w:val="20"/>
          <w:szCs w:val="20"/>
        </w:rPr>
        <w:sectPr w:rsidR="007C395A" w:rsidSect="002766D1">
          <w:type w:val="continuous"/>
          <w:pgSz w:w="11907" w:h="16840" w:code="9"/>
          <w:pgMar w:top="1701" w:right="1134" w:bottom="1701" w:left="1701" w:header="680" w:footer="680" w:gutter="0"/>
          <w:cols w:num="2" w:space="284"/>
          <w:titlePg/>
          <w:docGrid w:linePitch="360"/>
        </w:sectPr>
      </w:pPr>
    </w:p>
    <w:p w14:paraId="0CBF8489"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250653" w:rsidRPr="005436D7" w:rsidSect="002766D1">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AF5B9" w14:textId="77777777" w:rsidR="00253F44" w:rsidRDefault="00253F44" w:rsidP="004B3C3F">
      <w:pPr>
        <w:spacing w:after="0" w:line="240" w:lineRule="auto"/>
      </w:pPr>
      <w:r>
        <w:separator/>
      </w:r>
    </w:p>
  </w:endnote>
  <w:endnote w:type="continuationSeparator" w:id="0">
    <w:p w14:paraId="18E256D7" w14:textId="77777777" w:rsidR="00253F44" w:rsidRDefault="00253F44"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1242"/>
      <w:gridCol w:w="7938"/>
    </w:tblGrid>
    <w:tr w:rsidR="00AF1D26" w:rsidRPr="00910635" w14:paraId="157A26E7" w14:textId="77777777" w:rsidTr="00F47EA1">
      <w:tc>
        <w:tcPr>
          <w:tcW w:w="1242" w:type="dxa"/>
          <w:shd w:val="clear" w:color="auto" w:fill="auto"/>
        </w:tcPr>
        <w:p w14:paraId="296C5D95"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3D4EDCD2" w14:textId="60B10936" w:rsidR="00AF1D26" w:rsidRPr="00180435" w:rsidRDefault="00941EA2" w:rsidP="00F47EA1">
          <w:pPr>
            <w:pStyle w:val="Footer"/>
            <w:spacing w:before="120"/>
            <w:ind w:left="720"/>
            <w:jc w:val="right"/>
            <w:rPr>
              <w:rFonts w:ascii="Arial" w:hAnsi="Arial" w:cs="Arial"/>
              <w:sz w:val="20"/>
              <w:szCs w:val="20"/>
            </w:rPr>
          </w:pPr>
          <w:r>
            <w:rPr>
              <w:rFonts w:ascii="Arial" w:hAnsi="Arial" w:cs="Arial"/>
              <w:sz w:val="20"/>
              <w:szCs w:val="20"/>
            </w:rPr>
            <w:t>XXX</w:t>
          </w:r>
          <w:r w:rsidR="00C666D5" w:rsidRPr="00180435">
            <w:rPr>
              <w:rFonts w:ascii="Arial" w:hAnsi="Arial" w:cs="Arial"/>
              <w:sz w:val="20"/>
              <w:szCs w:val="20"/>
            </w:rPr>
            <w:t>,</w:t>
          </w:r>
          <w:r w:rsidR="00C666D5">
            <w:rPr>
              <w:rFonts w:ascii="Arial" w:hAnsi="Arial" w:cs="Arial"/>
              <w:sz w:val="20"/>
              <w:szCs w:val="20"/>
            </w:rPr>
            <w:t xml:space="preserve"> </w:t>
          </w:r>
          <w:r w:rsidR="002E5824">
            <w:rPr>
              <w:rFonts w:ascii="Arial" w:hAnsi="Arial" w:cs="Arial"/>
              <w:sz w:val="20"/>
              <w:szCs w:val="20"/>
            </w:rPr>
            <w:t>Author Template for SINERGI</w:t>
          </w:r>
        </w:p>
      </w:tc>
    </w:tr>
  </w:tbl>
  <w:p w14:paraId="0A3331C1"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453"/>
      <w:gridCol w:w="727"/>
    </w:tblGrid>
    <w:tr w:rsidR="00AF1D26" w:rsidRPr="00910635" w14:paraId="74C0B08E" w14:textId="77777777" w:rsidTr="00080421">
      <w:tc>
        <w:tcPr>
          <w:tcW w:w="8453" w:type="dxa"/>
          <w:shd w:val="clear" w:color="auto" w:fill="auto"/>
        </w:tcPr>
        <w:p w14:paraId="04E41B64" w14:textId="3673DAFB" w:rsidR="00AF1D26" w:rsidRPr="00180435" w:rsidRDefault="0016172D" w:rsidP="00080421">
          <w:pPr>
            <w:pStyle w:val="Footer"/>
            <w:spacing w:before="120"/>
            <w:rPr>
              <w:rFonts w:ascii="Arial" w:hAnsi="Arial" w:cs="Arial"/>
              <w:sz w:val="20"/>
              <w:szCs w:val="20"/>
            </w:rPr>
          </w:pPr>
          <w:r>
            <w:rPr>
              <w:rFonts w:ascii="Arial" w:hAnsi="Arial" w:cs="Arial"/>
              <w:sz w:val="20"/>
              <w:szCs w:val="20"/>
            </w:rPr>
            <w:t xml:space="preserve">XX, </w:t>
          </w:r>
          <w:r w:rsidR="002E5824">
            <w:rPr>
              <w:rFonts w:ascii="Arial" w:hAnsi="Arial" w:cs="Arial"/>
              <w:sz w:val="20"/>
              <w:szCs w:val="20"/>
            </w:rPr>
            <w:t>Author Template for SINERGI</w:t>
          </w:r>
        </w:p>
      </w:tc>
      <w:tc>
        <w:tcPr>
          <w:tcW w:w="727" w:type="dxa"/>
          <w:shd w:val="clear" w:color="auto" w:fill="auto"/>
        </w:tcPr>
        <w:p w14:paraId="3DFB8240"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1F423997"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453"/>
      <w:gridCol w:w="727"/>
    </w:tblGrid>
    <w:tr w:rsidR="00004F92" w:rsidRPr="00910635" w14:paraId="7A62E8E7" w14:textId="77777777" w:rsidTr="00345A10">
      <w:tc>
        <w:tcPr>
          <w:tcW w:w="8453" w:type="dxa"/>
          <w:shd w:val="clear" w:color="auto" w:fill="auto"/>
        </w:tcPr>
        <w:p w14:paraId="4B46674C" w14:textId="77777777" w:rsidR="00004F92" w:rsidRPr="00180435" w:rsidRDefault="00004F92"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r>
            <w:rPr>
              <w:rFonts w:ascii="Arial" w:hAnsi="Arial" w:cs="Arial"/>
              <w:sz w:val="20"/>
              <w:szCs w:val="20"/>
            </w:rPr>
            <w:t>Adriansyah</w:t>
          </w:r>
          <w:r w:rsidR="00172E6D">
            <w:rPr>
              <w:rFonts w:ascii="Arial" w:hAnsi="Arial" w:cs="Arial"/>
              <w:sz w:val="20"/>
              <w:szCs w:val="20"/>
            </w:rPr>
            <w:t xml:space="preserve"> et al.</w:t>
          </w:r>
          <w:r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66F5AFB7"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3F8DD590"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55647" w14:textId="77777777" w:rsidR="00253F44" w:rsidRDefault="00253F44" w:rsidP="004B3C3F">
      <w:pPr>
        <w:spacing w:after="0" w:line="240" w:lineRule="auto"/>
      </w:pPr>
      <w:r>
        <w:separator/>
      </w:r>
    </w:p>
  </w:footnote>
  <w:footnote w:type="continuationSeparator" w:id="0">
    <w:p w14:paraId="4D43DBF5" w14:textId="77777777" w:rsidR="00253F44" w:rsidRDefault="00253F44"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288"/>
    </w:tblGrid>
    <w:tr w:rsidR="00AF1D26" w:rsidRPr="00910635" w14:paraId="4D43CFC2" w14:textId="77777777" w:rsidTr="00910635">
      <w:tc>
        <w:tcPr>
          <w:tcW w:w="9288" w:type="dxa"/>
          <w:shd w:val="clear" w:color="auto" w:fill="auto"/>
        </w:tcPr>
        <w:p w14:paraId="4A2374C7"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3D861AAC"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288"/>
    </w:tblGrid>
    <w:tr w:rsidR="00AF1D26" w:rsidRPr="00910635" w14:paraId="218AB39D" w14:textId="77777777" w:rsidTr="00910635">
      <w:tc>
        <w:tcPr>
          <w:tcW w:w="9288" w:type="dxa"/>
          <w:shd w:val="clear" w:color="auto" w:fill="auto"/>
        </w:tcPr>
        <w:p w14:paraId="66A34B40"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61194DF3"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5783"/>
      <w:gridCol w:w="1701"/>
    </w:tblGrid>
    <w:tr w:rsidR="00BC3D80" w14:paraId="74251022" w14:textId="77777777" w:rsidTr="00B62A4D">
      <w:tc>
        <w:tcPr>
          <w:tcW w:w="1701" w:type="dxa"/>
          <w:shd w:val="clear" w:color="auto" w:fill="auto"/>
          <w:vAlign w:val="bottom"/>
        </w:tcPr>
        <w:p w14:paraId="2C5549B9" w14:textId="77777777" w:rsidR="00A55F4E" w:rsidRDefault="00000000" w:rsidP="00A55F4E">
          <w:pPr>
            <w:pStyle w:val="Header"/>
            <w:tabs>
              <w:tab w:val="clear" w:pos="4680"/>
              <w:tab w:val="clear" w:pos="9360"/>
              <w:tab w:val="left" w:pos="5556"/>
            </w:tabs>
            <w:rPr>
              <w:rFonts w:ascii="Arial" w:hAnsi="Arial" w:cs="Arial"/>
              <w:sz w:val="20"/>
              <w:szCs w:val="20"/>
              <w:lang w:val="id-ID"/>
            </w:rPr>
          </w:pPr>
          <w:r>
            <w:pict w14:anchorId="12F38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9.75pt;height:63.75pt;mso-position-horizontal:left;mso-position-vertical:center">
                <v:imagedata r:id="rId1" o:title="" croptop="20948f" cropbottom="19679f" cropleft="18959f" cropright="18999f"/>
              </v:shape>
            </w:pict>
          </w:r>
        </w:p>
      </w:tc>
      <w:tc>
        <w:tcPr>
          <w:tcW w:w="5783" w:type="dxa"/>
          <w:shd w:val="clear" w:color="auto" w:fill="auto"/>
          <w:vAlign w:val="center"/>
        </w:tcPr>
        <w:p w14:paraId="5EFA114D"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3A76A1AC" w14:textId="77777777" w:rsidR="00A55F4E" w:rsidRDefault="00000000" w:rsidP="00B62A4D">
          <w:pPr>
            <w:pStyle w:val="Header"/>
            <w:tabs>
              <w:tab w:val="clear" w:pos="9360"/>
              <w:tab w:val="left" w:pos="4680"/>
            </w:tabs>
            <w:jc w:val="center"/>
          </w:pPr>
          <w:r>
            <w:rPr>
              <w:noProof/>
            </w:rPr>
            <w:pict w14:anchorId="23E25ADE">
              <v:shape id="_x0000_i1028" type="#_x0000_t75" style="width:49.5pt;height:61.5pt;visibility:visible">
                <v:imagedata r:id="rId2" o:title=""/>
              </v:shape>
            </w:pict>
          </w:r>
        </w:p>
      </w:tc>
    </w:tr>
  </w:tbl>
  <w:p w14:paraId="4CE8E196" w14:textId="77777777" w:rsidR="00A55F4E" w:rsidRDefault="00A55F4E">
    <w:pPr>
      <w:pStyle w:val="Header"/>
    </w:pPr>
  </w:p>
  <w:p w14:paraId="1D230D70"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B5B5C53"/>
    <w:multiLevelType w:val="multilevel"/>
    <w:tmpl w:val="40CE8D42"/>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8669333">
    <w:abstractNumId w:val="4"/>
  </w:num>
  <w:num w:numId="2" w16cid:durableId="210922752">
    <w:abstractNumId w:val="3"/>
  </w:num>
  <w:num w:numId="3" w16cid:durableId="1984238453">
    <w:abstractNumId w:val="5"/>
  </w:num>
  <w:num w:numId="4" w16cid:durableId="827592517">
    <w:abstractNumId w:val="7"/>
  </w:num>
  <w:num w:numId="5" w16cid:durableId="1781293392">
    <w:abstractNumId w:val="1"/>
  </w:num>
  <w:num w:numId="6" w16cid:durableId="202525315">
    <w:abstractNumId w:val="0"/>
  </w:num>
  <w:num w:numId="7" w16cid:durableId="1224213986">
    <w:abstractNumId w:val="2"/>
  </w:num>
  <w:num w:numId="8" w16cid:durableId="1478650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oNotTrackMoves/>
  <w:defaultTabStop w:val="720"/>
  <w:evenAndOddHeaders/>
  <w:characterSpacingControl w:val="doNotCompress"/>
  <w:hdrShapeDefaults>
    <o:shapedefaults v:ext="edit" spidmax="205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xM7YwMDUzNrMwNLRQ0lEKTi0uzszPAykwNKoFAF9/pH4tAAAA"/>
  </w:docVars>
  <w:rsids>
    <w:rsidRoot w:val="005B7666"/>
    <w:rsid w:val="000013F0"/>
    <w:rsid w:val="0000187F"/>
    <w:rsid w:val="00002052"/>
    <w:rsid w:val="00002767"/>
    <w:rsid w:val="00002BB4"/>
    <w:rsid w:val="00002FED"/>
    <w:rsid w:val="00004768"/>
    <w:rsid w:val="00004923"/>
    <w:rsid w:val="00004F92"/>
    <w:rsid w:val="00014896"/>
    <w:rsid w:val="00015DA6"/>
    <w:rsid w:val="0001699B"/>
    <w:rsid w:val="000216E3"/>
    <w:rsid w:val="000237AA"/>
    <w:rsid w:val="00023819"/>
    <w:rsid w:val="00023A58"/>
    <w:rsid w:val="0002452D"/>
    <w:rsid w:val="000253AB"/>
    <w:rsid w:val="00031BFF"/>
    <w:rsid w:val="00032953"/>
    <w:rsid w:val="00032D3C"/>
    <w:rsid w:val="0003573C"/>
    <w:rsid w:val="00035D61"/>
    <w:rsid w:val="00037A57"/>
    <w:rsid w:val="00045597"/>
    <w:rsid w:val="00046631"/>
    <w:rsid w:val="00047BB2"/>
    <w:rsid w:val="0005443A"/>
    <w:rsid w:val="000568A5"/>
    <w:rsid w:val="00056D87"/>
    <w:rsid w:val="000579EB"/>
    <w:rsid w:val="00057AA0"/>
    <w:rsid w:val="00062A2D"/>
    <w:rsid w:val="00065B30"/>
    <w:rsid w:val="0006662D"/>
    <w:rsid w:val="00072AD3"/>
    <w:rsid w:val="00072FD8"/>
    <w:rsid w:val="00073D5E"/>
    <w:rsid w:val="00076FC3"/>
    <w:rsid w:val="00077F91"/>
    <w:rsid w:val="0008025C"/>
    <w:rsid w:val="00080282"/>
    <w:rsid w:val="00080421"/>
    <w:rsid w:val="00080D31"/>
    <w:rsid w:val="00084800"/>
    <w:rsid w:val="00092461"/>
    <w:rsid w:val="0009340F"/>
    <w:rsid w:val="000978F7"/>
    <w:rsid w:val="000A49DD"/>
    <w:rsid w:val="000A4ADF"/>
    <w:rsid w:val="000B75AB"/>
    <w:rsid w:val="000C2BF1"/>
    <w:rsid w:val="000C3548"/>
    <w:rsid w:val="000C3FFE"/>
    <w:rsid w:val="000C40E2"/>
    <w:rsid w:val="000C459D"/>
    <w:rsid w:val="000C6D1F"/>
    <w:rsid w:val="000D53F6"/>
    <w:rsid w:val="000D57DE"/>
    <w:rsid w:val="000D684F"/>
    <w:rsid w:val="000E1E9B"/>
    <w:rsid w:val="000E43D5"/>
    <w:rsid w:val="000E5E07"/>
    <w:rsid w:val="000F052A"/>
    <w:rsid w:val="000F1284"/>
    <w:rsid w:val="00102987"/>
    <w:rsid w:val="00105E56"/>
    <w:rsid w:val="00106046"/>
    <w:rsid w:val="0011170E"/>
    <w:rsid w:val="00111C8E"/>
    <w:rsid w:val="00116186"/>
    <w:rsid w:val="0012144A"/>
    <w:rsid w:val="00121E97"/>
    <w:rsid w:val="00124022"/>
    <w:rsid w:val="0012420A"/>
    <w:rsid w:val="001244C8"/>
    <w:rsid w:val="001269E6"/>
    <w:rsid w:val="00126FAA"/>
    <w:rsid w:val="00127356"/>
    <w:rsid w:val="00132885"/>
    <w:rsid w:val="00132DB4"/>
    <w:rsid w:val="001352DB"/>
    <w:rsid w:val="00142331"/>
    <w:rsid w:val="00147B63"/>
    <w:rsid w:val="00153B0E"/>
    <w:rsid w:val="001556A1"/>
    <w:rsid w:val="00156403"/>
    <w:rsid w:val="001569BA"/>
    <w:rsid w:val="00156F0D"/>
    <w:rsid w:val="0016058C"/>
    <w:rsid w:val="00161000"/>
    <w:rsid w:val="0016109B"/>
    <w:rsid w:val="0016172D"/>
    <w:rsid w:val="00162B1F"/>
    <w:rsid w:val="00165644"/>
    <w:rsid w:val="001657B6"/>
    <w:rsid w:val="001665D2"/>
    <w:rsid w:val="00166E8E"/>
    <w:rsid w:val="00171F2D"/>
    <w:rsid w:val="00172811"/>
    <w:rsid w:val="00172E6D"/>
    <w:rsid w:val="0017519A"/>
    <w:rsid w:val="00175B20"/>
    <w:rsid w:val="0018263E"/>
    <w:rsid w:val="00185232"/>
    <w:rsid w:val="00190C8E"/>
    <w:rsid w:val="00192A88"/>
    <w:rsid w:val="00193E8D"/>
    <w:rsid w:val="00193F0C"/>
    <w:rsid w:val="00197D01"/>
    <w:rsid w:val="001A18AE"/>
    <w:rsid w:val="001A1FF7"/>
    <w:rsid w:val="001A3F16"/>
    <w:rsid w:val="001B0208"/>
    <w:rsid w:val="001B45D0"/>
    <w:rsid w:val="001B6829"/>
    <w:rsid w:val="001B6BB9"/>
    <w:rsid w:val="001C182F"/>
    <w:rsid w:val="001C41C0"/>
    <w:rsid w:val="001C5AED"/>
    <w:rsid w:val="001C62D9"/>
    <w:rsid w:val="001D01C5"/>
    <w:rsid w:val="001D08D5"/>
    <w:rsid w:val="001D3C1E"/>
    <w:rsid w:val="001D78BA"/>
    <w:rsid w:val="001E218A"/>
    <w:rsid w:val="001E3B79"/>
    <w:rsid w:val="001E5FED"/>
    <w:rsid w:val="001E6B6E"/>
    <w:rsid w:val="001E6EC3"/>
    <w:rsid w:val="001E73C7"/>
    <w:rsid w:val="001F4080"/>
    <w:rsid w:val="001F556A"/>
    <w:rsid w:val="001F6E3B"/>
    <w:rsid w:val="00200432"/>
    <w:rsid w:val="00207A3F"/>
    <w:rsid w:val="0021107D"/>
    <w:rsid w:val="00213A86"/>
    <w:rsid w:val="002149C9"/>
    <w:rsid w:val="00214B29"/>
    <w:rsid w:val="00214BCB"/>
    <w:rsid w:val="002172D4"/>
    <w:rsid w:val="0022092A"/>
    <w:rsid w:val="00221A0A"/>
    <w:rsid w:val="0022228D"/>
    <w:rsid w:val="00222783"/>
    <w:rsid w:val="00222973"/>
    <w:rsid w:val="00223A18"/>
    <w:rsid w:val="0022535A"/>
    <w:rsid w:val="00226C1F"/>
    <w:rsid w:val="00227D9B"/>
    <w:rsid w:val="00227FF6"/>
    <w:rsid w:val="00230F99"/>
    <w:rsid w:val="002319B6"/>
    <w:rsid w:val="00232548"/>
    <w:rsid w:val="00233F9E"/>
    <w:rsid w:val="0023453D"/>
    <w:rsid w:val="00236E14"/>
    <w:rsid w:val="00237377"/>
    <w:rsid w:val="0024063B"/>
    <w:rsid w:val="00244A6C"/>
    <w:rsid w:val="00245270"/>
    <w:rsid w:val="0024704D"/>
    <w:rsid w:val="00247BB2"/>
    <w:rsid w:val="00250348"/>
    <w:rsid w:val="00250653"/>
    <w:rsid w:val="00253F44"/>
    <w:rsid w:val="00256E9E"/>
    <w:rsid w:val="00257EDD"/>
    <w:rsid w:val="00262217"/>
    <w:rsid w:val="002622EA"/>
    <w:rsid w:val="0026313D"/>
    <w:rsid w:val="00263644"/>
    <w:rsid w:val="00264230"/>
    <w:rsid w:val="00264451"/>
    <w:rsid w:val="0026489A"/>
    <w:rsid w:val="00267390"/>
    <w:rsid w:val="00270ED2"/>
    <w:rsid w:val="002713ED"/>
    <w:rsid w:val="002718F6"/>
    <w:rsid w:val="00272434"/>
    <w:rsid w:val="002766D1"/>
    <w:rsid w:val="00277585"/>
    <w:rsid w:val="0027776C"/>
    <w:rsid w:val="00280E13"/>
    <w:rsid w:val="0028488E"/>
    <w:rsid w:val="00285106"/>
    <w:rsid w:val="00285DA7"/>
    <w:rsid w:val="00291184"/>
    <w:rsid w:val="00291A40"/>
    <w:rsid w:val="002932EF"/>
    <w:rsid w:val="0029333C"/>
    <w:rsid w:val="00293E80"/>
    <w:rsid w:val="002A1ED2"/>
    <w:rsid w:val="002A26EA"/>
    <w:rsid w:val="002A526B"/>
    <w:rsid w:val="002A69F9"/>
    <w:rsid w:val="002B0203"/>
    <w:rsid w:val="002B1945"/>
    <w:rsid w:val="002B296C"/>
    <w:rsid w:val="002B3A2D"/>
    <w:rsid w:val="002B3F9A"/>
    <w:rsid w:val="002C0939"/>
    <w:rsid w:val="002C34AD"/>
    <w:rsid w:val="002C451D"/>
    <w:rsid w:val="002C51FE"/>
    <w:rsid w:val="002C6941"/>
    <w:rsid w:val="002D2FCA"/>
    <w:rsid w:val="002E0930"/>
    <w:rsid w:val="002E36EC"/>
    <w:rsid w:val="002E48DD"/>
    <w:rsid w:val="002E5824"/>
    <w:rsid w:val="002E7F32"/>
    <w:rsid w:val="002F01C1"/>
    <w:rsid w:val="002F0828"/>
    <w:rsid w:val="002F1518"/>
    <w:rsid w:val="002F20DA"/>
    <w:rsid w:val="002F2DF7"/>
    <w:rsid w:val="002F4582"/>
    <w:rsid w:val="002F54AF"/>
    <w:rsid w:val="002F5C24"/>
    <w:rsid w:val="002F5D67"/>
    <w:rsid w:val="002F7919"/>
    <w:rsid w:val="0030097A"/>
    <w:rsid w:val="003009FC"/>
    <w:rsid w:val="00300BDC"/>
    <w:rsid w:val="00301717"/>
    <w:rsid w:val="00302C64"/>
    <w:rsid w:val="00304BE1"/>
    <w:rsid w:val="00306E55"/>
    <w:rsid w:val="00306FF3"/>
    <w:rsid w:val="00307C89"/>
    <w:rsid w:val="0031123B"/>
    <w:rsid w:val="00311C8D"/>
    <w:rsid w:val="0031556B"/>
    <w:rsid w:val="00316F93"/>
    <w:rsid w:val="00323D37"/>
    <w:rsid w:val="00323E00"/>
    <w:rsid w:val="00325AAF"/>
    <w:rsid w:val="0032611A"/>
    <w:rsid w:val="00327FC9"/>
    <w:rsid w:val="0033175E"/>
    <w:rsid w:val="00331DDB"/>
    <w:rsid w:val="003347A2"/>
    <w:rsid w:val="00334B09"/>
    <w:rsid w:val="00334D0A"/>
    <w:rsid w:val="00335632"/>
    <w:rsid w:val="0033571D"/>
    <w:rsid w:val="00336042"/>
    <w:rsid w:val="003376E3"/>
    <w:rsid w:val="00340B1C"/>
    <w:rsid w:val="0034322A"/>
    <w:rsid w:val="00343B81"/>
    <w:rsid w:val="003443D9"/>
    <w:rsid w:val="00345A10"/>
    <w:rsid w:val="00346D0A"/>
    <w:rsid w:val="00347CE7"/>
    <w:rsid w:val="003528D4"/>
    <w:rsid w:val="00354BC9"/>
    <w:rsid w:val="00356105"/>
    <w:rsid w:val="00365769"/>
    <w:rsid w:val="00366109"/>
    <w:rsid w:val="00366DB4"/>
    <w:rsid w:val="0037210A"/>
    <w:rsid w:val="00372454"/>
    <w:rsid w:val="00372B76"/>
    <w:rsid w:val="00372C48"/>
    <w:rsid w:val="003735C9"/>
    <w:rsid w:val="00373C8E"/>
    <w:rsid w:val="00375AB8"/>
    <w:rsid w:val="0037606D"/>
    <w:rsid w:val="00376D22"/>
    <w:rsid w:val="003770A9"/>
    <w:rsid w:val="0038011E"/>
    <w:rsid w:val="00382EFF"/>
    <w:rsid w:val="00383C1D"/>
    <w:rsid w:val="00383C45"/>
    <w:rsid w:val="00386910"/>
    <w:rsid w:val="003878F7"/>
    <w:rsid w:val="00390557"/>
    <w:rsid w:val="003926B2"/>
    <w:rsid w:val="00394956"/>
    <w:rsid w:val="0039599F"/>
    <w:rsid w:val="003A06BD"/>
    <w:rsid w:val="003A0E0C"/>
    <w:rsid w:val="003A4822"/>
    <w:rsid w:val="003A6E47"/>
    <w:rsid w:val="003A6E81"/>
    <w:rsid w:val="003A7713"/>
    <w:rsid w:val="003B05C9"/>
    <w:rsid w:val="003C0631"/>
    <w:rsid w:val="003C12E7"/>
    <w:rsid w:val="003C146D"/>
    <w:rsid w:val="003C17FE"/>
    <w:rsid w:val="003C2D9A"/>
    <w:rsid w:val="003C2E88"/>
    <w:rsid w:val="003C3C01"/>
    <w:rsid w:val="003D3A6B"/>
    <w:rsid w:val="003D3FBC"/>
    <w:rsid w:val="003D5D2B"/>
    <w:rsid w:val="003D6EE8"/>
    <w:rsid w:val="003D7948"/>
    <w:rsid w:val="003E14BF"/>
    <w:rsid w:val="003E35A4"/>
    <w:rsid w:val="003E4436"/>
    <w:rsid w:val="003E4D27"/>
    <w:rsid w:val="003E7CD2"/>
    <w:rsid w:val="003F3121"/>
    <w:rsid w:val="003F34F1"/>
    <w:rsid w:val="003F3967"/>
    <w:rsid w:val="003F49E8"/>
    <w:rsid w:val="003F4B3D"/>
    <w:rsid w:val="00401536"/>
    <w:rsid w:val="00401C68"/>
    <w:rsid w:val="00403B19"/>
    <w:rsid w:val="004071E8"/>
    <w:rsid w:val="0041399D"/>
    <w:rsid w:val="00413FE5"/>
    <w:rsid w:val="004160E5"/>
    <w:rsid w:val="0041732A"/>
    <w:rsid w:val="004209D0"/>
    <w:rsid w:val="00420A74"/>
    <w:rsid w:val="00421887"/>
    <w:rsid w:val="00431E21"/>
    <w:rsid w:val="00432B3C"/>
    <w:rsid w:val="00433143"/>
    <w:rsid w:val="0043395A"/>
    <w:rsid w:val="0043423E"/>
    <w:rsid w:val="00441193"/>
    <w:rsid w:val="00442E03"/>
    <w:rsid w:val="00443924"/>
    <w:rsid w:val="00444146"/>
    <w:rsid w:val="00444FFE"/>
    <w:rsid w:val="00447F73"/>
    <w:rsid w:val="00450974"/>
    <w:rsid w:val="00451CB2"/>
    <w:rsid w:val="00454CA3"/>
    <w:rsid w:val="004624CB"/>
    <w:rsid w:val="00464D18"/>
    <w:rsid w:val="0046561A"/>
    <w:rsid w:val="00470F91"/>
    <w:rsid w:val="004717A0"/>
    <w:rsid w:val="00471BF1"/>
    <w:rsid w:val="00471FE0"/>
    <w:rsid w:val="0047210F"/>
    <w:rsid w:val="00473638"/>
    <w:rsid w:val="00474C07"/>
    <w:rsid w:val="00474DC0"/>
    <w:rsid w:val="00476BF2"/>
    <w:rsid w:val="00482597"/>
    <w:rsid w:val="004836C1"/>
    <w:rsid w:val="00485756"/>
    <w:rsid w:val="004857E8"/>
    <w:rsid w:val="004868DF"/>
    <w:rsid w:val="00487F54"/>
    <w:rsid w:val="00490070"/>
    <w:rsid w:val="004919E9"/>
    <w:rsid w:val="00491A28"/>
    <w:rsid w:val="0049295C"/>
    <w:rsid w:val="00494909"/>
    <w:rsid w:val="00494E9B"/>
    <w:rsid w:val="004A0220"/>
    <w:rsid w:val="004A1E8F"/>
    <w:rsid w:val="004A2EE0"/>
    <w:rsid w:val="004A4FC8"/>
    <w:rsid w:val="004A7AC5"/>
    <w:rsid w:val="004B06B9"/>
    <w:rsid w:val="004B0945"/>
    <w:rsid w:val="004B3C3F"/>
    <w:rsid w:val="004B5E4A"/>
    <w:rsid w:val="004B6F05"/>
    <w:rsid w:val="004C079B"/>
    <w:rsid w:val="004C0986"/>
    <w:rsid w:val="004C2077"/>
    <w:rsid w:val="004C473F"/>
    <w:rsid w:val="004D0608"/>
    <w:rsid w:val="004D38C3"/>
    <w:rsid w:val="004D3A08"/>
    <w:rsid w:val="004D6A4C"/>
    <w:rsid w:val="004D6BFC"/>
    <w:rsid w:val="004E106D"/>
    <w:rsid w:val="004E1B54"/>
    <w:rsid w:val="004E2D85"/>
    <w:rsid w:val="004E388A"/>
    <w:rsid w:val="004E506C"/>
    <w:rsid w:val="004E552E"/>
    <w:rsid w:val="004E5A84"/>
    <w:rsid w:val="004E6ABF"/>
    <w:rsid w:val="004E736D"/>
    <w:rsid w:val="004F08CA"/>
    <w:rsid w:val="004F29D4"/>
    <w:rsid w:val="004F2B33"/>
    <w:rsid w:val="004F2CE0"/>
    <w:rsid w:val="004F3AC2"/>
    <w:rsid w:val="004F3ADD"/>
    <w:rsid w:val="004F6B3F"/>
    <w:rsid w:val="004F7285"/>
    <w:rsid w:val="004F765A"/>
    <w:rsid w:val="00501B32"/>
    <w:rsid w:val="00501D91"/>
    <w:rsid w:val="00504313"/>
    <w:rsid w:val="00511B9E"/>
    <w:rsid w:val="0051382A"/>
    <w:rsid w:val="0051666C"/>
    <w:rsid w:val="00517123"/>
    <w:rsid w:val="00524653"/>
    <w:rsid w:val="00524BC4"/>
    <w:rsid w:val="005314F7"/>
    <w:rsid w:val="005315A2"/>
    <w:rsid w:val="00532052"/>
    <w:rsid w:val="005330A8"/>
    <w:rsid w:val="00536BB9"/>
    <w:rsid w:val="005429E6"/>
    <w:rsid w:val="005436D7"/>
    <w:rsid w:val="00544F2F"/>
    <w:rsid w:val="00547046"/>
    <w:rsid w:val="0055395F"/>
    <w:rsid w:val="00554B33"/>
    <w:rsid w:val="00560B36"/>
    <w:rsid w:val="00563F23"/>
    <w:rsid w:val="005677D1"/>
    <w:rsid w:val="005715C1"/>
    <w:rsid w:val="00573ADA"/>
    <w:rsid w:val="0057403C"/>
    <w:rsid w:val="00574B0E"/>
    <w:rsid w:val="00574DE0"/>
    <w:rsid w:val="00575C10"/>
    <w:rsid w:val="0058068D"/>
    <w:rsid w:val="00582714"/>
    <w:rsid w:val="00585990"/>
    <w:rsid w:val="00590B44"/>
    <w:rsid w:val="00590E07"/>
    <w:rsid w:val="0059133C"/>
    <w:rsid w:val="005916AE"/>
    <w:rsid w:val="00595EF9"/>
    <w:rsid w:val="005A1561"/>
    <w:rsid w:val="005A3263"/>
    <w:rsid w:val="005A3991"/>
    <w:rsid w:val="005A532B"/>
    <w:rsid w:val="005B0AD2"/>
    <w:rsid w:val="005B0DE3"/>
    <w:rsid w:val="005B0EB4"/>
    <w:rsid w:val="005B15AD"/>
    <w:rsid w:val="005B5423"/>
    <w:rsid w:val="005B6460"/>
    <w:rsid w:val="005B7666"/>
    <w:rsid w:val="005D1FD6"/>
    <w:rsid w:val="005D2F2B"/>
    <w:rsid w:val="005D54D8"/>
    <w:rsid w:val="005D6E53"/>
    <w:rsid w:val="005E4E35"/>
    <w:rsid w:val="005E5814"/>
    <w:rsid w:val="005F1C20"/>
    <w:rsid w:val="005F3446"/>
    <w:rsid w:val="005F647B"/>
    <w:rsid w:val="00604607"/>
    <w:rsid w:val="00606939"/>
    <w:rsid w:val="006123C5"/>
    <w:rsid w:val="00613110"/>
    <w:rsid w:val="0062104C"/>
    <w:rsid w:val="006257A7"/>
    <w:rsid w:val="006316D4"/>
    <w:rsid w:val="00632CEE"/>
    <w:rsid w:val="00635560"/>
    <w:rsid w:val="00641C3E"/>
    <w:rsid w:val="00645B49"/>
    <w:rsid w:val="00647186"/>
    <w:rsid w:val="0065471D"/>
    <w:rsid w:val="006604A0"/>
    <w:rsid w:val="0066286D"/>
    <w:rsid w:val="00662C66"/>
    <w:rsid w:val="0066607C"/>
    <w:rsid w:val="0066753C"/>
    <w:rsid w:val="00667D2C"/>
    <w:rsid w:val="0067284E"/>
    <w:rsid w:val="006766D2"/>
    <w:rsid w:val="00676CAF"/>
    <w:rsid w:val="00676EEF"/>
    <w:rsid w:val="00682239"/>
    <w:rsid w:val="00684238"/>
    <w:rsid w:val="00686975"/>
    <w:rsid w:val="00686C6F"/>
    <w:rsid w:val="006917CD"/>
    <w:rsid w:val="00694788"/>
    <w:rsid w:val="0069500F"/>
    <w:rsid w:val="00695549"/>
    <w:rsid w:val="00695C9A"/>
    <w:rsid w:val="00695CCF"/>
    <w:rsid w:val="00696495"/>
    <w:rsid w:val="006A1553"/>
    <w:rsid w:val="006A305C"/>
    <w:rsid w:val="006A36BD"/>
    <w:rsid w:val="006A5D0F"/>
    <w:rsid w:val="006B1279"/>
    <w:rsid w:val="006B46CF"/>
    <w:rsid w:val="006B739E"/>
    <w:rsid w:val="006C193B"/>
    <w:rsid w:val="006C468C"/>
    <w:rsid w:val="006C4769"/>
    <w:rsid w:val="006C4F64"/>
    <w:rsid w:val="006C5AA1"/>
    <w:rsid w:val="006C5F43"/>
    <w:rsid w:val="006C6A88"/>
    <w:rsid w:val="006D19F3"/>
    <w:rsid w:val="006D3866"/>
    <w:rsid w:val="006D5A29"/>
    <w:rsid w:val="006E11BE"/>
    <w:rsid w:val="006E267C"/>
    <w:rsid w:val="006E2BB9"/>
    <w:rsid w:val="006E590F"/>
    <w:rsid w:val="006F09CA"/>
    <w:rsid w:val="006F0B0D"/>
    <w:rsid w:val="00700909"/>
    <w:rsid w:val="00703305"/>
    <w:rsid w:val="007033C7"/>
    <w:rsid w:val="00704146"/>
    <w:rsid w:val="007052C7"/>
    <w:rsid w:val="00707396"/>
    <w:rsid w:val="00710714"/>
    <w:rsid w:val="00711B8C"/>
    <w:rsid w:val="00713781"/>
    <w:rsid w:val="00713B7E"/>
    <w:rsid w:val="00714B64"/>
    <w:rsid w:val="00715274"/>
    <w:rsid w:val="007156B1"/>
    <w:rsid w:val="0071632E"/>
    <w:rsid w:val="0072283A"/>
    <w:rsid w:val="00724D19"/>
    <w:rsid w:val="0074031C"/>
    <w:rsid w:val="007413DD"/>
    <w:rsid w:val="00744B11"/>
    <w:rsid w:val="00745322"/>
    <w:rsid w:val="007453F5"/>
    <w:rsid w:val="00747762"/>
    <w:rsid w:val="00750639"/>
    <w:rsid w:val="007510C7"/>
    <w:rsid w:val="007527B9"/>
    <w:rsid w:val="007534D3"/>
    <w:rsid w:val="00753AB4"/>
    <w:rsid w:val="00753C6B"/>
    <w:rsid w:val="00756254"/>
    <w:rsid w:val="0075658E"/>
    <w:rsid w:val="00756850"/>
    <w:rsid w:val="00761A80"/>
    <w:rsid w:val="00761F48"/>
    <w:rsid w:val="0076208A"/>
    <w:rsid w:val="00763FF1"/>
    <w:rsid w:val="00764E2B"/>
    <w:rsid w:val="007731BB"/>
    <w:rsid w:val="0077678B"/>
    <w:rsid w:val="00784324"/>
    <w:rsid w:val="00784385"/>
    <w:rsid w:val="00787A92"/>
    <w:rsid w:val="0079369E"/>
    <w:rsid w:val="007939C7"/>
    <w:rsid w:val="00796346"/>
    <w:rsid w:val="007A70C3"/>
    <w:rsid w:val="007A79C9"/>
    <w:rsid w:val="007B1FE7"/>
    <w:rsid w:val="007B2584"/>
    <w:rsid w:val="007B3ECA"/>
    <w:rsid w:val="007B7AD4"/>
    <w:rsid w:val="007C0FEE"/>
    <w:rsid w:val="007C17E3"/>
    <w:rsid w:val="007C2465"/>
    <w:rsid w:val="007C395A"/>
    <w:rsid w:val="007C52C2"/>
    <w:rsid w:val="007C7516"/>
    <w:rsid w:val="007D177F"/>
    <w:rsid w:val="007D1BC0"/>
    <w:rsid w:val="007D4DE8"/>
    <w:rsid w:val="007D5EDF"/>
    <w:rsid w:val="007E125F"/>
    <w:rsid w:val="007E4186"/>
    <w:rsid w:val="007E4A90"/>
    <w:rsid w:val="007E7A07"/>
    <w:rsid w:val="007F3B65"/>
    <w:rsid w:val="007F55E9"/>
    <w:rsid w:val="007F5A37"/>
    <w:rsid w:val="007F70F5"/>
    <w:rsid w:val="007F7548"/>
    <w:rsid w:val="007F77E8"/>
    <w:rsid w:val="007F7DCE"/>
    <w:rsid w:val="007F7F6F"/>
    <w:rsid w:val="00800161"/>
    <w:rsid w:val="0080192C"/>
    <w:rsid w:val="00801B7A"/>
    <w:rsid w:val="00802203"/>
    <w:rsid w:val="0080349B"/>
    <w:rsid w:val="00803E46"/>
    <w:rsid w:val="008054DD"/>
    <w:rsid w:val="008071E1"/>
    <w:rsid w:val="00807EF2"/>
    <w:rsid w:val="008105B6"/>
    <w:rsid w:val="008120EA"/>
    <w:rsid w:val="00813287"/>
    <w:rsid w:val="008143CD"/>
    <w:rsid w:val="00815021"/>
    <w:rsid w:val="00821EDA"/>
    <w:rsid w:val="00824556"/>
    <w:rsid w:val="00824BA7"/>
    <w:rsid w:val="00824D76"/>
    <w:rsid w:val="00830581"/>
    <w:rsid w:val="0083064A"/>
    <w:rsid w:val="00833244"/>
    <w:rsid w:val="00833565"/>
    <w:rsid w:val="00835377"/>
    <w:rsid w:val="00835FA6"/>
    <w:rsid w:val="00836970"/>
    <w:rsid w:val="00841D3C"/>
    <w:rsid w:val="008424DD"/>
    <w:rsid w:val="00842E94"/>
    <w:rsid w:val="008431FE"/>
    <w:rsid w:val="0084368D"/>
    <w:rsid w:val="00845350"/>
    <w:rsid w:val="00845C04"/>
    <w:rsid w:val="008464FC"/>
    <w:rsid w:val="0085059D"/>
    <w:rsid w:val="00854A94"/>
    <w:rsid w:val="00860E11"/>
    <w:rsid w:val="00860F09"/>
    <w:rsid w:val="00861325"/>
    <w:rsid w:val="00861D91"/>
    <w:rsid w:val="0086422B"/>
    <w:rsid w:val="00865B88"/>
    <w:rsid w:val="0087089A"/>
    <w:rsid w:val="008729DE"/>
    <w:rsid w:val="00872B9B"/>
    <w:rsid w:val="00873C6C"/>
    <w:rsid w:val="0087711E"/>
    <w:rsid w:val="00880729"/>
    <w:rsid w:val="00881974"/>
    <w:rsid w:val="008959C5"/>
    <w:rsid w:val="008A092E"/>
    <w:rsid w:val="008A13D5"/>
    <w:rsid w:val="008A1A80"/>
    <w:rsid w:val="008A5552"/>
    <w:rsid w:val="008A5D46"/>
    <w:rsid w:val="008B0338"/>
    <w:rsid w:val="008B2F52"/>
    <w:rsid w:val="008B3217"/>
    <w:rsid w:val="008B34BA"/>
    <w:rsid w:val="008B5C4F"/>
    <w:rsid w:val="008B7508"/>
    <w:rsid w:val="008B7F07"/>
    <w:rsid w:val="008C1AEC"/>
    <w:rsid w:val="008C3125"/>
    <w:rsid w:val="008C4748"/>
    <w:rsid w:val="008C47A8"/>
    <w:rsid w:val="008C5BEC"/>
    <w:rsid w:val="008C6954"/>
    <w:rsid w:val="008D1455"/>
    <w:rsid w:val="008E1DF8"/>
    <w:rsid w:val="008E24BD"/>
    <w:rsid w:val="008E2A77"/>
    <w:rsid w:val="008E3473"/>
    <w:rsid w:val="008E4040"/>
    <w:rsid w:val="008E524D"/>
    <w:rsid w:val="008E6B81"/>
    <w:rsid w:val="008E7330"/>
    <w:rsid w:val="008F692C"/>
    <w:rsid w:val="0090063D"/>
    <w:rsid w:val="009009C0"/>
    <w:rsid w:val="00900F36"/>
    <w:rsid w:val="0090181A"/>
    <w:rsid w:val="00902422"/>
    <w:rsid w:val="00903A34"/>
    <w:rsid w:val="009063B7"/>
    <w:rsid w:val="009075F6"/>
    <w:rsid w:val="0091044D"/>
    <w:rsid w:val="009104FA"/>
    <w:rsid w:val="00910635"/>
    <w:rsid w:val="009113C2"/>
    <w:rsid w:val="009115F1"/>
    <w:rsid w:val="009116AE"/>
    <w:rsid w:val="009120C2"/>
    <w:rsid w:val="00915A6E"/>
    <w:rsid w:val="00926E93"/>
    <w:rsid w:val="00927F72"/>
    <w:rsid w:val="009315F8"/>
    <w:rsid w:val="00936D8F"/>
    <w:rsid w:val="00936E19"/>
    <w:rsid w:val="00937BC0"/>
    <w:rsid w:val="009413C9"/>
    <w:rsid w:val="00941EA2"/>
    <w:rsid w:val="00943B23"/>
    <w:rsid w:val="009467AB"/>
    <w:rsid w:val="00950CB0"/>
    <w:rsid w:val="00950CDC"/>
    <w:rsid w:val="0095342E"/>
    <w:rsid w:val="0095376E"/>
    <w:rsid w:val="00956F63"/>
    <w:rsid w:val="009570FF"/>
    <w:rsid w:val="00957607"/>
    <w:rsid w:val="009607B0"/>
    <w:rsid w:val="009641D4"/>
    <w:rsid w:val="00964341"/>
    <w:rsid w:val="00971FCC"/>
    <w:rsid w:val="00976DF9"/>
    <w:rsid w:val="009778F7"/>
    <w:rsid w:val="0098055A"/>
    <w:rsid w:val="0098071B"/>
    <w:rsid w:val="009835D7"/>
    <w:rsid w:val="00983670"/>
    <w:rsid w:val="00983AD6"/>
    <w:rsid w:val="00985E77"/>
    <w:rsid w:val="00987030"/>
    <w:rsid w:val="00991005"/>
    <w:rsid w:val="0099189B"/>
    <w:rsid w:val="009A0A47"/>
    <w:rsid w:val="009A16C8"/>
    <w:rsid w:val="009A4DE6"/>
    <w:rsid w:val="009B1536"/>
    <w:rsid w:val="009B23FC"/>
    <w:rsid w:val="009B24FC"/>
    <w:rsid w:val="009B2D2B"/>
    <w:rsid w:val="009B342F"/>
    <w:rsid w:val="009B4768"/>
    <w:rsid w:val="009B4798"/>
    <w:rsid w:val="009B4D39"/>
    <w:rsid w:val="009B5B26"/>
    <w:rsid w:val="009B61AC"/>
    <w:rsid w:val="009B67CF"/>
    <w:rsid w:val="009C0C15"/>
    <w:rsid w:val="009C7FF8"/>
    <w:rsid w:val="009D098E"/>
    <w:rsid w:val="009D271D"/>
    <w:rsid w:val="009D3BFA"/>
    <w:rsid w:val="009D40A0"/>
    <w:rsid w:val="009D45CF"/>
    <w:rsid w:val="009E444D"/>
    <w:rsid w:val="009E4911"/>
    <w:rsid w:val="009F0816"/>
    <w:rsid w:val="00A00D47"/>
    <w:rsid w:val="00A03170"/>
    <w:rsid w:val="00A04C6D"/>
    <w:rsid w:val="00A0542A"/>
    <w:rsid w:val="00A06929"/>
    <w:rsid w:val="00A108D8"/>
    <w:rsid w:val="00A10EDF"/>
    <w:rsid w:val="00A11902"/>
    <w:rsid w:val="00A11EAA"/>
    <w:rsid w:val="00A128A1"/>
    <w:rsid w:val="00A15684"/>
    <w:rsid w:val="00A20FCF"/>
    <w:rsid w:val="00A21B5C"/>
    <w:rsid w:val="00A22AB6"/>
    <w:rsid w:val="00A24DCA"/>
    <w:rsid w:val="00A2567D"/>
    <w:rsid w:val="00A3063B"/>
    <w:rsid w:val="00A308A2"/>
    <w:rsid w:val="00A30E00"/>
    <w:rsid w:val="00A34A08"/>
    <w:rsid w:val="00A354C4"/>
    <w:rsid w:val="00A3594A"/>
    <w:rsid w:val="00A37AB6"/>
    <w:rsid w:val="00A404DE"/>
    <w:rsid w:val="00A41EE4"/>
    <w:rsid w:val="00A4259D"/>
    <w:rsid w:val="00A447FE"/>
    <w:rsid w:val="00A50249"/>
    <w:rsid w:val="00A517F5"/>
    <w:rsid w:val="00A52014"/>
    <w:rsid w:val="00A55F4E"/>
    <w:rsid w:val="00A61876"/>
    <w:rsid w:val="00A63A60"/>
    <w:rsid w:val="00A6409A"/>
    <w:rsid w:val="00A647B7"/>
    <w:rsid w:val="00A667BD"/>
    <w:rsid w:val="00A708BB"/>
    <w:rsid w:val="00A7236C"/>
    <w:rsid w:val="00A741BF"/>
    <w:rsid w:val="00A74366"/>
    <w:rsid w:val="00A74E87"/>
    <w:rsid w:val="00A75EF2"/>
    <w:rsid w:val="00A76603"/>
    <w:rsid w:val="00A80D4B"/>
    <w:rsid w:val="00A8567C"/>
    <w:rsid w:val="00A85B49"/>
    <w:rsid w:val="00A878F8"/>
    <w:rsid w:val="00A91376"/>
    <w:rsid w:val="00A91704"/>
    <w:rsid w:val="00A93955"/>
    <w:rsid w:val="00AA0A6F"/>
    <w:rsid w:val="00AA27FC"/>
    <w:rsid w:val="00AA3CB4"/>
    <w:rsid w:val="00AA3EFF"/>
    <w:rsid w:val="00AA619B"/>
    <w:rsid w:val="00AA6E53"/>
    <w:rsid w:val="00AB1B3B"/>
    <w:rsid w:val="00AB59ED"/>
    <w:rsid w:val="00AB7C23"/>
    <w:rsid w:val="00AC3636"/>
    <w:rsid w:val="00AD2725"/>
    <w:rsid w:val="00AD4376"/>
    <w:rsid w:val="00AD6DA2"/>
    <w:rsid w:val="00AD6FC5"/>
    <w:rsid w:val="00AE0966"/>
    <w:rsid w:val="00AE1F2D"/>
    <w:rsid w:val="00AE272B"/>
    <w:rsid w:val="00AF07E1"/>
    <w:rsid w:val="00AF0BB7"/>
    <w:rsid w:val="00AF1D26"/>
    <w:rsid w:val="00AF2F52"/>
    <w:rsid w:val="00AF51E9"/>
    <w:rsid w:val="00AF61C6"/>
    <w:rsid w:val="00AF62B3"/>
    <w:rsid w:val="00AF6F64"/>
    <w:rsid w:val="00AF722B"/>
    <w:rsid w:val="00AF73A2"/>
    <w:rsid w:val="00AF7948"/>
    <w:rsid w:val="00B00202"/>
    <w:rsid w:val="00B06FA0"/>
    <w:rsid w:val="00B11E39"/>
    <w:rsid w:val="00B127E6"/>
    <w:rsid w:val="00B15C49"/>
    <w:rsid w:val="00B1663F"/>
    <w:rsid w:val="00B17D82"/>
    <w:rsid w:val="00B2047F"/>
    <w:rsid w:val="00B2097D"/>
    <w:rsid w:val="00B23F6D"/>
    <w:rsid w:val="00B34BF9"/>
    <w:rsid w:val="00B36D1A"/>
    <w:rsid w:val="00B45EB1"/>
    <w:rsid w:val="00B51C0A"/>
    <w:rsid w:val="00B51DE5"/>
    <w:rsid w:val="00B531B1"/>
    <w:rsid w:val="00B54A9C"/>
    <w:rsid w:val="00B54D72"/>
    <w:rsid w:val="00B579B8"/>
    <w:rsid w:val="00B60204"/>
    <w:rsid w:val="00B60404"/>
    <w:rsid w:val="00B62A4D"/>
    <w:rsid w:val="00B6323B"/>
    <w:rsid w:val="00B63342"/>
    <w:rsid w:val="00B642EF"/>
    <w:rsid w:val="00B71CE8"/>
    <w:rsid w:val="00B753B5"/>
    <w:rsid w:val="00B762CA"/>
    <w:rsid w:val="00B84A50"/>
    <w:rsid w:val="00B86CA5"/>
    <w:rsid w:val="00B87A8F"/>
    <w:rsid w:val="00B9744C"/>
    <w:rsid w:val="00BA1C2B"/>
    <w:rsid w:val="00BA7B17"/>
    <w:rsid w:val="00BB10AF"/>
    <w:rsid w:val="00BB43C5"/>
    <w:rsid w:val="00BB4556"/>
    <w:rsid w:val="00BB6280"/>
    <w:rsid w:val="00BB6648"/>
    <w:rsid w:val="00BC1E55"/>
    <w:rsid w:val="00BC2B3E"/>
    <w:rsid w:val="00BC3D80"/>
    <w:rsid w:val="00BC7B10"/>
    <w:rsid w:val="00BD0D8B"/>
    <w:rsid w:val="00BD1E65"/>
    <w:rsid w:val="00BD3977"/>
    <w:rsid w:val="00BD4308"/>
    <w:rsid w:val="00BE0214"/>
    <w:rsid w:val="00BE1604"/>
    <w:rsid w:val="00BE2949"/>
    <w:rsid w:val="00BE2A2B"/>
    <w:rsid w:val="00BE31E5"/>
    <w:rsid w:val="00BE54D5"/>
    <w:rsid w:val="00BF0D4D"/>
    <w:rsid w:val="00BF1A16"/>
    <w:rsid w:val="00BF23F3"/>
    <w:rsid w:val="00BF3750"/>
    <w:rsid w:val="00BF7DA3"/>
    <w:rsid w:val="00C04CA6"/>
    <w:rsid w:val="00C04E3B"/>
    <w:rsid w:val="00C05660"/>
    <w:rsid w:val="00C1028D"/>
    <w:rsid w:val="00C13CE8"/>
    <w:rsid w:val="00C14198"/>
    <w:rsid w:val="00C16399"/>
    <w:rsid w:val="00C17DA8"/>
    <w:rsid w:val="00C21087"/>
    <w:rsid w:val="00C21D20"/>
    <w:rsid w:val="00C25C2E"/>
    <w:rsid w:val="00C351FA"/>
    <w:rsid w:val="00C36519"/>
    <w:rsid w:val="00C4544C"/>
    <w:rsid w:val="00C46618"/>
    <w:rsid w:val="00C466FA"/>
    <w:rsid w:val="00C50553"/>
    <w:rsid w:val="00C533EC"/>
    <w:rsid w:val="00C54B22"/>
    <w:rsid w:val="00C5682E"/>
    <w:rsid w:val="00C61BD8"/>
    <w:rsid w:val="00C62B9A"/>
    <w:rsid w:val="00C63A3C"/>
    <w:rsid w:val="00C66028"/>
    <w:rsid w:val="00C666D5"/>
    <w:rsid w:val="00C67245"/>
    <w:rsid w:val="00C71E10"/>
    <w:rsid w:val="00C74F74"/>
    <w:rsid w:val="00C7685A"/>
    <w:rsid w:val="00C8333C"/>
    <w:rsid w:val="00C847C6"/>
    <w:rsid w:val="00C862E1"/>
    <w:rsid w:val="00C90ED0"/>
    <w:rsid w:val="00C92205"/>
    <w:rsid w:val="00C92569"/>
    <w:rsid w:val="00C92B7F"/>
    <w:rsid w:val="00C94E4C"/>
    <w:rsid w:val="00C9706D"/>
    <w:rsid w:val="00C97101"/>
    <w:rsid w:val="00C97FDC"/>
    <w:rsid w:val="00CA0D39"/>
    <w:rsid w:val="00CA12C4"/>
    <w:rsid w:val="00CA1A67"/>
    <w:rsid w:val="00CA1B0D"/>
    <w:rsid w:val="00CA2F65"/>
    <w:rsid w:val="00CA3709"/>
    <w:rsid w:val="00CA564B"/>
    <w:rsid w:val="00CA606B"/>
    <w:rsid w:val="00CA646A"/>
    <w:rsid w:val="00CA6919"/>
    <w:rsid w:val="00CA69D9"/>
    <w:rsid w:val="00CA75ED"/>
    <w:rsid w:val="00CB0683"/>
    <w:rsid w:val="00CB0804"/>
    <w:rsid w:val="00CB1245"/>
    <w:rsid w:val="00CB187F"/>
    <w:rsid w:val="00CB24B2"/>
    <w:rsid w:val="00CB33B9"/>
    <w:rsid w:val="00CB6373"/>
    <w:rsid w:val="00CB6A42"/>
    <w:rsid w:val="00CB71AC"/>
    <w:rsid w:val="00CC08D1"/>
    <w:rsid w:val="00CC0985"/>
    <w:rsid w:val="00CC4282"/>
    <w:rsid w:val="00CC5ECD"/>
    <w:rsid w:val="00CC67E9"/>
    <w:rsid w:val="00CD2EEB"/>
    <w:rsid w:val="00CE0B27"/>
    <w:rsid w:val="00CE0C43"/>
    <w:rsid w:val="00CE2C84"/>
    <w:rsid w:val="00CE2E0A"/>
    <w:rsid w:val="00CE7A10"/>
    <w:rsid w:val="00CE7DC2"/>
    <w:rsid w:val="00CF23B0"/>
    <w:rsid w:val="00CF2901"/>
    <w:rsid w:val="00D00934"/>
    <w:rsid w:val="00D057D1"/>
    <w:rsid w:val="00D07533"/>
    <w:rsid w:val="00D07CCC"/>
    <w:rsid w:val="00D127F6"/>
    <w:rsid w:val="00D1607E"/>
    <w:rsid w:val="00D16666"/>
    <w:rsid w:val="00D16D84"/>
    <w:rsid w:val="00D2495A"/>
    <w:rsid w:val="00D27441"/>
    <w:rsid w:val="00D3165E"/>
    <w:rsid w:val="00D36730"/>
    <w:rsid w:val="00D36796"/>
    <w:rsid w:val="00D376DD"/>
    <w:rsid w:val="00D407DE"/>
    <w:rsid w:val="00D41910"/>
    <w:rsid w:val="00D41A9C"/>
    <w:rsid w:val="00D41B39"/>
    <w:rsid w:val="00D421E4"/>
    <w:rsid w:val="00D42DF5"/>
    <w:rsid w:val="00D47EE6"/>
    <w:rsid w:val="00D51E61"/>
    <w:rsid w:val="00D53240"/>
    <w:rsid w:val="00D5425E"/>
    <w:rsid w:val="00D573D2"/>
    <w:rsid w:val="00D633F2"/>
    <w:rsid w:val="00D647E5"/>
    <w:rsid w:val="00D710AA"/>
    <w:rsid w:val="00D711EE"/>
    <w:rsid w:val="00D72480"/>
    <w:rsid w:val="00D74F3A"/>
    <w:rsid w:val="00D76153"/>
    <w:rsid w:val="00D77F7F"/>
    <w:rsid w:val="00D80347"/>
    <w:rsid w:val="00D8075D"/>
    <w:rsid w:val="00D8080C"/>
    <w:rsid w:val="00D814C9"/>
    <w:rsid w:val="00D825B3"/>
    <w:rsid w:val="00D84751"/>
    <w:rsid w:val="00D905C2"/>
    <w:rsid w:val="00D92F50"/>
    <w:rsid w:val="00D93A6C"/>
    <w:rsid w:val="00D94068"/>
    <w:rsid w:val="00D95081"/>
    <w:rsid w:val="00D964AF"/>
    <w:rsid w:val="00D96BD8"/>
    <w:rsid w:val="00DA7E85"/>
    <w:rsid w:val="00DB0AC5"/>
    <w:rsid w:val="00DB2101"/>
    <w:rsid w:val="00DB2BC3"/>
    <w:rsid w:val="00DB2C6F"/>
    <w:rsid w:val="00DB5E9F"/>
    <w:rsid w:val="00DB6325"/>
    <w:rsid w:val="00DB6901"/>
    <w:rsid w:val="00DB7F91"/>
    <w:rsid w:val="00DC3146"/>
    <w:rsid w:val="00DC3A75"/>
    <w:rsid w:val="00DC48FC"/>
    <w:rsid w:val="00DC6376"/>
    <w:rsid w:val="00DD79DA"/>
    <w:rsid w:val="00DE254B"/>
    <w:rsid w:val="00DE78D7"/>
    <w:rsid w:val="00DF0C67"/>
    <w:rsid w:val="00DF2396"/>
    <w:rsid w:val="00DF2957"/>
    <w:rsid w:val="00DF2B68"/>
    <w:rsid w:val="00DF7A62"/>
    <w:rsid w:val="00DF7CE1"/>
    <w:rsid w:val="00E01DB4"/>
    <w:rsid w:val="00E03E4C"/>
    <w:rsid w:val="00E042B0"/>
    <w:rsid w:val="00E0525A"/>
    <w:rsid w:val="00E12FCC"/>
    <w:rsid w:val="00E132C9"/>
    <w:rsid w:val="00E14708"/>
    <w:rsid w:val="00E147BE"/>
    <w:rsid w:val="00E20409"/>
    <w:rsid w:val="00E2319C"/>
    <w:rsid w:val="00E23F1E"/>
    <w:rsid w:val="00E24C02"/>
    <w:rsid w:val="00E257C3"/>
    <w:rsid w:val="00E26827"/>
    <w:rsid w:val="00E26BC6"/>
    <w:rsid w:val="00E26E02"/>
    <w:rsid w:val="00E26E92"/>
    <w:rsid w:val="00E26F56"/>
    <w:rsid w:val="00E274E8"/>
    <w:rsid w:val="00E27F5C"/>
    <w:rsid w:val="00E335EE"/>
    <w:rsid w:val="00E35DB3"/>
    <w:rsid w:val="00E42287"/>
    <w:rsid w:val="00E54465"/>
    <w:rsid w:val="00E5772C"/>
    <w:rsid w:val="00E57F5B"/>
    <w:rsid w:val="00E64AFD"/>
    <w:rsid w:val="00E65E86"/>
    <w:rsid w:val="00E66FDA"/>
    <w:rsid w:val="00E67B0A"/>
    <w:rsid w:val="00E77105"/>
    <w:rsid w:val="00E808CA"/>
    <w:rsid w:val="00E852EC"/>
    <w:rsid w:val="00E8580C"/>
    <w:rsid w:val="00E90934"/>
    <w:rsid w:val="00E91D92"/>
    <w:rsid w:val="00E95EDF"/>
    <w:rsid w:val="00E95EF0"/>
    <w:rsid w:val="00EA042F"/>
    <w:rsid w:val="00EA73D1"/>
    <w:rsid w:val="00EB119E"/>
    <w:rsid w:val="00EB2989"/>
    <w:rsid w:val="00EB3CAE"/>
    <w:rsid w:val="00EB3CD4"/>
    <w:rsid w:val="00EB4591"/>
    <w:rsid w:val="00EC69C1"/>
    <w:rsid w:val="00EC7CFB"/>
    <w:rsid w:val="00EC7D2F"/>
    <w:rsid w:val="00ED00BB"/>
    <w:rsid w:val="00ED084B"/>
    <w:rsid w:val="00ED193C"/>
    <w:rsid w:val="00ED23E0"/>
    <w:rsid w:val="00ED2688"/>
    <w:rsid w:val="00ED4DCF"/>
    <w:rsid w:val="00ED5186"/>
    <w:rsid w:val="00ED673D"/>
    <w:rsid w:val="00ED7438"/>
    <w:rsid w:val="00ED7DBC"/>
    <w:rsid w:val="00EE162F"/>
    <w:rsid w:val="00EE2CE9"/>
    <w:rsid w:val="00EE35BA"/>
    <w:rsid w:val="00EE3E5F"/>
    <w:rsid w:val="00EE420C"/>
    <w:rsid w:val="00EF11C6"/>
    <w:rsid w:val="00EF5F30"/>
    <w:rsid w:val="00EF6A40"/>
    <w:rsid w:val="00F01AB5"/>
    <w:rsid w:val="00F04618"/>
    <w:rsid w:val="00F1240B"/>
    <w:rsid w:val="00F22643"/>
    <w:rsid w:val="00F22651"/>
    <w:rsid w:val="00F2698A"/>
    <w:rsid w:val="00F339B8"/>
    <w:rsid w:val="00F40D7D"/>
    <w:rsid w:val="00F40E03"/>
    <w:rsid w:val="00F41885"/>
    <w:rsid w:val="00F43A97"/>
    <w:rsid w:val="00F43D96"/>
    <w:rsid w:val="00F450F9"/>
    <w:rsid w:val="00F46B1E"/>
    <w:rsid w:val="00F47EA1"/>
    <w:rsid w:val="00F50AE5"/>
    <w:rsid w:val="00F51C3D"/>
    <w:rsid w:val="00F52075"/>
    <w:rsid w:val="00F549EB"/>
    <w:rsid w:val="00F54C24"/>
    <w:rsid w:val="00F56A5C"/>
    <w:rsid w:val="00F61C50"/>
    <w:rsid w:val="00F6202A"/>
    <w:rsid w:val="00F638FA"/>
    <w:rsid w:val="00F6397A"/>
    <w:rsid w:val="00F64711"/>
    <w:rsid w:val="00F66A96"/>
    <w:rsid w:val="00F67902"/>
    <w:rsid w:val="00F67DBA"/>
    <w:rsid w:val="00F71B78"/>
    <w:rsid w:val="00F72BE5"/>
    <w:rsid w:val="00F72CED"/>
    <w:rsid w:val="00F768A9"/>
    <w:rsid w:val="00F81D4C"/>
    <w:rsid w:val="00F825F7"/>
    <w:rsid w:val="00F84825"/>
    <w:rsid w:val="00F85802"/>
    <w:rsid w:val="00F859E5"/>
    <w:rsid w:val="00F85E7F"/>
    <w:rsid w:val="00F90085"/>
    <w:rsid w:val="00F91308"/>
    <w:rsid w:val="00F933CE"/>
    <w:rsid w:val="00F950D8"/>
    <w:rsid w:val="00F979D0"/>
    <w:rsid w:val="00FA2D0B"/>
    <w:rsid w:val="00FA3ABC"/>
    <w:rsid w:val="00FA63D7"/>
    <w:rsid w:val="00FB36A4"/>
    <w:rsid w:val="00FB3851"/>
    <w:rsid w:val="00FB59B4"/>
    <w:rsid w:val="00FB5EBC"/>
    <w:rsid w:val="00FC1FE8"/>
    <w:rsid w:val="00FC3432"/>
    <w:rsid w:val="00FC5400"/>
    <w:rsid w:val="00FC7E7F"/>
    <w:rsid w:val="00FD02E9"/>
    <w:rsid w:val="00FD54A2"/>
    <w:rsid w:val="00FD6F9B"/>
    <w:rsid w:val="00FD7224"/>
    <w:rsid w:val="00FE071C"/>
    <w:rsid w:val="00FE1349"/>
    <w:rsid w:val="00FE1E6A"/>
    <w:rsid w:val="00FE2ADF"/>
    <w:rsid w:val="00FE2CBF"/>
    <w:rsid w:val="00FE487A"/>
    <w:rsid w:val="00FF20A4"/>
    <w:rsid w:val="00FF7C57"/>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2"/>
    </o:shapelayout>
  </w:shapeDefaults>
  <w:decimalSymbol w:val=","/>
  <w:listSeparator w:val=";"/>
  <w14:docId w14:val="57609199"/>
  <w14:defaultImageDpi w14:val="330"/>
  <w15:chartTrackingRefBased/>
  <w15:docId w15:val="{794973DE-4780-4F66-9DDB-38A30E10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eastAsia="en-US" w:bidi="ar-SA"/>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FollowedHyperlink">
    <w:name w:val="FollowedHyperlink"/>
    <w:uiPriority w:val="99"/>
    <w:semiHidden/>
    <w:unhideWhenUsed/>
    <w:rsid w:val="008959C5"/>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665">
      <w:bodyDiv w:val="1"/>
      <w:marLeft w:val="0"/>
      <w:marRight w:val="0"/>
      <w:marTop w:val="0"/>
      <w:marBottom w:val="0"/>
      <w:divBdr>
        <w:top w:val="none" w:sz="0" w:space="0" w:color="auto"/>
        <w:left w:val="none" w:sz="0" w:space="0" w:color="auto"/>
        <w:bottom w:val="none" w:sz="0" w:space="0" w:color="auto"/>
        <w:right w:val="none" w:sz="0" w:space="0" w:color="auto"/>
      </w:divBdr>
      <w:divsChild>
        <w:div w:id="149909495">
          <w:marLeft w:val="0"/>
          <w:marRight w:val="0"/>
          <w:marTop w:val="0"/>
          <w:marBottom w:val="0"/>
          <w:divBdr>
            <w:top w:val="none" w:sz="0" w:space="0" w:color="auto"/>
            <w:left w:val="none" w:sz="0" w:space="0" w:color="auto"/>
            <w:bottom w:val="none" w:sz="0" w:space="0" w:color="auto"/>
            <w:right w:val="none" w:sz="0" w:space="0" w:color="auto"/>
          </w:divBdr>
          <w:divsChild>
            <w:div w:id="1102189318">
              <w:marLeft w:val="0"/>
              <w:marRight w:val="0"/>
              <w:marTop w:val="0"/>
              <w:marBottom w:val="0"/>
              <w:divBdr>
                <w:top w:val="none" w:sz="0" w:space="0" w:color="auto"/>
                <w:left w:val="none" w:sz="0" w:space="0" w:color="auto"/>
                <w:bottom w:val="none" w:sz="0" w:space="0" w:color="auto"/>
                <w:right w:val="none" w:sz="0" w:space="0" w:color="auto"/>
              </w:divBdr>
            </w:div>
            <w:div w:id="12037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3519">
      <w:bodyDiv w:val="1"/>
      <w:marLeft w:val="0"/>
      <w:marRight w:val="0"/>
      <w:marTop w:val="0"/>
      <w:marBottom w:val="0"/>
      <w:divBdr>
        <w:top w:val="none" w:sz="0" w:space="0" w:color="auto"/>
        <w:left w:val="none" w:sz="0" w:space="0" w:color="auto"/>
        <w:bottom w:val="none" w:sz="0" w:space="0" w:color="auto"/>
        <w:right w:val="none" w:sz="0" w:space="0" w:color="auto"/>
      </w:divBdr>
      <w:divsChild>
        <w:div w:id="281882123">
          <w:marLeft w:val="0"/>
          <w:marRight w:val="0"/>
          <w:marTop w:val="0"/>
          <w:marBottom w:val="0"/>
          <w:divBdr>
            <w:top w:val="none" w:sz="0" w:space="0" w:color="auto"/>
            <w:left w:val="none" w:sz="0" w:space="0" w:color="auto"/>
            <w:bottom w:val="none" w:sz="0" w:space="0" w:color="auto"/>
            <w:right w:val="none" w:sz="0" w:space="0" w:color="auto"/>
          </w:divBdr>
          <w:divsChild>
            <w:div w:id="1661731842">
              <w:marLeft w:val="0"/>
              <w:marRight w:val="0"/>
              <w:marTop w:val="0"/>
              <w:marBottom w:val="0"/>
              <w:divBdr>
                <w:top w:val="none" w:sz="0" w:space="0" w:color="auto"/>
                <w:left w:val="none" w:sz="0" w:space="0" w:color="auto"/>
                <w:bottom w:val="none" w:sz="0" w:space="0" w:color="auto"/>
                <w:right w:val="none" w:sz="0" w:space="0" w:color="auto"/>
              </w:divBdr>
            </w:div>
            <w:div w:id="115456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4369">
      <w:bodyDiv w:val="1"/>
      <w:marLeft w:val="0"/>
      <w:marRight w:val="0"/>
      <w:marTop w:val="0"/>
      <w:marBottom w:val="0"/>
      <w:divBdr>
        <w:top w:val="none" w:sz="0" w:space="0" w:color="auto"/>
        <w:left w:val="none" w:sz="0" w:space="0" w:color="auto"/>
        <w:bottom w:val="none" w:sz="0" w:space="0" w:color="auto"/>
        <w:right w:val="none" w:sz="0" w:space="0" w:color="auto"/>
      </w:divBdr>
      <w:divsChild>
        <w:div w:id="1800344681">
          <w:marLeft w:val="0"/>
          <w:marRight w:val="0"/>
          <w:marTop w:val="0"/>
          <w:marBottom w:val="0"/>
          <w:divBdr>
            <w:top w:val="none" w:sz="0" w:space="0" w:color="auto"/>
            <w:left w:val="none" w:sz="0" w:space="0" w:color="auto"/>
            <w:bottom w:val="none" w:sz="0" w:space="0" w:color="auto"/>
            <w:right w:val="none" w:sz="0" w:space="0" w:color="auto"/>
          </w:divBdr>
          <w:divsChild>
            <w:div w:id="434063343">
              <w:marLeft w:val="0"/>
              <w:marRight w:val="0"/>
              <w:marTop w:val="0"/>
              <w:marBottom w:val="0"/>
              <w:divBdr>
                <w:top w:val="none" w:sz="0" w:space="0" w:color="auto"/>
                <w:left w:val="none" w:sz="0" w:space="0" w:color="auto"/>
                <w:bottom w:val="none" w:sz="0" w:space="0" w:color="auto"/>
                <w:right w:val="none" w:sz="0" w:space="0" w:color="auto"/>
              </w:divBdr>
            </w:div>
            <w:div w:id="7734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2908">
      <w:bodyDiv w:val="1"/>
      <w:marLeft w:val="0"/>
      <w:marRight w:val="0"/>
      <w:marTop w:val="0"/>
      <w:marBottom w:val="0"/>
      <w:divBdr>
        <w:top w:val="none" w:sz="0" w:space="0" w:color="auto"/>
        <w:left w:val="none" w:sz="0" w:space="0" w:color="auto"/>
        <w:bottom w:val="none" w:sz="0" w:space="0" w:color="auto"/>
        <w:right w:val="none" w:sz="0" w:space="0" w:color="auto"/>
      </w:divBdr>
      <w:divsChild>
        <w:div w:id="580869537">
          <w:marLeft w:val="0"/>
          <w:marRight w:val="0"/>
          <w:marTop w:val="0"/>
          <w:marBottom w:val="0"/>
          <w:divBdr>
            <w:top w:val="none" w:sz="0" w:space="0" w:color="auto"/>
            <w:left w:val="none" w:sz="0" w:space="0" w:color="auto"/>
            <w:bottom w:val="none" w:sz="0" w:space="0" w:color="auto"/>
            <w:right w:val="none" w:sz="0" w:space="0" w:color="auto"/>
          </w:divBdr>
          <w:divsChild>
            <w:div w:id="1066420108">
              <w:marLeft w:val="0"/>
              <w:marRight w:val="0"/>
              <w:marTop w:val="0"/>
              <w:marBottom w:val="0"/>
              <w:divBdr>
                <w:top w:val="none" w:sz="0" w:space="0" w:color="auto"/>
                <w:left w:val="none" w:sz="0" w:space="0" w:color="auto"/>
                <w:bottom w:val="none" w:sz="0" w:space="0" w:color="auto"/>
                <w:right w:val="none" w:sz="0" w:space="0" w:color="auto"/>
              </w:divBdr>
            </w:div>
            <w:div w:id="19737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36007">
      <w:bodyDiv w:val="1"/>
      <w:marLeft w:val="0"/>
      <w:marRight w:val="0"/>
      <w:marTop w:val="0"/>
      <w:marBottom w:val="0"/>
      <w:divBdr>
        <w:top w:val="none" w:sz="0" w:space="0" w:color="auto"/>
        <w:left w:val="none" w:sz="0" w:space="0" w:color="auto"/>
        <w:bottom w:val="none" w:sz="0" w:space="0" w:color="auto"/>
        <w:right w:val="none" w:sz="0" w:space="0" w:color="auto"/>
      </w:divBdr>
      <w:divsChild>
        <w:div w:id="1814060079">
          <w:marLeft w:val="0"/>
          <w:marRight w:val="0"/>
          <w:marTop w:val="0"/>
          <w:marBottom w:val="0"/>
          <w:divBdr>
            <w:top w:val="none" w:sz="0" w:space="0" w:color="auto"/>
            <w:left w:val="none" w:sz="0" w:space="0" w:color="auto"/>
            <w:bottom w:val="none" w:sz="0" w:space="0" w:color="auto"/>
            <w:right w:val="none" w:sz="0" w:space="0" w:color="auto"/>
          </w:divBdr>
          <w:divsChild>
            <w:div w:id="833840611">
              <w:marLeft w:val="0"/>
              <w:marRight w:val="0"/>
              <w:marTop w:val="0"/>
              <w:marBottom w:val="0"/>
              <w:divBdr>
                <w:top w:val="none" w:sz="0" w:space="0" w:color="auto"/>
                <w:left w:val="none" w:sz="0" w:space="0" w:color="auto"/>
                <w:bottom w:val="none" w:sz="0" w:space="0" w:color="auto"/>
                <w:right w:val="none" w:sz="0" w:space="0" w:color="auto"/>
              </w:divBdr>
            </w:div>
            <w:div w:id="17496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818">
      <w:bodyDiv w:val="1"/>
      <w:marLeft w:val="0"/>
      <w:marRight w:val="0"/>
      <w:marTop w:val="0"/>
      <w:marBottom w:val="0"/>
      <w:divBdr>
        <w:top w:val="none" w:sz="0" w:space="0" w:color="auto"/>
        <w:left w:val="none" w:sz="0" w:space="0" w:color="auto"/>
        <w:bottom w:val="none" w:sz="0" w:space="0" w:color="auto"/>
        <w:right w:val="none" w:sz="0" w:space="0" w:color="auto"/>
      </w:divBdr>
      <w:divsChild>
        <w:div w:id="1440102067">
          <w:marLeft w:val="0"/>
          <w:marRight w:val="0"/>
          <w:marTop w:val="0"/>
          <w:marBottom w:val="0"/>
          <w:divBdr>
            <w:top w:val="none" w:sz="0" w:space="0" w:color="auto"/>
            <w:left w:val="none" w:sz="0" w:space="0" w:color="auto"/>
            <w:bottom w:val="none" w:sz="0" w:space="0" w:color="auto"/>
            <w:right w:val="none" w:sz="0" w:space="0" w:color="auto"/>
          </w:divBdr>
          <w:divsChild>
            <w:div w:id="624428258">
              <w:marLeft w:val="0"/>
              <w:marRight w:val="0"/>
              <w:marTop w:val="0"/>
              <w:marBottom w:val="0"/>
              <w:divBdr>
                <w:top w:val="none" w:sz="0" w:space="0" w:color="auto"/>
                <w:left w:val="none" w:sz="0" w:space="0" w:color="auto"/>
                <w:bottom w:val="none" w:sz="0" w:space="0" w:color="auto"/>
                <w:right w:val="none" w:sz="0" w:space="0" w:color="auto"/>
              </w:divBdr>
            </w:div>
            <w:div w:id="10082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396516241">
      <w:bodyDiv w:val="1"/>
      <w:marLeft w:val="0"/>
      <w:marRight w:val="0"/>
      <w:marTop w:val="0"/>
      <w:marBottom w:val="0"/>
      <w:divBdr>
        <w:top w:val="none" w:sz="0" w:space="0" w:color="auto"/>
        <w:left w:val="none" w:sz="0" w:space="0" w:color="auto"/>
        <w:bottom w:val="none" w:sz="0" w:space="0" w:color="auto"/>
        <w:right w:val="none" w:sz="0" w:space="0" w:color="auto"/>
      </w:divBdr>
      <w:divsChild>
        <w:div w:id="1212645255">
          <w:marLeft w:val="0"/>
          <w:marRight w:val="0"/>
          <w:marTop w:val="0"/>
          <w:marBottom w:val="0"/>
          <w:divBdr>
            <w:top w:val="none" w:sz="0" w:space="0" w:color="auto"/>
            <w:left w:val="none" w:sz="0" w:space="0" w:color="auto"/>
            <w:bottom w:val="none" w:sz="0" w:space="0" w:color="auto"/>
            <w:right w:val="none" w:sz="0" w:space="0" w:color="auto"/>
          </w:divBdr>
          <w:divsChild>
            <w:div w:id="447088506">
              <w:marLeft w:val="0"/>
              <w:marRight w:val="0"/>
              <w:marTop w:val="0"/>
              <w:marBottom w:val="0"/>
              <w:divBdr>
                <w:top w:val="none" w:sz="0" w:space="0" w:color="auto"/>
                <w:left w:val="none" w:sz="0" w:space="0" w:color="auto"/>
                <w:bottom w:val="none" w:sz="0" w:space="0" w:color="auto"/>
                <w:right w:val="none" w:sz="0" w:space="0" w:color="auto"/>
              </w:divBdr>
            </w:div>
            <w:div w:id="183999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05201">
      <w:bodyDiv w:val="1"/>
      <w:marLeft w:val="0"/>
      <w:marRight w:val="0"/>
      <w:marTop w:val="0"/>
      <w:marBottom w:val="0"/>
      <w:divBdr>
        <w:top w:val="none" w:sz="0" w:space="0" w:color="auto"/>
        <w:left w:val="none" w:sz="0" w:space="0" w:color="auto"/>
        <w:bottom w:val="none" w:sz="0" w:space="0" w:color="auto"/>
        <w:right w:val="none" w:sz="0" w:space="0" w:color="auto"/>
      </w:divBdr>
      <w:divsChild>
        <w:div w:id="189609671">
          <w:marLeft w:val="0"/>
          <w:marRight w:val="0"/>
          <w:marTop w:val="0"/>
          <w:marBottom w:val="0"/>
          <w:divBdr>
            <w:top w:val="none" w:sz="0" w:space="0" w:color="auto"/>
            <w:left w:val="none" w:sz="0" w:space="0" w:color="auto"/>
            <w:bottom w:val="none" w:sz="0" w:space="0" w:color="auto"/>
            <w:right w:val="none" w:sz="0" w:space="0" w:color="auto"/>
          </w:divBdr>
          <w:divsChild>
            <w:div w:id="1277714612">
              <w:marLeft w:val="0"/>
              <w:marRight w:val="0"/>
              <w:marTop w:val="0"/>
              <w:marBottom w:val="0"/>
              <w:divBdr>
                <w:top w:val="none" w:sz="0" w:space="0" w:color="auto"/>
                <w:left w:val="none" w:sz="0" w:space="0" w:color="auto"/>
                <w:bottom w:val="none" w:sz="0" w:space="0" w:color="auto"/>
                <w:right w:val="none" w:sz="0" w:space="0" w:color="auto"/>
              </w:divBdr>
            </w:div>
            <w:div w:id="20249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533537056">
      <w:bodyDiv w:val="1"/>
      <w:marLeft w:val="0"/>
      <w:marRight w:val="0"/>
      <w:marTop w:val="0"/>
      <w:marBottom w:val="0"/>
      <w:divBdr>
        <w:top w:val="none" w:sz="0" w:space="0" w:color="auto"/>
        <w:left w:val="none" w:sz="0" w:space="0" w:color="auto"/>
        <w:bottom w:val="none" w:sz="0" w:space="0" w:color="auto"/>
        <w:right w:val="none" w:sz="0" w:space="0" w:color="auto"/>
      </w:divBdr>
      <w:divsChild>
        <w:div w:id="1185897863">
          <w:marLeft w:val="0"/>
          <w:marRight w:val="0"/>
          <w:marTop w:val="0"/>
          <w:marBottom w:val="0"/>
          <w:divBdr>
            <w:top w:val="none" w:sz="0" w:space="0" w:color="auto"/>
            <w:left w:val="none" w:sz="0" w:space="0" w:color="auto"/>
            <w:bottom w:val="none" w:sz="0" w:space="0" w:color="auto"/>
            <w:right w:val="none" w:sz="0" w:space="0" w:color="auto"/>
          </w:divBdr>
          <w:divsChild>
            <w:div w:id="916592107">
              <w:marLeft w:val="0"/>
              <w:marRight w:val="0"/>
              <w:marTop w:val="0"/>
              <w:marBottom w:val="0"/>
              <w:divBdr>
                <w:top w:val="none" w:sz="0" w:space="0" w:color="auto"/>
                <w:left w:val="none" w:sz="0" w:space="0" w:color="auto"/>
                <w:bottom w:val="none" w:sz="0" w:space="0" w:color="auto"/>
                <w:right w:val="none" w:sz="0" w:space="0" w:color="auto"/>
              </w:divBdr>
            </w:div>
            <w:div w:id="19006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6666">
      <w:bodyDiv w:val="1"/>
      <w:marLeft w:val="0"/>
      <w:marRight w:val="0"/>
      <w:marTop w:val="0"/>
      <w:marBottom w:val="0"/>
      <w:divBdr>
        <w:top w:val="none" w:sz="0" w:space="0" w:color="auto"/>
        <w:left w:val="none" w:sz="0" w:space="0" w:color="auto"/>
        <w:bottom w:val="none" w:sz="0" w:space="0" w:color="auto"/>
        <w:right w:val="none" w:sz="0" w:space="0" w:color="auto"/>
      </w:divBdr>
      <w:divsChild>
        <w:div w:id="1287660010">
          <w:marLeft w:val="0"/>
          <w:marRight w:val="0"/>
          <w:marTop w:val="0"/>
          <w:marBottom w:val="0"/>
          <w:divBdr>
            <w:top w:val="none" w:sz="0" w:space="0" w:color="auto"/>
            <w:left w:val="none" w:sz="0" w:space="0" w:color="auto"/>
            <w:bottom w:val="none" w:sz="0" w:space="0" w:color="auto"/>
            <w:right w:val="none" w:sz="0" w:space="0" w:color="auto"/>
          </w:divBdr>
          <w:divsChild>
            <w:div w:id="532113619">
              <w:marLeft w:val="0"/>
              <w:marRight w:val="0"/>
              <w:marTop w:val="0"/>
              <w:marBottom w:val="0"/>
              <w:divBdr>
                <w:top w:val="none" w:sz="0" w:space="0" w:color="auto"/>
                <w:left w:val="none" w:sz="0" w:space="0" w:color="auto"/>
                <w:bottom w:val="none" w:sz="0" w:space="0" w:color="auto"/>
                <w:right w:val="none" w:sz="0" w:space="0" w:color="auto"/>
              </w:divBdr>
            </w:div>
            <w:div w:id="1192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40291">
      <w:bodyDiv w:val="1"/>
      <w:marLeft w:val="0"/>
      <w:marRight w:val="0"/>
      <w:marTop w:val="0"/>
      <w:marBottom w:val="0"/>
      <w:divBdr>
        <w:top w:val="none" w:sz="0" w:space="0" w:color="auto"/>
        <w:left w:val="none" w:sz="0" w:space="0" w:color="auto"/>
        <w:bottom w:val="none" w:sz="0" w:space="0" w:color="auto"/>
        <w:right w:val="none" w:sz="0" w:space="0" w:color="auto"/>
      </w:divBdr>
      <w:divsChild>
        <w:div w:id="1199703972">
          <w:marLeft w:val="0"/>
          <w:marRight w:val="0"/>
          <w:marTop w:val="0"/>
          <w:marBottom w:val="0"/>
          <w:divBdr>
            <w:top w:val="none" w:sz="0" w:space="0" w:color="auto"/>
            <w:left w:val="none" w:sz="0" w:space="0" w:color="auto"/>
            <w:bottom w:val="none" w:sz="0" w:space="0" w:color="auto"/>
            <w:right w:val="none" w:sz="0" w:space="0" w:color="auto"/>
          </w:divBdr>
          <w:divsChild>
            <w:div w:id="437412112">
              <w:marLeft w:val="0"/>
              <w:marRight w:val="0"/>
              <w:marTop w:val="0"/>
              <w:marBottom w:val="0"/>
              <w:divBdr>
                <w:top w:val="none" w:sz="0" w:space="0" w:color="auto"/>
                <w:left w:val="none" w:sz="0" w:space="0" w:color="auto"/>
                <w:bottom w:val="none" w:sz="0" w:space="0" w:color="auto"/>
                <w:right w:val="none" w:sz="0" w:space="0" w:color="auto"/>
              </w:divBdr>
            </w:div>
            <w:div w:id="910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88525">
      <w:bodyDiv w:val="1"/>
      <w:marLeft w:val="0"/>
      <w:marRight w:val="0"/>
      <w:marTop w:val="0"/>
      <w:marBottom w:val="0"/>
      <w:divBdr>
        <w:top w:val="none" w:sz="0" w:space="0" w:color="auto"/>
        <w:left w:val="none" w:sz="0" w:space="0" w:color="auto"/>
        <w:bottom w:val="none" w:sz="0" w:space="0" w:color="auto"/>
        <w:right w:val="none" w:sz="0" w:space="0" w:color="auto"/>
      </w:divBdr>
      <w:divsChild>
        <w:div w:id="142742847">
          <w:marLeft w:val="0"/>
          <w:marRight w:val="0"/>
          <w:marTop w:val="0"/>
          <w:marBottom w:val="0"/>
          <w:divBdr>
            <w:top w:val="none" w:sz="0" w:space="0" w:color="auto"/>
            <w:left w:val="none" w:sz="0" w:space="0" w:color="auto"/>
            <w:bottom w:val="none" w:sz="0" w:space="0" w:color="auto"/>
            <w:right w:val="none" w:sz="0" w:space="0" w:color="auto"/>
          </w:divBdr>
          <w:divsChild>
            <w:div w:id="880821820">
              <w:marLeft w:val="0"/>
              <w:marRight w:val="0"/>
              <w:marTop w:val="0"/>
              <w:marBottom w:val="0"/>
              <w:divBdr>
                <w:top w:val="none" w:sz="0" w:space="0" w:color="auto"/>
                <w:left w:val="none" w:sz="0" w:space="0" w:color="auto"/>
                <w:bottom w:val="none" w:sz="0" w:space="0" w:color="auto"/>
                <w:right w:val="none" w:sz="0" w:space="0" w:color="auto"/>
              </w:divBdr>
            </w:div>
            <w:div w:id="99969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7651">
      <w:bodyDiv w:val="1"/>
      <w:marLeft w:val="0"/>
      <w:marRight w:val="0"/>
      <w:marTop w:val="0"/>
      <w:marBottom w:val="0"/>
      <w:divBdr>
        <w:top w:val="none" w:sz="0" w:space="0" w:color="auto"/>
        <w:left w:val="none" w:sz="0" w:space="0" w:color="auto"/>
        <w:bottom w:val="none" w:sz="0" w:space="0" w:color="auto"/>
        <w:right w:val="none" w:sz="0" w:space="0" w:color="auto"/>
      </w:divBdr>
      <w:divsChild>
        <w:div w:id="1995062791">
          <w:marLeft w:val="0"/>
          <w:marRight w:val="0"/>
          <w:marTop w:val="0"/>
          <w:marBottom w:val="0"/>
          <w:divBdr>
            <w:top w:val="none" w:sz="0" w:space="0" w:color="auto"/>
            <w:left w:val="none" w:sz="0" w:space="0" w:color="auto"/>
            <w:bottom w:val="none" w:sz="0" w:space="0" w:color="auto"/>
            <w:right w:val="none" w:sz="0" w:space="0" w:color="auto"/>
          </w:divBdr>
          <w:divsChild>
            <w:div w:id="356582583">
              <w:marLeft w:val="0"/>
              <w:marRight w:val="0"/>
              <w:marTop w:val="0"/>
              <w:marBottom w:val="0"/>
              <w:divBdr>
                <w:top w:val="none" w:sz="0" w:space="0" w:color="auto"/>
                <w:left w:val="none" w:sz="0" w:space="0" w:color="auto"/>
                <w:bottom w:val="none" w:sz="0" w:space="0" w:color="auto"/>
                <w:right w:val="none" w:sz="0" w:space="0" w:color="auto"/>
              </w:divBdr>
            </w:div>
            <w:div w:id="63649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86803">
      <w:bodyDiv w:val="1"/>
      <w:marLeft w:val="0"/>
      <w:marRight w:val="0"/>
      <w:marTop w:val="0"/>
      <w:marBottom w:val="0"/>
      <w:divBdr>
        <w:top w:val="none" w:sz="0" w:space="0" w:color="auto"/>
        <w:left w:val="none" w:sz="0" w:space="0" w:color="auto"/>
        <w:bottom w:val="none" w:sz="0" w:space="0" w:color="auto"/>
        <w:right w:val="none" w:sz="0" w:space="0" w:color="auto"/>
      </w:divBdr>
      <w:divsChild>
        <w:div w:id="1409384265">
          <w:marLeft w:val="0"/>
          <w:marRight w:val="0"/>
          <w:marTop w:val="0"/>
          <w:marBottom w:val="0"/>
          <w:divBdr>
            <w:top w:val="none" w:sz="0" w:space="0" w:color="auto"/>
            <w:left w:val="none" w:sz="0" w:space="0" w:color="auto"/>
            <w:bottom w:val="none" w:sz="0" w:space="0" w:color="auto"/>
            <w:right w:val="none" w:sz="0" w:space="0" w:color="auto"/>
          </w:divBdr>
          <w:divsChild>
            <w:div w:id="1748460253">
              <w:marLeft w:val="0"/>
              <w:marRight w:val="0"/>
              <w:marTop w:val="0"/>
              <w:marBottom w:val="0"/>
              <w:divBdr>
                <w:top w:val="none" w:sz="0" w:space="0" w:color="auto"/>
                <w:left w:val="none" w:sz="0" w:space="0" w:color="auto"/>
                <w:bottom w:val="none" w:sz="0" w:space="0" w:color="auto"/>
                <w:right w:val="none" w:sz="0" w:space="0" w:color="auto"/>
              </w:divBdr>
            </w:div>
            <w:div w:id="208163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907497376">
      <w:bodyDiv w:val="1"/>
      <w:marLeft w:val="0"/>
      <w:marRight w:val="0"/>
      <w:marTop w:val="0"/>
      <w:marBottom w:val="0"/>
      <w:divBdr>
        <w:top w:val="none" w:sz="0" w:space="0" w:color="auto"/>
        <w:left w:val="none" w:sz="0" w:space="0" w:color="auto"/>
        <w:bottom w:val="none" w:sz="0" w:space="0" w:color="auto"/>
        <w:right w:val="none" w:sz="0" w:space="0" w:color="auto"/>
      </w:divBdr>
      <w:divsChild>
        <w:div w:id="544414620">
          <w:marLeft w:val="0"/>
          <w:marRight w:val="0"/>
          <w:marTop w:val="0"/>
          <w:marBottom w:val="0"/>
          <w:divBdr>
            <w:top w:val="none" w:sz="0" w:space="0" w:color="auto"/>
            <w:left w:val="none" w:sz="0" w:space="0" w:color="auto"/>
            <w:bottom w:val="none" w:sz="0" w:space="0" w:color="auto"/>
            <w:right w:val="none" w:sz="0" w:space="0" w:color="auto"/>
          </w:divBdr>
          <w:divsChild>
            <w:div w:id="438644747">
              <w:marLeft w:val="0"/>
              <w:marRight w:val="0"/>
              <w:marTop w:val="0"/>
              <w:marBottom w:val="0"/>
              <w:divBdr>
                <w:top w:val="none" w:sz="0" w:space="0" w:color="auto"/>
                <w:left w:val="none" w:sz="0" w:space="0" w:color="auto"/>
                <w:bottom w:val="none" w:sz="0" w:space="0" w:color="auto"/>
                <w:right w:val="none" w:sz="0" w:space="0" w:color="auto"/>
              </w:divBdr>
            </w:div>
            <w:div w:id="18460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65766">
      <w:bodyDiv w:val="1"/>
      <w:marLeft w:val="0"/>
      <w:marRight w:val="0"/>
      <w:marTop w:val="0"/>
      <w:marBottom w:val="0"/>
      <w:divBdr>
        <w:top w:val="none" w:sz="0" w:space="0" w:color="auto"/>
        <w:left w:val="none" w:sz="0" w:space="0" w:color="auto"/>
        <w:bottom w:val="none" w:sz="0" w:space="0" w:color="auto"/>
        <w:right w:val="none" w:sz="0" w:space="0" w:color="auto"/>
      </w:divBdr>
      <w:divsChild>
        <w:div w:id="765154351">
          <w:marLeft w:val="0"/>
          <w:marRight w:val="0"/>
          <w:marTop w:val="0"/>
          <w:marBottom w:val="0"/>
          <w:divBdr>
            <w:top w:val="none" w:sz="0" w:space="0" w:color="auto"/>
            <w:left w:val="none" w:sz="0" w:space="0" w:color="auto"/>
            <w:bottom w:val="none" w:sz="0" w:space="0" w:color="auto"/>
            <w:right w:val="none" w:sz="0" w:space="0" w:color="auto"/>
          </w:divBdr>
          <w:divsChild>
            <w:div w:id="1488208879">
              <w:marLeft w:val="0"/>
              <w:marRight w:val="0"/>
              <w:marTop w:val="0"/>
              <w:marBottom w:val="0"/>
              <w:divBdr>
                <w:top w:val="none" w:sz="0" w:space="0" w:color="auto"/>
                <w:left w:val="none" w:sz="0" w:space="0" w:color="auto"/>
                <w:bottom w:val="none" w:sz="0" w:space="0" w:color="auto"/>
                <w:right w:val="none" w:sz="0" w:space="0" w:color="auto"/>
              </w:divBdr>
            </w:div>
            <w:div w:id="8431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00715">
      <w:bodyDiv w:val="1"/>
      <w:marLeft w:val="0"/>
      <w:marRight w:val="0"/>
      <w:marTop w:val="0"/>
      <w:marBottom w:val="0"/>
      <w:divBdr>
        <w:top w:val="none" w:sz="0" w:space="0" w:color="auto"/>
        <w:left w:val="none" w:sz="0" w:space="0" w:color="auto"/>
        <w:bottom w:val="none" w:sz="0" w:space="0" w:color="auto"/>
        <w:right w:val="none" w:sz="0" w:space="0" w:color="auto"/>
      </w:divBdr>
      <w:divsChild>
        <w:div w:id="1246955045">
          <w:marLeft w:val="0"/>
          <w:marRight w:val="0"/>
          <w:marTop w:val="0"/>
          <w:marBottom w:val="0"/>
          <w:divBdr>
            <w:top w:val="none" w:sz="0" w:space="0" w:color="auto"/>
            <w:left w:val="none" w:sz="0" w:space="0" w:color="auto"/>
            <w:bottom w:val="none" w:sz="0" w:space="0" w:color="auto"/>
            <w:right w:val="none" w:sz="0" w:space="0" w:color="auto"/>
          </w:divBdr>
          <w:divsChild>
            <w:div w:id="1200126513">
              <w:marLeft w:val="0"/>
              <w:marRight w:val="0"/>
              <w:marTop w:val="0"/>
              <w:marBottom w:val="0"/>
              <w:divBdr>
                <w:top w:val="none" w:sz="0" w:space="0" w:color="auto"/>
                <w:left w:val="none" w:sz="0" w:space="0" w:color="auto"/>
                <w:bottom w:val="none" w:sz="0" w:space="0" w:color="auto"/>
                <w:right w:val="none" w:sz="0" w:space="0" w:color="auto"/>
              </w:divBdr>
            </w:div>
            <w:div w:id="16179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6042">
      <w:bodyDiv w:val="1"/>
      <w:marLeft w:val="0"/>
      <w:marRight w:val="0"/>
      <w:marTop w:val="0"/>
      <w:marBottom w:val="0"/>
      <w:divBdr>
        <w:top w:val="none" w:sz="0" w:space="0" w:color="auto"/>
        <w:left w:val="none" w:sz="0" w:space="0" w:color="auto"/>
        <w:bottom w:val="none" w:sz="0" w:space="0" w:color="auto"/>
        <w:right w:val="none" w:sz="0" w:space="0" w:color="auto"/>
      </w:divBdr>
      <w:divsChild>
        <w:div w:id="267353782">
          <w:marLeft w:val="0"/>
          <w:marRight w:val="0"/>
          <w:marTop w:val="0"/>
          <w:marBottom w:val="0"/>
          <w:divBdr>
            <w:top w:val="none" w:sz="0" w:space="0" w:color="auto"/>
            <w:left w:val="none" w:sz="0" w:space="0" w:color="auto"/>
            <w:bottom w:val="none" w:sz="0" w:space="0" w:color="auto"/>
            <w:right w:val="none" w:sz="0" w:space="0" w:color="auto"/>
          </w:divBdr>
          <w:divsChild>
            <w:div w:id="57752620">
              <w:marLeft w:val="0"/>
              <w:marRight w:val="0"/>
              <w:marTop w:val="0"/>
              <w:marBottom w:val="0"/>
              <w:divBdr>
                <w:top w:val="none" w:sz="0" w:space="0" w:color="auto"/>
                <w:left w:val="none" w:sz="0" w:space="0" w:color="auto"/>
                <w:bottom w:val="none" w:sz="0" w:space="0" w:color="auto"/>
                <w:right w:val="none" w:sz="0" w:space="0" w:color="auto"/>
              </w:divBdr>
            </w:div>
            <w:div w:id="102782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0542">
      <w:bodyDiv w:val="1"/>
      <w:marLeft w:val="0"/>
      <w:marRight w:val="0"/>
      <w:marTop w:val="0"/>
      <w:marBottom w:val="0"/>
      <w:divBdr>
        <w:top w:val="none" w:sz="0" w:space="0" w:color="auto"/>
        <w:left w:val="none" w:sz="0" w:space="0" w:color="auto"/>
        <w:bottom w:val="none" w:sz="0" w:space="0" w:color="auto"/>
        <w:right w:val="none" w:sz="0" w:space="0" w:color="auto"/>
      </w:divBdr>
      <w:divsChild>
        <w:div w:id="1709529953">
          <w:marLeft w:val="0"/>
          <w:marRight w:val="0"/>
          <w:marTop w:val="0"/>
          <w:marBottom w:val="0"/>
          <w:divBdr>
            <w:top w:val="none" w:sz="0" w:space="0" w:color="auto"/>
            <w:left w:val="none" w:sz="0" w:space="0" w:color="auto"/>
            <w:bottom w:val="none" w:sz="0" w:space="0" w:color="auto"/>
            <w:right w:val="none" w:sz="0" w:space="0" w:color="auto"/>
          </w:divBdr>
          <w:divsChild>
            <w:div w:id="24798010">
              <w:marLeft w:val="0"/>
              <w:marRight w:val="0"/>
              <w:marTop w:val="0"/>
              <w:marBottom w:val="0"/>
              <w:divBdr>
                <w:top w:val="none" w:sz="0" w:space="0" w:color="auto"/>
                <w:left w:val="none" w:sz="0" w:space="0" w:color="auto"/>
                <w:bottom w:val="none" w:sz="0" w:space="0" w:color="auto"/>
                <w:right w:val="none" w:sz="0" w:space="0" w:color="auto"/>
              </w:divBdr>
            </w:div>
            <w:div w:id="15008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268091">
      <w:bodyDiv w:val="1"/>
      <w:marLeft w:val="0"/>
      <w:marRight w:val="0"/>
      <w:marTop w:val="0"/>
      <w:marBottom w:val="0"/>
      <w:divBdr>
        <w:top w:val="none" w:sz="0" w:space="0" w:color="auto"/>
        <w:left w:val="none" w:sz="0" w:space="0" w:color="auto"/>
        <w:bottom w:val="none" w:sz="0" w:space="0" w:color="auto"/>
        <w:right w:val="none" w:sz="0" w:space="0" w:color="auto"/>
      </w:divBdr>
      <w:divsChild>
        <w:div w:id="1585529269">
          <w:marLeft w:val="0"/>
          <w:marRight w:val="0"/>
          <w:marTop w:val="0"/>
          <w:marBottom w:val="0"/>
          <w:divBdr>
            <w:top w:val="none" w:sz="0" w:space="0" w:color="auto"/>
            <w:left w:val="none" w:sz="0" w:space="0" w:color="auto"/>
            <w:bottom w:val="none" w:sz="0" w:space="0" w:color="auto"/>
            <w:right w:val="none" w:sz="0" w:space="0" w:color="auto"/>
          </w:divBdr>
          <w:divsChild>
            <w:div w:id="1330326300">
              <w:marLeft w:val="0"/>
              <w:marRight w:val="0"/>
              <w:marTop w:val="0"/>
              <w:marBottom w:val="0"/>
              <w:divBdr>
                <w:top w:val="none" w:sz="0" w:space="0" w:color="auto"/>
                <w:left w:val="none" w:sz="0" w:space="0" w:color="auto"/>
                <w:bottom w:val="none" w:sz="0" w:space="0" w:color="auto"/>
                <w:right w:val="none" w:sz="0" w:space="0" w:color="auto"/>
              </w:divBdr>
            </w:div>
            <w:div w:id="17064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90258">
      <w:bodyDiv w:val="1"/>
      <w:marLeft w:val="0"/>
      <w:marRight w:val="0"/>
      <w:marTop w:val="0"/>
      <w:marBottom w:val="0"/>
      <w:divBdr>
        <w:top w:val="none" w:sz="0" w:space="0" w:color="auto"/>
        <w:left w:val="none" w:sz="0" w:space="0" w:color="auto"/>
        <w:bottom w:val="none" w:sz="0" w:space="0" w:color="auto"/>
        <w:right w:val="none" w:sz="0" w:space="0" w:color="auto"/>
      </w:divBdr>
      <w:divsChild>
        <w:div w:id="418722921">
          <w:marLeft w:val="0"/>
          <w:marRight w:val="0"/>
          <w:marTop w:val="0"/>
          <w:marBottom w:val="0"/>
          <w:divBdr>
            <w:top w:val="none" w:sz="0" w:space="0" w:color="auto"/>
            <w:left w:val="none" w:sz="0" w:space="0" w:color="auto"/>
            <w:bottom w:val="none" w:sz="0" w:space="0" w:color="auto"/>
            <w:right w:val="none" w:sz="0" w:space="0" w:color="auto"/>
          </w:divBdr>
          <w:divsChild>
            <w:div w:id="325129170">
              <w:marLeft w:val="0"/>
              <w:marRight w:val="0"/>
              <w:marTop w:val="0"/>
              <w:marBottom w:val="0"/>
              <w:divBdr>
                <w:top w:val="none" w:sz="0" w:space="0" w:color="auto"/>
                <w:left w:val="none" w:sz="0" w:space="0" w:color="auto"/>
                <w:bottom w:val="none" w:sz="0" w:space="0" w:color="auto"/>
                <w:right w:val="none" w:sz="0" w:space="0" w:color="auto"/>
              </w:divBdr>
            </w:div>
            <w:div w:id="20904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358121181">
      <w:bodyDiv w:val="1"/>
      <w:marLeft w:val="0"/>
      <w:marRight w:val="0"/>
      <w:marTop w:val="0"/>
      <w:marBottom w:val="0"/>
      <w:divBdr>
        <w:top w:val="none" w:sz="0" w:space="0" w:color="auto"/>
        <w:left w:val="none" w:sz="0" w:space="0" w:color="auto"/>
        <w:bottom w:val="none" w:sz="0" w:space="0" w:color="auto"/>
        <w:right w:val="none" w:sz="0" w:space="0" w:color="auto"/>
      </w:divBdr>
      <w:divsChild>
        <w:div w:id="386880306">
          <w:marLeft w:val="0"/>
          <w:marRight w:val="0"/>
          <w:marTop w:val="0"/>
          <w:marBottom w:val="0"/>
          <w:divBdr>
            <w:top w:val="none" w:sz="0" w:space="0" w:color="auto"/>
            <w:left w:val="none" w:sz="0" w:space="0" w:color="auto"/>
            <w:bottom w:val="none" w:sz="0" w:space="0" w:color="auto"/>
            <w:right w:val="none" w:sz="0" w:space="0" w:color="auto"/>
          </w:divBdr>
          <w:divsChild>
            <w:div w:id="761418406">
              <w:marLeft w:val="0"/>
              <w:marRight w:val="0"/>
              <w:marTop w:val="0"/>
              <w:marBottom w:val="0"/>
              <w:divBdr>
                <w:top w:val="none" w:sz="0" w:space="0" w:color="auto"/>
                <w:left w:val="none" w:sz="0" w:space="0" w:color="auto"/>
                <w:bottom w:val="none" w:sz="0" w:space="0" w:color="auto"/>
                <w:right w:val="none" w:sz="0" w:space="0" w:color="auto"/>
              </w:divBdr>
            </w:div>
            <w:div w:id="12456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31479">
      <w:bodyDiv w:val="1"/>
      <w:marLeft w:val="0"/>
      <w:marRight w:val="0"/>
      <w:marTop w:val="0"/>
      <w:marBottom w:val="0"/>
      <w:divBdr>
        <w:top w:val="none" w:sz="0" w:space="0" w:color="auto"/>
        <w:left w:val="none" w:sz="0" w:space="0" w:color="auto"/>
        <w:bottom w:val="none" w:sz="0" w:space="0" w:color="auto"/>
        <w:right w:val="none" w:sz="0" w:space="0" w:color="auto"/>
      </w:divBdr>
      <w:divsChild>
        <w:div w:id="69928819">
          <w:marLeft w:val="0"/>
          <w:marRight w:val="0"/>
          <w:marTop w:val="0"/>
          <w:marBottom w:val="0"/>
          <w:divBdr>
            <w:top w:val="none" w:sz="0" w:space="0" w:color="auto"/>
            <w:left w:val="none" w:sz="0" w:space="0" w:color="auto"/>
            <w:bottom w:val="none" w:sz="0" w:space="0" w:color="auto"/>
            <w:right w:val="none" w:sz="0" w:space="0" w:color="auto"/>
          </w:divBdr>
          <w:divsChild>
            <w:div w:id="848639410">
              <w:marLeft w:val="0"/>
              <w:marRight w:val="0"/>
              <w:marTop w:val="0"/>
              <w:marBottom w:val="0"/>
              <w:divBdr>
                <w:top w:val="none" w:sz="0" w:space="0" w:color="auto"/>
                <w:left w:val="none" w:sz="0" w:space="0" w:color="auto"/>
                <w:bottom w:val="none" w:sz="0" w:space="0" w:color="auto"/>
                <w:right w:val="none" w:sz="0" w:space="0" w:color="auto"/>
              </w:divBdr>
            </w:div>
            <w:div w:id="152051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1976">
      <w:bodyDiv w:val="1"/>
      <w:marLeft w:val="0"/>
      <w:marRight w:val="0"/>
      <w:marTop w:val="0"/>
      <w:marBottom w:val="0"/>
      <w:divBdr>
        <w:top w:val="none" w:sz="0" w:space="0" w:color="auto"/>
        <w:left w:val="none" w:sz="0" w:space="0" w:color="auto"/>
        <w:bottom w:val="none" w:sz="0" w:space="0" w:color="auto"/>
        <w:right w:val="none" w:sz="0" w:space="0" w:color="auto"/>
      </w:divBdr>
      <w:divsChild>
        <w:div w:id="1825587350">
          <w:marLeft w:val="0"/>
          <w:marRight w:val="0"/>
          <w:marTop w:val="0"/>
          <w:marBottom w:val="0"/>
          <w:divBdr>
            <w:top w:val="none" w:sz="0" w:space="0" w:color="auto"/>
            <w:left w:val="none" w:sz="0" w:space="0" w:color="auto"/>
            <w:bottom w:val="none" w:sz="0" w:space="0" w:color="auto"/>
            <w:right w:val="none" w:sz="0" w:space="0" w:color="auto"/>
          </w:divBdr>
          <w:divsChild>
            <w:div w:id="2116171061">
              <w:marLeft w:val="0"/>
              <w:marRight w:val="0"/>
              <w:marTop w:val="0"/>
              <w:marBottom w:val="0"/>
              <w:divBdr>
                <w:top w:val="none" w:sz="0" w:space="0" w:color="auto"/>
                <w:left w:val="none" w:sz="0" w:space="0" w:color="auto"/>
                <w:bottom w:val="none" w:sz="0" w:space="0" w:color="auto"/>
                <w:right w:val="none" w:sz="0" w:space="0" w:color="auto"/>
              </w:divBdr>
            </w:div>
            <w:div w:id="13365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9691">
      <w:bodyDiv w:val="1"/>
      <w:marLeft w:val="0"/>
      <w:marRight w:val="0"/>
      <w:marTop w:val="0"/>
      <w:marBottom w:val="0"/>
      <w:divBdr>
        <w:top w:val="none" w:sz="0" w:space="0" w:color="auto"/>
        <w:left w:val="none" w:sz="0" w:space="0" w:color="auto"/>
        <w:bottom w:val="none" w:sz="0" w:space="0" w:color="auto"/>
        <w:right w:val="none" w:sz="0" w:space="0" w:color="auto"/>
      </w:divBdr>
      <w:divsChild>
        <w:div w:id="1248224315">
          <w:marLeft w:val="0"/>
          <w:marRight w:val="0"/>
          <w:marTop w:val="0"/>
          <w:marBottom w:val="0"/>
          <w:divBdr>
            <w:top w:val="none" w:sz="0" w:space="0" w:color="auto"/>
            <w:left w:val="none" w:sz="0" w:space="0" w:color="auto"/>
            <w:bottom w:val="none" w:sz="0" w:space="0" w:color="auto"/>
            <w:right w:val="none" w:sz="0" w:space="0" w:color="auto"/>
          </w:divBdr>
          <w:divsChild>
            <w:div w:id="2069767984">
              <w:marLeft w:val="0"/>
              <w:marRight w:val="0"/>
              <w:marTop w:val="0"/>
              <w:marBottom w:val="0"/>
              <w:divBdr>
                <w:top w:val="none" w:sz="0" w:space="0" w:color="auto"/>
                <w:left w:val="none" w:sz="0" w:space="0" w:color="auto"/>
                <w:bottom w:val="none" w:sz="0" w:space="0" w:color="auto"/>
                <w:right w:val="none" w:sz="0" w:space="0" w:color="auto"/>
              </w:divBdr>
            </w:div>
            <w:div w:id="157235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93797243">
      <w:bodyDiv w:val="1"/>
      <w:marLeft w:val="0"/>
      <w:marRight w:val="0"/>
      <w:marTop w:val="0"/>
      <w:marBottom w:val="0"/>
      <w:divBdr>
        <w:top w:val="none" w:sz="0" w:space="0" w:color="auto"/>
        <w:left w:val="none" w:sz="0" w:space="0" w:color="auto"/>
        <w:bottom w:val="none" w:sz="0" w:space="0" w:color="auto"/>
        <w:right w:val="none" w:sz="0" w:space="0" w:color="auto"/>
      </w:divBdr>
      <w:divsChild>
        <w:div w:id="690227353">
          <w:marLeft w:val="0"/>
          <w:marRight w:val="0"/>
          <w:marTop w:val="0"/>
          <w:marBottom w:val="0"/>
          <w:divBdr>
            <w:top w:val="none" w:sz="0" w:space="0" w:color="auto"/>
            <w:left w:val="none" w:sz="0" w:space="0" w:color="auto"/>
            <w:bottom w:val="none" w:sz="0" w:space="0" w:color="auto"/>
            <w:right w:val="none" w:sz="0" w:space="0" w:color="auto"/>
          </w:divBdr>
          <w:divsChild>
            <w:div w:id="572817120">
              <w:marLeft w:val="0"/>
              <w:marRight w:val="0"/>
              <w:marTop w:val="0"/>
              <w:marBottom w:val="0"/>
              <w:divBdr>
                <w:top w:val="none" w:sz="0" w:space="0" w:color="auto"/>
                <w:left w:val="none" w:sz="0" w:space="0" w:color="auto"/>
                <w:bottom w:val="none" w:sz="0" w:space="0" w:color="auto"/>
                <w:right w:val="none" w:sz="0" w:space="0" w:color="auto"/>
              </w:divBdr>
            </w:div>
            <w:div w:id="212049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4438">
      <w:bodyDiv w:val="1"/>
      <w:marLeft w:val="0"/>
      <w:marRight w:val="0"/>
      <w:marTop w:val="0"/>
      <w:marBottom w:val="0"/>
      <w:divBdr>
        <w:top w:val="none" w:sz="0" w:space="0" w:color="auto"/>
        <w:left w:val="none" w:sz="0" w:space="0" w:color="auto"/>
        <w:bottom w:val="none" w:sz="0" w:space="0" w:color="auto"/>
        <w:right w:val="none" w:sz="0" w:space="0" w:color="auto"/>
      </w:divBdr>
      <w:divsChild>
        <w:div w:id="1471361607">
          <w:marLeft w:val="0"/>
          <w:marRight w:val="0"/>
          <w:marTop w:val="0"/>
          <w:marBottom w:val="0"/>
          <w:divBdr>
            <w:top w:val="none" w:sz="0" w:space="0" w:color="auto"/>
            <w:left w:val="none" w:sz="0" w:space="0" w:color="auto"/>
            <w:bottom w:val="none" w:sz="0" w:space="0" w:color="auto"/>
            <w:right w:val="none" w:sz="0" w:space="0" w:color="auto"/>
          </w:divBdr>
          <w:divsChild>
            <w:div w:id="148908821">
              <w:marLeft w:val="0"/>
              <w:marRight w:val="0"/>
              <w:marTop w:val="0"/>
              <w:marBottom w:val="0"/>
              <w:divBdr>
                <w:top w:val="none" w:sz="0" w:space="0" w:color="auto"/>
                <w:left w:val="none" w:sz="0" w:space="0" w:color="auto"/>
                <w:bottom w:val="none" w:sz="0" w:space="0" w:color="auto"/>
                <w:right w:val="none" w:sz="0" w:space="0" w:color="auto"/>
              </w:divBdr>
            </w:div>
            <w:div w:id="11387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531">
      <w:bodyDiv w:val="1"/>
      <w:marLeft w:val="0"/>
      <w:marRight w:val="0"/>
      <w:marTop w:val="0"/>
      <w:marBottom w:val="0"/>
      <w:divBdr>
        <w:top w:val="none" w:sz="0" w:space="0" w:color="auto"/>
        <w:left w:val="none" w:sz="0" w:space="0" w:color="auto"/>
        <w:bottom w:val="none" w:sz="0" w:space="0" w:color="auto"/>
        <w:right w:val="none" w:sz="0" w:space="0" w:color="auto"/>
      </w:divBdr>
      <w:divsChild>
        <w:div w:id="1633361868">
          <w:marLeft w:val="0"/>
          <w:marRight w:val="0"/>
          <w:marTop w:val="0"/>
          <w:marBottom w:val="0"/>
          <w:divBdr>
            <w:top w:val="none" w:sz="0" w:space="0" w:color="auto"/>
            <w:left w:val="none" w:sz="0" w:space="0" w:color="auto"/>
            <w:bottom w:val="none" w:sz="0" w:space="0" w:color="auto"/>
            <w:right w:val="none" w:sz="0" w:space="0" w:color="auto"/>
          </w:divBdr>
          <w:divsChild>
            <w:div w:id="1263611205">
              <w:marLeft w:val="0"/>
              <w:marRight w:val="0"/>
              <w:marTop w:val="0"/>
              <w:marBottom w:val="0"/>
              <w:divBdr>
                <w:top w:val="none" w:sz="0" w:space="0" w:color="auto"/>
                <w:left w:val="none" w:sz="0" w:space="0" w:color="auto"/>
                <w:bottom w:val="none" w:sz="0" w:space="0" w:color="auto"/>
                <w:right w:val="none" w:sz="0" w:space="0" w:color="auto"/>
              </w:divBdr>
            </w:div>
            <w:div w:id="10758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20256">
      <w:bodyDiv w:val="1"/>
      <w:marLeft w:val="0"/>
      <w:marRight w:val="0"/>
      <w:marTop w:val="0"/>
      <w:marBottom w:val="0"/>
      <w:divBdr>
        <w:top w:val="none" w:sz="0" w:space="0" w:color="auto"/>
        <w:left w:val="none" w:sz="0" w:space="0" w:color="auto"/>
        <w:bottom w:val="none" w:sz="0" w:space="0" w:color="auto"/>
        <w:right w:val="none" w:sz="0" w:space="0" w:color="auto"/>
      </w:divBdr>
      <w:divsChild>
        <w:div w:id="476341781">
          <w:marLeft w:val="0"/>
          <w:marRight w:val="0"/>
          <w:marTop w:val="0"/>
          <w:marBottom w:val="0"/>
          <w:divBdr>
            <w:top w:val="none" w:sz="0" w:space="0" w:color="auto"/>
            <w:left w:val="none" w:sz="0" w:space="0" w:color="auto"/>
            <w:bottom w:val="none" w:sz="0" w:space="0" w:color="auto"/>
            <w:right w:val="none" w:sz="0" w:space="0" w:color="auto"/>
          </w:divBdr>
          <w:divsChild>
            <w:div w:id="1149831987">
              <w:marLeft w:val="0"/>
              <w:marRight w:val="0"/>
              <w:marTop w:val="0"/>
              <w:marBottom w:val="0"/>
              <w:divBdr>
                <w:top w:val="none" w:sz="0" w:space="0" w:color="auto"/>
                <w:left w:val="none" w:sz="0" w:space="0" w:color="auto"/>
                <w:bottom w:val="none" w:sz="0" w:space="0" w:color="auto"/>
                <w:right w:val="none" w:sz="0" w:space="0" w:color="auto"/>
              </w:divBdr>
            </w:div>
            <w:div w:id="182119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28388">
      <w:bodyDiv w:val="1"/>
      <w:marLeft w:val="0"/>
      <w:marRight w:val="0"/>
      <w:marTop w:val="0"/>
      <w:marBottom w:val="0"/>
      <w:divBdr>
        <w:top w:val="none" w:sz="0" w:space="0" w:color="auto"/>
        <w:left w:val="none" w:sz="0" w:space="0" w:color="auto"/>
        <w:bottom w:val="none" w:sz="0" w:space="0" w:color="auto"/>
        <w:right w:val="none" w:sz="0" w:space="0" w:color="auto"/>
      </w:divBdr>
      <w:divsChild>
        <w:div w:id="1120489824">
          <w:marLeft w:val="0"/>
          <w:marRight w:val="0"/>
          <w:marTop w:val="0"/>
          <w:marBottom w:val="0"/>
          <w:divBdr>
            <w:top w:val="none" w:sz="0" w:space="0" w:color="auto"/>
            <w:left w:val="none" w:sz="0" w:space="0" w:color="auto"/>
            <w:bottom w:val="none" w:sz="0" w:space="0" w:color="auto"/>
            <w:right w:val="none" w:sz="0" w:space="0" w:color="auto"/>
          </w:divBdr>
          <w:divsChild>
            <w:div w:id="611209641">
              <w:marLeft w:val="0"/>
              <w:marRight w:val="0"/>
              <w:marTop w:val="0"/>
              <w:marBottom w:val="0"/>
              <w:divBdr>
                <w:top w:val="none" w:sz="0" w:space="0" w:color="auto"/>
                <w:left w:val="none" w:sz="0" w:space="0" w:color="auto"/>
                <w:bottom w:val="none" w:sz="0" w:space="0" w:color="auto"/>
                <w:right w:val="none" w:sz="0" w:space="0" w:color="auto"/>
              </w:divBdr>
            </w:div>
            <w:div w:id="139581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6183">
      <w:bodyDiv w:val="1"/>
      <w:marLeft w:val="0"/>
      <w:marRight w:val="0"/>
      <w:marTop w:val="0"/>
      <w:marBottom w:val="0"/>
      <w:divBdr>
        <w:top w:val="none" w:sz="0" w:space="0" w:color="auto"/>
        <w:left w:val="none" w:sz="0" w:space="0" w:color="auto"/>
        <w:bottom w:val="none" w:sz="0" w:space="0" w:color="auto"/>
        <w:right w:val="none" w:sz="0" w:space="0" w:color="auto"/>
      </w:divBdr>
      <w:divsChild>
        <w:div w:id="753011802">
          <w:marLeft w:val="0"/>
          <w:marRight w:val="0"/>
          <w:marTop w:val="0"/>
          <w:marBottom w:val="0"/>
          <w:divBdr>
            <w:top w:val="none" w:sz="0" w:space="0" w:color="auto"/>
            <w:left w:val="none" w:sz="0" w:space="0" w:color="auto"/>
            <w:bottom w:val="none" w:sz="0" w:space="0" w:color="auto"/>
            <w:right w:val="none" w:sz="0" w:space="0" w:color="auto"/>
          </w:divBdr>
          <w:divsChild>
            <w:div w:id="2127504039">
              <w:marLeft w:val="0"/>
              <w:marRight w:val="0"/>
              <w:marTop w:val="0"/>
              <w:marBottom w:val="0"/>
              <w:divBdr>
                <w:top w:val="none" w:sz="0" w:space="0" w:color="auto"/>
                <w:left w:val="none" w:sz="0" w:space="0" w:color="auto"/>
                <w:bottom w:val="none" w:sz="0" w:space="0" w:color="auto"/>
                <w:right w:val="none" w:sz="0" w:space="0" w:color="auto"/>
              </w:divBdr>
            </w:div>
            <w:div w:id="193647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5739">
      <w:bodyDiv w:val="1"/>
      <w:marLeft w:val="0"/>
      <w:marRight w:val="0"/>
      <w:marTop w:val="0"/>
      <w:marBottom w:val="0"/>
      <w:divBdr>
        <w:top w:val="none" w:sz="0" w:space="0" w:color="auto"/>
        <w:left w:val="none" w:sz="0" w:space="0" w:color="auto"/>
        <w:bottom w:val="none" w:sz="0" w:space="0" w:color="auto"/>
        <w:right w:val="none" w:sz="0" w:space="0" w:color="auto"/>
      </w:divBdr>
      <w:divsChild>
        <w:div w:id="1460495433">
          <w:marLeft w:val="0"/>
          <w:marRight w:val="0"/>
          <w:marTop w:val="0"/>
          <w:marBottom w:val="0"/>
          <w:divBdr>
            <w:top w:val="none" w:sz="0" w:space="0" w:color="auto"/>
            <w:left w:val="none" w:sz="0" w:space="0" w:color="auto"/>
            <w:bottom w:val="none" w:sz="0" w:space="0" w:color="auto"/>
            <w:right w:val="none" w:sz="0" w:space="0" w:color="auto"/>
          </w:divBdr>
          <w:divsChild>
            <w:div w:id="1393693835">
              <w:marLeft w:val="0"/>
              <w:marRight w:val="0"/>
              <w:marTop w:val="0"/>
              <w:marBottom w:val="0"/>
              <w:divBdr>
                <w:top w:val="none" w:sz="0" w:space="0" w:color="auto"/>
                <w:left w:val="none" w:sz="0" w:space="0" w:color="auto"/>
                <w:bottom w:val="none" w:sz="0" w:space="0" w:color="auto"/>
                <w:right w:val="none" w:sz="0" w:space="0" w:color="auto"/>
              </w:divBdr>
            </w:div>
            <w:div w:id="6637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51429">
      <w:bodyDiv w:val="1"/>
      <w:marLeft w:val="0"/>
      <w:marRight w:val="0"/>
      <w:marTop w:val="0"/>
      <w:marBottom w:val="0"/>
      <w:divBdr>
        <w:top w:val="none" w:sz="0" w:space="0" w:color="auto"/>
        <w:left w:val="none" w:sz="0" w:space="0" w:color="auto"/>
        <w:bottom w:val="none" w:sz="0" w:space="0" w:color="auto"/>
        <w:right w:val="none" w:sz="0" w:space="0" w:color="auto"/>
      </w:divBdr>
      <w:divsChild>
        <w:div w:id="8604120">
          <w:marLeft w:val="0"/>
          <w:marRight w:val="0"/>
          <w:marTop w:val="0"/>
          <w:marBottom w:val="0"/>
          <w:divBdr>
            <w:top w:val="none" w:sz="0" w:space="0" w:color="auto"/>
            <w:left w:val="none" w:sz="0" w:space="0" w:color="auto"/>
            <w:bottom w:val="none" w:sz="0" w:space="0" w:color="auto"/>
            <w:right w:val="none" w:sz="0" w:space="0" w:color="auto"/>
          </w:divBdr>
          <w:divsChild>
            <w:div w:id="828011828">
              <w:marLeft w:val="0"/>
              <w:marRight w:val="0"/>
              <w:marTop w:val="0"/>
              <w:marBottom w:val="0"/>
              <w:divBdr>
                <w:top w:val="none" w:sz="0" w:space="0" w:color="auto"/>
                <w:left w:val="none" w:sz="0" w:space="0" w:color="auto"/>
                <w:bottom w:val="none" w:sz="0" w:space="0" w:color="auto"/>
                <w:right w:val="none" w:sz="0" w:space="0" w:color="auto"/>
              </w:divBdr>
            </w:div>
            <w:div w:id="178627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1915">
      <w:bodyDiv w:val="1"/>
      <w:marLeft w:val="0"/>
      <w:marRight w:val="0"/>
      <w:marTop w:val="0"/>
      <w:marBottom w:val="0"/>
      <w:divBdr>
        <w:top w:val="none" w:sz="0" w:space="0" w:color="auto"/>
        <w:left w:val="none" w:sz="0" w:space="0" w:color="auto"/>
        <w:bottom w:val="none" w:sz="0" w:space="0" w:color="auto"/>
        <w:right w:val="none" w:sz="0" w:space="0" w:color="auto"/>
      </w:divBdr>
      <w:divsChild>
        <w:div w:id="196041184">
          <w:marLeft w:val="0"/>
          <w:marRight w:val="0"/>
          <w:marTop w:val="0"/>
          <w:marBottom w:val="0"/>
          <w:divBdr>
            <w:top w:val="none" w:sz="0" w:space="0" w:color="auto"/>
            <w:left w:val="none" w:sz="0" w:space="0" w:color="auto"/>
            <w:bottom w:val="none" w:sz="0" w:space="0" w:color="auto"/>
            <w:right w:val="none" w:sz="0" w:space="0" w:color="auto"/>
          </w:divBdr>
          <w:divsChild>
            <w:div w:id="1895654211">
              <w:marLeft w:val="0"/>
              <w:marRight w:val="0"/>
              <w:marTop w:val="0"/>
              <w:marBottom w:val="0"/>
              <w:divBdr>
                <w:top w:val="none" w:sz="0" w:space="0" w:color="auto"/>
                <w:left w:val="none" w:sz="0" w:space="0" w:color="auto"/>
                <w:bottom w:val="none" w:sz="0" w:space="0" w:color="auto"/>
                <w:right w:val="none" w:sz="0" w:space="0" w:color="auto"/>
              </w:divBdr>
            </w:div>
            <w:div w:id="6224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4344">
      <w:bodyDiv w:val="1"/>
      <w:marLeft w:val="0"/>
      <w:marRight w:val="0"/>
      <w:marTop w:val="0"/>
      <w:marBottom w:val="0"/>
      <w:divBdr>
        <w:top w:val="none" w:sz="0" w:space="0" w:color="auto"/>
        <w:left w:val="none" w:sz="0" w:space="0" w:color="auto"/>
        <w:bottom w:val="none" w:sz="0" w:space="0" w:color="auto"/>
        <w:right w:val="none" w:sz="0" w:space="0" w:color="auto"/>
      </w:divBdr>
      <w:divsChild>
        <w:div w:id="603925897">
          <w:marLeft w:val="0"/>
          <w:marRight w:val="0"/>
          <w:marTop w:val="0"/>
          <w:marBottom w:val="0"/>
          <w:divBdr>
            <w:top w:val="none" w:sz="0" w:space="0" w:color="auto"/>
            <w:left w:val="none" w:sz="0" w:space="0" w:color="auto"/>
            <w:bottom w:val="none" w:sz="0" w:space="0" w:color="auto"/>
            <w:right w:val="none" w:sz="0" w:space="0" w:color="auto"/>
          </w:divBdr>
          <w:divsChild>
            <w:div w:id="1382511767">
              <w:marLeft w:val="0"/>
              <w:marRight w:val="0"/>
              <w:marTop w:val="0"/>
              <w:marBottom w:val="0"/>
              <w:divBdr>
                <w:top w:val="none" w:sz="0" w:space="0" w:color="auto"/>
                <w:left w:val="none" w:sz="0" w:space="0" w:color="auto"/>
                <w:bottom w:val="none" w:sz="0" w:space="0" w:color="auto"/>
                <w:right w:val="none" w:sz="0" w:space="0" w:color="auto"/>
              </w:divBdr>
            </w:div>
            <w:div w:id="20282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6.png"/><Relationship Id="rId11" Type="http://schemas.openxmlformats.org/officeDocument/2006/relationships/hyperlink" Target="mailto:feny.elsiana@petra.ac.id"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build.usgbc.org/bd+c_guide" TargetMode="External"/><Relationship Id="rId8" Type="http://schemas.openxmlformats.org/officeDocument/2006/relationships/image" Target="media/image1.jpe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5594</Words>
  <Characters>31892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37412</CharactersWithSpaces>
  <SharedDoc>false</SharedDoc>
  <HLinks>
    <vt:vector size="12" baseType="variant">
      <vt:variant>
        <vt:i4>6029418</vt:i4>
      </vt:variant>
      <vt:variant>
        <vt:i4>3</vt:i4>
      </vt:variant>
      <vt:variant>
        <vt:i4>0</vt:i4>
      </vt:variant>
      <vt:variant>
        <vt:i4>5</vt:i4>
      </vt:variant>
      <vt:variant>
        <vt:lpwstr>mailto:feny.elsiana@petra.ac.id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Feny Elsiana, S.T., M.T.</cp:lastModifiedBy>
  <cp:revision>19</cp:revision>
  <cp:lastPrinted>2025-05-25T09:48:00Z</cp:lastPrinted>
  <dcterms:created xsi:type="dcterms:W3CDTF">2025-05-25T13:33:00Z</dcterms:created>
  <dcterms:modified xsi:type="dcterms:W3CDTF">2025-05-25T14:09:00Z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