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1C32A4" w:rsidRPr="00050ACE" w14:paraId="61D45D53" w14:textId="77777777">
        <w:tc>
          <w:tcPr>
            <w:tcW w:w="8504" w:type="dxa"/>
          </w:tcPr>
          <w:p w14:paraId="4F248EF3" w14:textId="16863D2A" w:rsidR="001C32A4" w:rsidRPr="00050ACE" w:rsidRDefault="00000000">
            <w:pPr>
              <w:pStyle w:val="Title"/>
              <w:ind w:left="1" w:hanging="3"/>
              <w:jc w:val="left"/>
              <w:rPr>
                <w:rFonts w:ascii="Arial" w:eastAsia="Arial" w:hAnsi="Arial" w:cs="Arial"/>
                <w:sz w:val="30"/>
                <w:szCs w:val="30"/>
              </w:rPr>
            </w:pPr>
            <w:r w:rsidRPr="00050ACE">
              <w:pict w14:anchorId="21BABE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50pt;height:50pt;z-index:251657728;visibility:hidden">
                  <v:path o:extrusionok="t"/>
                  <o:lock v:ext="edit" selection="t"/>
                </v:shape>
              </w:pict>
            </w:r>
            <w:bookmarkStart w:id="0" w:name="_Hlk202266097"/>
            <w:r w:rsidR="00F551F3" w:rsidRPr="00050ACE">
              <w:rPr>
                <w:rFonts w:ascii="Arial" w:eastAsia="Arial" w:hAnsi="Arial" w:cs="Arial"/>
                <w:lang w:val="en-US"/>
              </w:rPr>
              <w:t>Development of Automatic Size-Sorting System for Catfish Seeds Using Photodiode Sensors</w:t>
            </w:r>
            <w:bookmarkEnd w:id="0"/>
          </w:p>
        </w:tc>
        <w:tc>
          <w:tcPr>
            <w:tcW w:w="784" w:type="dxa"/>
            <w:vAlign w:val="center"/>
          </w:tcPr>
          <w:p w14:paraId="488CEFB2" w14:textId="77777777" w:rsidR="001C32A4" w:rsidRPr="00050ACE" w:rsidRDefault="00000000">
            <w:pPr>
              <w:pStyle w:val="Title"/>
              <w:ind w:left="1" w:hanging="3"/>
              <w:rPr>
                <w:rFonts w:ascii="Arial" w:eastAsia="Arial" w:hAnsi="Arial" w:cs="Arial"/>
              </w:rPr>
            </w:pPr>
            <w:r w:rsidRPr="00050ACE">
              <w:rPr>
                <w:rFonts w:ascii="Arial" w:eastAsia="Arial" w:hAnsi="Arial" w:cs="Arial"/>
                <w:noProof/>
              </w:rPr>
              <w:drawing>
                <wp:inline distT="0" distB="0" distL="114300" distR="114300" wp14:anchorId="143CF375" wp14:editId="01548E4C">
                  <wp:extent cx="360045" cy="360045"/>
                  <wp:effectExtent l="0" t="0" r="0" b="0"/>
                  <wp:docPr id="10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2B0D14F1" w14:textId="77777777" w:rsidR="001C32A4" w:rsidRPr="00050ACE" w:rsidRDefault="001C32A4">
      <w:pPr>
        <w:pStyle w:val="Title"/>
        <w:ind w:left="1" w:hanging="3"/>
        <w:rPr>
          <w:rFonts w:ascii="Arial" w:eastAsia="Arial" w:hAnsi="Arial" w:cs="Arial"/>
        </w:rPr>
      </w:pPr>
    </w:p>
    <w:p w14:paraId="2FE92896" w14:textId="59F6CCE1" w:rsidR="001C32A4" w:rsidRPr="00050ACE" w:rsidRDefault="00F551F3">
      <w:pPr>
        <w:widowControl w:val="0"/>
        <w:spacing w:after="0" w:line="240" w:lineRule="auto"/>
        <w:ind w:left="0" w:hanging="2"/>
        <w:rPr>
          <w:rFonts w:ascii="Arial" w:eastAsia="Arial" w:hAnsi="Arial" w:cs="Arial"/>
          <w:sz w:val="20"/>
          <w:szCs w:val="20"/>
          <w:lang w:val="id-ID"/>
        </w:rPr>
      </w:pPr>
      <w:bookmarkStart w:id="1" w:name="_heading=h.gjdgxs" w:colFirst="0" w:colLast="0"/>
      <w:bookmarkEnd w:id="1"/>
      <w:r w:rsidRPr="00050ACE">
        <w:rPr>
          <w:rFonts w:ascii="Arial" w:eastAsia="Arial" w:hAnsi="Arial" w:cs="Arial"/>
          <w:b/>
          <w:sz w:val="20"/>
          <w:szCs w:val="20"/>
          <w:lang w:val="id-ID"/>
        </w:rPr>
        <w:t>Irmansyah</w:t>
      </w:r>
      <w:r w:rsidRPr="00050ACE">
        <w:rPr>
          <w:rFonts w:ascii="Arial" w:eastAsia="Arial" w:hAnsi="Arial" w:cs="Arial"/>
          <w:b/>
          <w:sz w:val="20"/>
          <w:szCs w:val="20"/>
          <w:vertAlign w:val="superscript"/>
          <w:lang w:val="id-ID"/>
        </w:rPr>
        <w:t>1</w:t>
      </w:r>
      <w:r w:rsidRPr="00050ACE">
        <w:rPr>
          <w:rFonts w:ascii="Arial" w:eastAsia="Arial" w:hAnsi="Arial" w:cs="Arial"/>
          <w:b/>
          <w:sz w:val="20"/>
          <w:szCs w:val="20"/>
          <w:lang w:val="id-ID"/>
        </w:rPr>
        <w:t>*, Rifqi Eka Saputra</w:t>
      </w:r>
      <w:r w:rsidRPr="00050ACE">
        <w:rPr>
          <w:rFonts w:ascii="Arial" w:eastAsia="Arial" w:hAnsi="Arial" w:cs="Arial"/>
          <w:b/>
          <w:sz w:val="20"/>
          <w:szCs w:val="20"/>
          <w:vertAlign w:val="superscript"/>
          <w:lang w:val="id-ID"/>
        </w:rPr>
        <w:t>1</w:t>
      </w:r>
      <w:r w:rsidRPr="00050ACE">
        <w:rPr>
          <w:rFonts w:ascii="Arial" w:eastAsia="Arial" w:hAnsi="Arial" w:cs="Arial"/>
          <w:b/>
          <w:sz w:val="20"/>
          <w:szCs w:val="20"/>
          <w:lang w:val="id-ID"/>
        </w:rPr>
        <w:t>, Mahfuddin Zuhri</w:t>
      </w:r>
      <w:r w:rsidRPr="00050ACE">
        <w:rPr>
          <w:rFonts w:ascii="Arial" w:eastAsia="Arial" w:hAnsi="Arial" w:cs="Arial"/>
          <w:b/>
          <w:sz w:val="20"/>
          <w:szCs w:val="20"/>
          <w:vertAlign w:val="superscript"/>
          <w:lang w:val="id-ID"/>
        </w:rPr>
        <w:t>1</w:t>
      </w:r>
      <w:r w:rsidRPr="00050ACE">
        <w:rPr>
          <w:rFonts w:ascii="Arial" w:eastAsia="Arial" w:hAnsi="Arial" w:cs="Arial"/>
          <w:b/>
          <w:sz w:val="20"/>
          <w:szCs w:val="20"/>
          <w:lang w:val="id-ID"/>
        </w:rPr>
        <w:t>, Heriyanto Syafutra</w:t>
      </w:r>
      <w:r w:rsidRPr="00050ACE">
        <w:rPr>
          <w:rFonts w:ascii="Arial" w:eastAsia="Arial" w:hAnsi="Arial" w:cs="Arial"/>
          <w:b/>
          <w:sz w:val="20"/>
          <w:szCs w:val="20"/>
          <w:vertAlign w:val="superscript"/>
          <w:lang w:val="id-ID"/>
        </w:rPr>
        <w:t>1</w:t>
      </w:r>
    </w:p>
    <w:p w14:paraId="136FDDB9" w14:textId="5FDB7969" w:rsidR="001C32A4" w:rsidRPr="00050ACE" w:rsidRDefault="00000000" w:rsidP="00F551F3">
      <w:pPr>
        <w:widowControl w:val="0"/>
        <w:tabs>
          <w:tab w:val="left" w:pos="9020"/>
        </w:tabs>
        <w:spacing w:after="0" w:line="240" w:lineRule="auto"/>
        <w:ind w:left="0" w:hanging="2"/>
        <w:rPr>
          <w:rFonts w:ascii="Arial" w:eastAsia="Arial" w:hAnsi="Arial" w:cs="Arial"/>
          <w:sz w:val="16"/>
          <w:szCs w:val="16"/>
        </w:rPr>
      </w:pPr>
      <w:r w:rsidRPr="00050ACE">
        <w:rPr>
          <w:rFonts w:ascii="Arial" w:eastAsia="Arial" w:hAnsi="Arial" w:cs="Arial"/>
          <w:sz w:val="16"/>
          <w:szCs w:val="16"/>
          <w:vertAlign w:val="superscript"/>
        </w:rPr>
        <w:t>1</w:t>
      </w:r>
      <w:r w:rsidR="00F551F3" w:rsidRPr="00050ACE">
        <w:rPr>
          <w:rFonts w:ascii="Arial" w:eastAsia="Arial" w:hAnsi="Arial" w:cs="Arial"/>
          <w:sz w:val="16"/>
          <w:szCs w:val="16"/>
        </w:rPr>
        <w:t>Applied Physics Division, Department of Physics, Faculty of Mathematics and Natural Science, IPB University, Bogor, Indonesia</w:t>
      </w:r>
      <w:r w:rsidRPr="00050ACE">
        <w:rPr>
          <w:rFonts w:ascii="Arial" w:eastAsia="Arial" w:hAnsi="Arial" w:cs="Arial"/>
          <w:sz w:val="16"/>
          <w:szCs w:val="16"/>
        </w:rPr>
        <w:t xml:space="preserve"> </w:t>
      </w:r>
    </w:p>
    <w:p w14:paraId="4599C711" w14:textId="77777777" w:rsidR="001C32A4" w:rsidRPr="00050ACE" w:rsidRDefault="001C32A4">
      <w:pPr>
        <w:widowControl w:val="0"/>
        <w:tabs>
          <w:tab w:val="left" w:pos="9020"/>
        </w:tabs>
        <w:spacing w:after="0" w:line="240" w:lineRule="auto"/>
        <w:ind w:left="0" w:hanging="2"/>
        <w:rPr>
          <w:rFonts w:ascii="Arial" w:eastAsia="Arial" w:hAnsi="Arial" w:cs="Arial"/>
          <w:sz w:val="20"/>
          <w:szCs w:val="20"/>
        </w:rPr>
      </w:pPr>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1C32A4" w:rsidRPr="00050ACE" w14:paraId="1B335DCD" w14:textId="77777777">
        <w:tc>
          <w:tcPr>
            <w:tcW w:w="6236" w:type="dxa"/>
            <w:shd w:val="clear" w:color="auto" w:fill="9CC2E5"/>
          </w:tcPr>
          <w:p w14:paraId="3776AE3E" w14:textId="77777777" w:rsidR="001C32A4" w:rsidRPr="00050ACE" w:rsidRDefault="00000000">
            <w:pPr>
              <w:shd w:val="clear" w:color="auto" w:fill="9CC2E5"/>
              <w:spacing w:before="120" w:after="0" w:line="240" w:lineRule="auto"/>
              <w:ind w:left="0" w:hanging="2"/>
              <w:jc w:val="both"/>
              <w:rPr>
                <w:rFonts w:ascii="Arial" w:eastAsia="Arial" w:hAnsi="Arial" w:cs="Arial"/>
                <w:sz w:val="20"/>
                <w:szCs w:val="20"/>
              </w:rPr>
            </w:pPr>
            <w:r w:rsidRPr="00050ACE">
              <w:rPr>
                <w:rFonts w:ascii="Arial" w:eastAsia="Arial" w:hAnsi="Arial" w:cs="Arial"/>
                <w:b/>
                <w:i/>
                <w:sz w:val="20"/>
                <w:szCs w:val="20"/>
              </w:rPr>
              <w:t xml:space="preserve">Abstract </w:t>
            </w:r>
          </w:p>
          <w:p w14:paraId="5F075CE9" w14:textId="1EE100A5" w:rsidR="001C32A4" w:rsidRPr="00050ACE" w:rsidRDefault="00CE6CA7">
            <w:pPr>
              <w:shd w:val="clear" w:color="auto" w:fill="9CC2E5"/>
              <w:spacing w:after="0" w:line="240" w:lineRule="auto"/>
              <w:ind w:left="0" w:hanging="2"/>
              <w:jc w:val="both"/>
              <w:rPr>
                <w:rFonts w:ascii="Arial" w:eastAsia="Arial" w:hAnsi="Arial" w:cs="Arial"/>
                <w:sz w:val="20"/>
                <w:szCs w:val="20"/>
              </w:rPr>
            </w:pPr>
            <w:r w:rsidRPr="00050ACE">
              <w:rPr>
                <w:rFonts w:ascii="Arial" w:eastAsia="Arial" w:hAnsi="Arial" w:cs="Arial"/>
                <w:i/>
                <w:sz w:val="20"/>
                <w:szCs w:val="20"/>
              </w:rPr>
              <w:t>In catfish farming, uniform seed size is crucial to ensure balanced growth and minimize competition for feed. Generally, the size sorting process is carried out manually through visual observation and separation using nets. Although this method can help, the process is laborious, time-consuming, and can cause stress or injury to the fish. Several technologies can be applied to sort catfish seeds, including the use of sensors to determine length and more sophisticated methods using machine learning. However, the choice used needs to consider the farmers' ability to adopt the technology. This study developed an automatic sorting system using a photodiode sensor and an Arduino-based microcontroller at a low cost. This system is designed to detect variations in fish body length when passing through the sorting channel through a laser beam interference detection mechanism to indicate its size. Four photodiodes are positioned at certain distances to determine different size categories. When fish interfere with one or more laser beams, the system will classify their size and automatically direct them to the appropriate container. The test results showed that the prototype could group catfish seeds into four size categories: less than 7 cm, 7–8 cm, 9–10 cm, and 11–12 cm. The system had an accuracy of 67.50% and a misclassification rate of 32.50%. Despite these limitations, the automated sorting process significantly reduced human intervention and stress on the fish. In addition, the system showed a 100% positive impact on the survival rate of fry after sorting</w:t>
            </w:r>
            <w:r w:rsidR="00A44DA8" w:rsidRPr="00050ACE">
              <w:rPr>
                <w:rFonts w:ascii="Arial" w:eastAsia="Arial" w:hAnsi="Arial" w:cs="Arial"/>
                <w:i/>
                <w:sz w:val="20"/>
                <w:szCs w:val="20"/>
              </w:rPr>
              <w:t>.</w:t>
            </w:r>
          </w:p>
          <w:p w14:paraId="38842F10" w14:textId="77777777" w:rsidR="001C32A4" w:rsidRPr="00050ACE" w:rsidRDefault="001C32A4">
            <w:pPr>
              <w:spacing w:after="0" w:line="240" w:lineRule="auto"/>
              <w:ind w:left="0" w:hanging="2"/>
              <w:jc w:val="both"/>
              <w:rPr>
                <w:rFonts w:ascii="Arial" w:eastAsia="Arial" w:hAnsi="Arial" w:cs="Arial"/>
                <w:sz w:val="20"/>
                <w:szCs w:val="20"/>
              </w:rPr>
            </w:pPr>
          </w:p>
          <w:p w14:paraId="420E392D" w14:textId="77777777" w:rsidR="001C32A4" w:rsidRPr="00050ACE" w:rsidRDefault="00000000">
            <w:pPr>
              <w:spacing w:after="0" w:line="240" w:lineRule="auto"/>
              <w:ind w:left="0" w:hanging="2"/>
              <w:jc w:val="right"/>
              <w:rPr>
                <w:rFonts w:ascii="Arial" w:eastAsia="Arial" w:hAnsi="Arial" w:cs="Arial"/>
                <w:sz w:val="20"/>
                <w:szCs w:val="20"/>
              </w:rPr>
            </w:pPr>
            <w:r w:rsidRPr="00050ACE">
              <w:rPr>
                <w:rFonts w:ascii="Arial" w:eastAsia="Arial" w:hAnsi="Arial" w:cs="Arial"/>
                <w:i/>
                <w:sz w:val="20"/>
                <w:szCs w:val="20"/>
              </w:rPr>
              <w:t xml:space="preserve">This is an open access article under the </w:t>
            </w:r>
            <w:hyperlink r:id="rId10">
              <w:r w:rsidR="001C32A4" w:rsidRPr="00050ACE">
                <w:rPr>
                  <w:rFonts w:ascii="Arial" w:eastAsia="Arial" w:hAnsi="Arial" w:cs="Arial"/>
                  <w:i/>
                  <w:color w:val="0000FF"/>
                  <w:sz w:val="20"/>
                  <w:szCs w:val="20"/>
                  <w:u w:val="single"/>
                </w:rPr>
                <w:t>CC BY-SA</w:t>
              </w:r>
            </w:hyperlink>
            <w:r w:rsidRPr="00050ACE">
              <w:rPr>
                <w:rFonts w:ascii="Arial" w:eastAsia="Arial" w:hAnsi="Arial" w:cs="Arial"/>
                <w:i/>
                <w:sz w:val="20"/>
                <w:szCs w:val="20"/>
              </w:rPr>
              <w:t xml:space="preserve"> license</w:t>
            </w:r>
          </w:p>
          <w:p w14:paraId="36B44E50" w14:textId="77777777" w:rsidR="001C32A4" w:rsidRPr="00050ACE" w:rsidRDefault="00000000">
            <w:pPr>
              <w:spacing w:before="60" w:after="60" w:line="240" w:lineRule="auto"/>
              <w:ind w:left="0" w:hanging="2"/>
              <w:jc w:val="right"/>
              <w:rPr>
                <w:rFonts w:ascii="Arial" w:eastAsia="Arial" w:hAnsi="Arial" w:cs="Arial"/>
                <w:sz w:val="20"/>
                <w:szCs w:val="20"/>
              </w:rPr>
            </w:pPr>
            <w:r w:rsidRPr="00050ACE">
              <w:rPr>
                <w:rFonts w:ascii="Arial" w:eastAsia="Arial" w:hAnsi="Arial" w:cs="Arial"/>
                <w:i/>
                <w:noProof/>
                <w:sz w:val="20"/>
                <w:szCs w:val="20"/>
              </w:rPr>
              <w:drawing>
                <wp:inline distT="0" distB="0" distL="114300" distR="114300" wp14:anchorId="23E3B554" wp14:editId="71B02870">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3E2D1A2B" w14:textId="77777777" w:rsidR="001C32A4" w:rsidRPr="00050ACE" w:rsidRDefault="00000000">
            <w:pPr>
              <w:widowControl w:val="0"/>
              <w:spacing w:before="120" w:after="0" w:line="240" w:lineRule="auto"/>
              <w:ind w:left="0" w:hanging="2"/>
              <w:rPr>
                <w:rFonts w:ascii="Arial" w:eastAsia="Arial" w:hAnsi="Arial" w:cs="Arial"/>
                <w:sz w:val="18"/>
                <w:szCs w:val="18"/>
              </w:rPr>
            </w:pPr>
            <w:r w:rsidRPr="00050ACE">
              <w:rPr>
                <w:rFonts w:ascii="Arial" w:eastAsia="Arial" w:hAnsi="Arial" w:cs="Arial"/>
                <w:b/>
                <w:i/>
                <w:sz w:val="18"/>
                <w:szCs w:val="18"/>
              </w:rPr>
              <w:t xml:space="preserve">Keywords: </w:t>
            </w:r>
          </w:p>
          <w:p w14:paraId="4F94960A" w14:textId="15625FD6" w:rsidR="001C32A4" w:rsidRPr="00050ACE" w:rsidRDefault="00000000">
            <w:pPr>
              <w:widowControl w:val="0"/>
              <w:spacing w:after="0" w:line="240" w:lineRule="auto"/>
              <w:ind w:left="0" w:hanging="2"/>
              <w:rPr>
                <w:rFonts w:ascii="Arial" w:eastAsia="Arial" w:hAnsi="Arial" w:cs="Arial"/>
                <w:sz w:val="18"/>
                <w:szCs w:val="18"/>
              </w:rPr>
            </w:pPr>
            <w:r w:rsidRPr="00050ACE">
              <w:rPr>
                <w:rFonts w:ascii="Arial" w:eastAsia="Arial" w:hAnsi="Arial" w:cs="Arial"/>
                <w:i/>
                <w:sz w:val="18"/>
                <w:szCs w:val="18"/>
              </w:rPr>
              <w:t>(</w:t>
            </w:r>
            <w:r w:rsidR="00E35C74" w:rsidRPr="00050ACE">
              <w:rPr>
                <w:rFonts w:ascii="Arial" w:eastAsia="Arial" w:hAnsi="Arial" w:cs="Arial"/>
                <w:i/>
                <w:sz w:val="18"/>
                <w:szCs w:val="18"/>
              </w:rPr>
              <w:t xml:space="preserve">Aquaculture technology; Automatic sorting; </w:t>
            </w:r>
            <w:r w:rsidR="001D0ECF" w:rsidRPr="00050ACE">
              <w:rPr>
                <w:rFonts w:ascii="Arial" w:eastAsia="Arial" w:hAnsi="Arial" w:cs="Arial"/>
                <w:i/>
                <w:sz w:val="18"/>
                <w:szCs w:val="18"/>
              </w:rPr>
              <w:t xml:space="preserve">Body length, </w:t>
            </w:r>
            <w:proofErr w:type="gramStart"/>
            <w:r w:rsidR="00E35C74" w:rsidRPr="00050ACE">
              <w:rPr>
                <w:rFonts w:ascii="Arial" w:eastAsia="Arial" w:hAnsi="Arial" w:cs="Arial"/>
                <w:i/>
                <w:sz w:val="18"/>
                <w:szCs w:val="18"/>
              </w:rPr>
              <w:t>Catfish ;Microcontroller</w:t>
            </w:r>
            <w:proofErr w:type="gramEnd"/>
            <w:r w:rsidR="00E35C74" w:rsidRPr="00050ACE">
              <w:rPr>
                <w:rFonts w:ascii="Arial" w:eastAsia="Arial" w:hAnsi="Arial" w:cs="Arial"/>
                <w:i/>
                <w:sz w:val="18"/>
                <w:szCs w:val="18"/>
              </w:rPr>
              <w:t>; Photodiode</w:t>
            </w:r>
            <w:r w:rsidR="001D0ECF" w:rsidRPr="00050ACE">
              <w:rPr>
                <w:rFonts w:ascii="Arial" w:eastAsia="Arial" w:hAnsi="Arial" w:cs="Arial"/>
                <w:i/>
                <w:sz w:val="18"/>
                <w:szCs w:val="18"/>
              </w:rPr>
              <w:t>)</w:t>
            </w:r>
          </w:p>
          <w:p w14:paraId="124CD454" w14:textId="77777777" w:rsidR="001C32A4" w:rsidRPr="00050ACE" w:rsidRDefault="001C32A4">
            <w:pPr>
              <w:widowControl w:val="0"/>
              <w:tabs>
                <w:tab w:val="left" w:pos="9020"/>
              </w:tabs>
              <w:spacing w:after="0" w:line="240" w:lineRule="auto"/>
              <w:ind w:left="0" w:hanging="2"/>
              <w:rPr>
                <w:rFonts w:ascii="Arial" w:eastAsia="Arial" w:hAnsi="Arial" w:cs="Arial"/>
                <w:sz w:val="18"/>
                <w:szCs w:val="18"/>
              </w:rPr>
            </w:pPr>
          </w:p>
          <w:p w14:paraId="287A5410" w14:textId="77777777" w:rsidR="001C32A4" w:rsidRPr="00050ACE" w:rsidRDefault="00000000">
            <w:pPr>
              <w:widowControl w:val="0"/>
              <w:tabs>
                <w:tab w:val="left" w:pos="9020"/>
              </w:tabs>
              <w:spacing w:after="0" w:line="240" w:lineRule="auto"/>
              <w:ind w:left="0" w:hanging="2"/>
              <w:rPr>
                <w:rFonts w:ascii="Arial" w:eastAsia="Arial" w:hAnsi="Arial" w:cs="Arial"/>
                <w:sz w:val="18"/>
                <w:szCs w:val="18"/>
              </w:rPr>
            </w:pPr>
            <w:r w:rsidRPr="00050ACE">
              <w:rPr>
                <w:rFonts w:ascii="Arial" w:eastAsia="Arial" w:hAnsi="Arial" w:cs="Arial"/>
                <w:b/>
                <w:i/>
                <w:sz w:val="18"/>
                <w:szCs w:val="18"/>
              </w:rPr>
              <w:t>Article History:</w:t>
            </w:r>
          </w:p>
          <w:p w14:paraId="77F7B077" w14:textId="147CC677" w:rsidR="001C32A4" w:rsidRPr="00050ACE" w:rsidRDefault="00000000">
            <w:pPr>
              <w:widowControl w:val="0"/>
              <w:tabs>
                <w:tab w:val="left" w:pos="9020"/>
              </w:tabs>
              <w:spacing w:after="0" w:line="240" w:lineRule="auto"/>
              <w:ind w:left="0" w:hanging="2"/>
              <w:rPr>
                <w:rFonts w:ascii="Arial" w:eastAsia="Arial" w:hAnsi="Arial" w:cs="Arial"/>
                <w:sz w:val="18"/>
                <w:szCs w:val="18"/>
              </w:rPr>
            </w:pPr>
            <w:r w:rsidRPr="00050ACE">
              <w:rPr>
                <w:rFonts w:ascii="Arial" w:eastAsia="Arial" w:hAnsi="Arial" w:cs="Arial"/>
                <w:i/>
                <w:sz w:val="18"/>
                <w:szCs w:val="18"/>
              </w:rPr>
              <w:t xml:space="preserve">Received: May </w:t>
            </w:r>
            <w:r w:rsidR="00DD0E47" w:rsidRPr="00050ACE">
              <w:rPr>
                <w:rFonts w:ascii="Arial" w:eastAsia="Arial" w:hAnsi="Arial" w:cs="Arial"/>
                <w:i/>
                <w:sz w:val="18"/>
                <w:szCs w:val="18"/>
              </w:rPr>
              <w:t>13</w:t>
            </w:r>
            <w:r w:rsidRPr="00050ACE">
              <w:rPr>
                <w:rFonts w:ascii="Arial" w:eastAsia="Arial" w:hAnsi="Arial" w:cs="Arial"/>
                <w:i/>
                <w:sz w:val="18"/>
                <w:szCs w:val="18"/>
              </w:rPr>
              <w:t>, 20</w:t>
            </w:r>
            <w:r w:rsidR="00DD0E47" w:rsidRPr="00050ACE">
              <w:rPr>
                <w:rFonts w:ascii="Arial" w:eastAsia="Arial" w:hAnsi="Arial" w:cs="Arial"/>
                <w:i/>
                <w:sz w:val="18"/>
                <w:szCs w:val="18"/>
              </w:rPr>
              <w:t>25</w:t>
            </w:r>
          </w:p>
          <w:p w14:paraId="7439D072" w14:textId="47300FEB" w:rsidR="001C32A4" w:rsidRPr="00050ACE" w:rsidRDefault="00000000">
            <w:pPr>
              <w:widowControl w:val="0"/>
              <w:tabs>
                <w:tab w:val="left" w:pos="9020"/>
              </w:tabs>
              <w:spacing w:after="0" w:line="240" w:lineRule="auto"/>
              <w:ind w:left="0" w:hanging="2"/>
              <w:rPr>
                <w:rFonts w:ascii="Arial" w:eastAsia="Arial" w:hAnsi="Arial" w:cs="Arial"/>
                <w:sz w:val="18"/>
                <w:szCs w:val="18"/>
              </w:rPr>
            </w:pPr>
            <w:r w:rsidRPr="00050ACE">
              <w:rPr>
                <w:rFonts w:ascii="Arial" w:eastAsia="Arial" w:hAnsi="Arial" w:cs="Arial"/>
                <w:i/>
                <w:sz w:val="18"/>
                <w:szCs w:val="18"/>
              </w:rPr>
              <w:t>Revised: May 29, 20</w:t>
            </w:r>
            <w:r w:rsidR="00DD0E47" w:rsidRPr="00050ACE">
              <w:rPr>
                <w:rFonts w:ascii="Arial" w:eastAsia="Arial" w:hAnsi="Arial" w:cs="Arial"/>
                <w:i/>
                <w:sz w:val="18"/>
                <w:szCs w:val="18"/>
              </w:rPr>
              <w:t>25</w:t>
            </w:r>
          </w:p>
          <w:p w14:paraId="68FE9222" w14:textId="34954C08" w:rsidR="001C32A4" w:rsidRPr="00050ACE" w:rsidRDefault="00000000">
            <w:pPr>
              <w:widowControl w:val="0"/>
              <w:tabs>
                <w:tab w:val="left" w:pos="9020"/>
              </w:tabs>
              <w:spacing w:after="0" w:line="240" w:lineRule="auto"/>
              <w:ind w:left="0" w:hanging="2"/>
              <w:rPr>
                <w:rFonts w:ascii="Arial" w:eastAsia="Arial" w:hAnsi="Arial" w:cs="Arial"/>
                <w:sz w:val="18"/>
                <w:szCs w:val="18"/>
              </w:rPr>
            </w:pPr>
            <w:r w:rsidRPr="00050ACE">
              <w:rPr>
                <w:rFonts w:ascii="Arial" w:eastAsia="Arial" w:hAnsi="Arial" w:cs="Arial"/>
                <w:i/>
                <w:sz w:val="18"/>
                <w:szCs w:val="18"/>
              </w:rPr>
              <w:t>Accepted: June 2, 20</w:t>
            </w:r>
            <w:r w:rsidR="00DD0E47" w:rsidRPr="00050ACE">
              <w:rPr>
                <w:rFonts w:ascii="Arial" w:eastAsia="Arial" w:hAnsi="Arial" w:cs="Arial"/>
                <w:i/>
                <w:sz w:val="18"/>
                <w:szCs w:val="18"/>
              </w:rPr>
              <w:t>25</w:t>
            </w:r>
          </w:p>
          <w:p w14:paraId="093911C6" w14:textId="4956E074" w:rsidR="001C32A4" w:rsidRPr="00050ACE" w:rsidRDefault="00000000">
            <w:pPr>
              <w:widowControl w:val="0"/>
              <w:tabs>
                <w:tab w:val="left" w:pos="9020"/>
              </w:tabs>
              <w:spacing w:after="0" w:line="240" w:lineRule="auto"/>
              <w:ind w:left="0" w:hanging="2"/>
              <w:rPr>
                <w:rFonts w:ascii="Arial" w:eastAsia="Arial" w:hAnsi="Arial" w:cs="Arial"/>
                <w:sz w:val="18"/>
                <w:szCs w:val="18"/>
              </w:rPr>
            </w:pPr>
            <w:r w:rsidRPr="00050ACE">
              <w:rPr>
                <w:rFonts w:ascii="Arial" w:eastAsia="Arial" w:hAnsi="Arial" w:cs="Arial"/>
                <w:i/>
                <w:sz w:val="18"/>
                <w:szCs w:val="18"/>
              </w:rPr>
              <w:t>Published: June 2, 20</w:t>
            </w:r>
            <w:r w:rsidR="00DD0E47" w:rsidRPr="00050ACE">
              <w:rPr>
                <w:rFonts w:ascii="Arial" w:eastAsia="Arial" w:hAnsi="Arial" w:cs="Arial"/>
                <w:i/>
                <w:sz w:val="18"/>
                <w:szCs w:val="18"/>
              </w:rPr>
              <w:t>25</w:t>
            </w:r>
          </w:p>
          <w:p w14:paraId="6D6B9039" w14:textId="77777777" w:rsidR="001C32A4" w:rsidRPr="00050ACE" w:rsidRDefault="001C32A4">
            <w:pPr>
              <w:widowControl w:val="0"/>
              <w:tabs>
                <w:tab w:val="left" w:pos="9020"/>
              </w:tabs>
              <w:spacing w:after="0" w:line="240" w:lineRule="auto"/>
              <w:ind w:left="0" w:hanging="2"/>
              <w:rPr>
                <w:rFonts w:ascii="Arial" w:eastAsia="Arial" w:hAnsi="Arial" w:cs="Arial"/>
                <w:sz w:val="18"/>
                <w:szCs w:val="18"/>
              </w:rPr>
            </w:pPr>
          </w:p>
          <w:p w14:paraId="5288DCDB" w14:textId="77777777" w:rsidR="001C32A4" w:rsidRPr="00050ACE" w:rsidRDefault="00000000">
            <w:pPr>
              <w:widowControl w:val="0"/>
              <w:tabs>
                <w:tab w:val="left" w:pos="9020"/>
              </w:tabs>
              <w:spacing w:after="0" w:line="240" w:lineRule="auto"/>
              <w:ind w:left="0" w:hanging="2"/>
              <w:rPr>
                <w:rFonts w:ascii="Arial" w:eastAsia="Arial" w:hAnsi="Arial" w:cs="Arial"/>
                <w:sz w:val="18"/>
                <w:szCs w:val="18"/>
              </w:rPr>
            </w:pPr>
            <w:r w:rsidRPr="00050ACE">
              <w:rPr>
                <w:rFonts w:ascii="Arial" w:eastAsia="Arial" w:hAnsi="Arial" w:cs="Arial"/>
                <w:b/>
                <w:i/>
                <w:sz w:val="18"/>
                <w:szCs w:val="18"/>
              </w:rPr>
              <w:t>Corresponding Author:</w:t>
            </w:r>
          </w:p>
          <w:p w14:paraId="678DAB07" w14:textId="57DE3EFD" w:rsidR="001C32A4" w:rsidRPr="00050ACE" w:rsidRDefault="00F551F3">
            <w:pPr>
              <w:widowControl w:val="0"/>
              <w:tabs>
                <w:tab w:val="left" w:pos="9020"/>
              </w:tabs>
              <w:spacing w:after="0" w:line="240" w:lineRule="auto"/>
              <w:ind w:left="0" w:hanging="2"/>
              <w:rPr>
                <w:rFonts w:ascii="Arial" w:eastAsia="Arial" w:hAnsi="Arial" w:cs="Arial"/>
                <w:sz w:val="18"/>
                <w:szCs w:val="18"/>
              </w:rPr>
            </w:pPr>
            <w:proofErr w:type="spellStart"/>
            <w:r w:rsidRPr="00050ACE">
              <w:rPr>
                <w:rFonts w:ascii="Arial" w:eastAsia="Arial" w:hAnsi="Arial" w:cs="Arial"/>
                <w:i/>
                <w:sz w:val="18"/>
                <w:szCs w:val="18"/>
              </w:rPr>
              <w:t>Irmansyah</w:t>
            </w:r>
            <w:proofErr w:type="spellEnd"/>
            <w:r w:rsidRPr="00050ACE">
              <w:rPr>
                <w:rFonts w:ascii="Arial" w:eastAsia="Arial" w:hAnsi="Arial" w:cs="Arial"/>
                <w:i/>
                <w:sz w:val="18"/>
                <w:szCs w:val="18"/>
              </w:rPr>
              <w:t xml:space="preserve">  </w:t>
            </w:r>
          </w:p>
          <w:p w14:paraId="40E713D8" w14:textId="5A05FDBA" w:rsidR="001C32A4" w:rsidRPr="00050ACE" w:rsidRDefault="00F551F3">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sidRPr="00050ACE">
              <w:rPr>
                <w:rFonts w:ascii="Arial" w:eastAsia="Arial" w:hAnsi="Arial" w:cs="Arial"/>
                <w:i/>
                <w:color w:val="000000"/>
                <w:sz w:val="18"/>
                <w:szCs w:val="18"/>
              </w:rPr>
              <w:t>Applied Physics Division, Department of Physics, Faculty of Mathematics and Natural Science, IPB University, Bogor, Indonesia</w:t>
            </w:r>
          </w:p>
          <w:p w14:paraId="6B64F5B7" w14:textId="45C60D3E" w:rsidR="001C32A4" w:rsidRPr="00050ACE" w:rsidRDefault="00000000" w:rsidP="00F551F3">
            <w:pPr>
              <w:pBdr>
                <w:top w:val="nil"/>
                <w:left w:val="nil"/>
                <w:bottom w:val="nil"/>
                <w:right w:val="nil"/>
                <w:between w:val="nil"/>
              </w:pBdr>
              <w:tabs>
                <w:tab w:val="left" w:pos="0"/>
              </w:tabs>
              <w:spacing w:after="0" w:line="240" w:lineRule="auto"/>
              <w:ind w:left="0" w:hanging="2"/>
              <w:rPr>
                <w:rFonts w:ascii="Arial" w:eastAsia="Arial" w:hAnsi="Arial" w:cs="Arial"/>
                <w:sz w:val="18"/>
                <w:szCs w:val="18"/>
              </w:rPr>
            </w:pPr>
            <w:r w:rsidRPr="00050ACE">
              <w:rPr>
                <w:rFonts w:ascii="Arial" w:eastAsia="Arial" w:hAnsi="Arial" w:cs="Arial"/>
                <w:i/>
                <w:color w:val="000000"/>
                <w:sz w:val="18"/>
                <w:szCs w:val="18"/>
              </w:rPr>
              <w:t xml:space="preserve">Email: </w:t>
            </w:r>
            <w:hyperlink r:id="rId12" w:history="1">
              <w:r w:rsidR="00F551F3" w:rsidRPr="00050ACE">
                <w:rPr>
                  <w:rStyle w:val="Hyperlink"/>
                  <w:rFonts w:ascii="Arial" w:eastAsia="Arial" w:hAnsi="Arial" w:cs="Arial"/>
                  <w:i/>
                  <w:sz w:val="18"/>
                  <w:szCs w:val="18"/>
                </w:rPr>
                <w:t>irmansyah@apps.ipb.ac.id</w:t>
              </w:r>
            </w:hyperlink>
            <w:r w:rsidR="00F551F3" w:rsidRPr="00050ACE">
              <w:rPr>
                <w:rFonts w:ascii="Arial" w:eastAsia="Arial" w:hAnsi="Arial" w:cs="Arial"/>
                <w:i/>
                <w:color w:val="000000"/>
                <w:sz w:val="18"/>
                <w:szCs w:val="18"/>
              </w:rPr>
              <w:t xml:space="preserve"> </w:t>
            </w:r>
          </w:p>
        </w:tc>
      </w:tr>
    </w:tbl>
    <w:p w14:paraId="1CA23FBE" w14:textId="77777777" w:rsidR="001C32A4" w:rsidRPr="00050ACE" w:rsidRDefault="001C32A4">
      <w:pPr>
        <w:widowControl w:val="0"/>
        <w:tabs>
          <w:tab w:val="left" w:pos="9020"/>
        </w:tabs>
        <w:spacing w:after="0" w:line="240" w:lineRule="auto"/>
        <w:ind w:left="0" w:hanging="2"/>
        <w:jc w:val="center"/>
        <w:rPr>
          <w:rFonts w:ascii="Arial" w:eastAsia="Arial" w:hAnsi="Arial" w:cs="Arial"/>
          <w:sz w:val="20"/>
          <w:szCs w:val="20"/>
        </w:rPr>
        <w:sectPr w:rsidR="001C32A4" w:rsidRPr="00050ACE">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14:paraId="17740D54" w14:textId="4A4548D6" w:rsidR="001C32A4" w:rsidRPr="00050ACE" w:rsidRDefault="00000000">
      <w:pPr>
        <w:widowControl w:val="0"/>
        <w:spacing w:after="0" w:line="240" w:lineRule="auto"/>
        <w:ind w:left="0" w:hanging="2"/>
        <w:jc w:val="both"/>
        <w:rPr>
          <w:rFonts w:ascii="Arial" w:eastAsia="Arial" w:hAnsi="Arial" w:cs="Arial"/>
          <w:color w:val="1F4E79"/>
          <w:sz w:val="20"/>
          <w:szCs w:val="20"/>
        </w:rPr>
      </w:pPr>
      <w:r w:rsidRPr="00050ACE">
        <w:rPr>
          <w:rFonts w:ascii="Arial" w:eastAsia="Arial" w:hAnsi="Arial" w:cs="Arial"/>
          <w:b/>
          <w:color w:val="1F4E79"/>
          <w:sz w:val="20"/>
          <w:szCs w:val="20"/>
        </w:rPr>
        <w:t xml:space="preserve">INTRODUCTION </w:t>
      </w:r>
    </w:p>
    <w:p w14:paraId="14F35DF0" w14:textId="295476D1" w:rsidR="007E212A" w:rsidRPr="00050ACE" w:rsidRDefault="00AB4C56" w:rsidP="00AB4C56">
      <w:pPr>
        <w:spacing w:after="0" w:line="240" w:lineRule="auto"/>
        <w:ind w:leftChars="0" w:left="0" w:firstLineChars="0" w:firstLine="567"/>
        <w:jc w:val="both"/>
        <w:rPr>
          <w:rFonts w:ascii="Arial" w:eastAsia="Arial" w:hAnsi="Arial" w:cs="Arial"/>
          <w:sz w:val="20"/>
          <w:szCs w:val="20"/>
          <w:lang w:val="en-ID"/>
        </w:rPr>
      </w:pPr>
      <w:r w:rsidRPr="00050ACE">
        <w:rPr>
          <w:rFonts w:ascii="Arial" w:eastAsia="Arial" w:hAnsi="Arial" w:cs="Arial"/>
          <w:sz w:val="20"/>
          <w:szCs w:val="20"/>
          <w:lang w:val="en-ID"/>
        </w:rPr>
        <w:t>Catfish farming is one of the most promising freshwater fisheries sectors in Indonesia</w:t>
      </w:r>
      <w:r w:rsidR="00A936F4" w:rsidRPr="00050ACE">
        <w:rPr>
          <w:rFonts w:ascii="Arial" w:eastAsia="Arial" w:hAnsi="Arial" w:cs="Arial"/>
          <w:sz w:val="20"/>
          <w:szCs w:val="20"/>
          <w:lang w:val="en-ID"/>
        </w:rPr>
        <w:t xml:space="preserve"> </w:t>
      </w:r>
      <w:r w:rsidR="00A936F4" w:rsidRPr="00050ACE">
        <w:rPr>
          <w:rFonts w:ascii="Arial" w:eastAsia="Arial" w:hAnsi="Arial" w:cs="Arial"/>
          <w:sz w:val="20"/>
          <w:szCs w:val="20"/>
          <w:lang w:val="en-ID"/>
        </w:rPr>
        <w:fldChar w:fldCharType="begin" w:fldLock="1"/>
      </w:r>
      <w:r w:rsidR="00A936F4" w:rsidRPr="00050ACE">
        <w:rPr>
          <w:rFonts w:ascii="Arial" w:eastAsia="Arial" w:hAnsi="Arial" w:cs="Arial"/>
          <w:sz w:val="20"/>
          <w:szCs w:val="20"/>
          <w:lang w:val="en-ID"/>
        </w:rPr>
        <w:instrText>ADDIN CSL_CITATION {"citationItems":[{"id":"ITEM-1","itemData":{"DOI":"10.1016/j.jssas.2021.04.001","ISSN":"1658077X","author":[{"dropping-particle":"","family":"Diatin","given":"Iis","non-dropping-particle":"","parse-names":false,"suffix":""},{"dropping-particle":"","family":"Shafruddin","given":"Dadang","non-dropping-particle":"","parse-names":false,"suffix":""},{"dropping-particle":"","family":"Hude","given":"Nurul","non-dropping-particle":"","parse-names":false,"suffix":""},{"dropping-particle":"","family":"Sholihah","given":"Mar'atus","non-dropping-particle":"","parse-names":false,"suffix":""},{"dropping-particle":"","family":"Mutsmir","given":"Ilmi","non-dropping-particle":"","parse-names":false,"suffix":""}],"container-title":"Journal of the Saudi Society of Agricultural Sciences","id":"ITEM-1","issue":"5","issued":{"date-parts":[["2021","7"]]},"page":"344-351","title":"Production performance and financial feasibility analysis of farming catfish (Clarias gariepinus) utilizing water exchange system, aquaponic, and biofloc technology","type":"article-journal","volume":"20"},"uris":["http://www.mendeley.com/documents/?uuid=443f0240-a3da-4d65-a233-4545a82941d5"]}],"mendeley":{"formattedCitation":"[1]","plainTextFormattedCitation":"[1]","previouslyFormattedCitation":"[1]"},"properties":{"noteIndex":0},"schema":"https://github.com/citation-style-language/schema/raw/master/csl-citation.json"}</w:instrText>
      </w:r>
      <w:r w:rsidR="00A936F4" w:rsidRPr="00050ACE">
        <w:rPr>
          <w:rFonts w:ascii="Arial" w:eastAsia="Arial" w:hAnsi="Arial" w:cs="Arial"/>
          <w:sz w:val="20"/>
          <w:szCs w:val="20"/>
          <w:lang w:val="en-ID"/>
        </w:rPr>
        <w:fldChar w:fldCharType="separate"/>
      </w:r>
      <w:r w:rsidR="00A936F4" w:rsidRPr="00050ACE">
        <w:rPr>
          <w:rFonts w:ascii="Arial" w:eastAsia="Arial" w:hAnsi="Arial" w:cs="Arial"/>
          <w:noProof/>
          <w:sz w:val="20"/>
          <w:szCs w:val="20"/>
          <w:lang w:val="en-ID"/>
        </w:rPr>
        <w:t>[1]</w:t>
      </w:r>
      <w:r w:rsidR="00A936F4" w:rsidRPr="00050ACE">
        <w:rPr>
          <w:rFonts w:ascii="Arial" w:eastAsia="Arial" w:hAnsi="Arial" w:cs="Arial"/>
          <w:sz w:val="20"/>
          <w:szCs w:val="20"/>
          <w:lang w:val="en-ID"/>
        </w:rPr>
        <w:fldChar w:fldCharType="end"/>
      </w:r>
      <w:r w:rsidRPr="00050ACE">
        <w:rPr>
          <w:rFonts w:ascii="Arial" w:eastAsia="Arial" w:hAnsi="Arial" w:cs="Arial"/>
          <w:sz w:val="20"/>
          <w:szCs w:val="20"/>
          <w:lang w:val="en-ID"/>
        </w:rPr>
        <w:t>. Based on data from the Ministry of Maritime Affairs and Fisheries of the Republic of Indonesia, in 2023, catfish cultivation production will be 1</w:t>
      </w:r>
      <w:r w:rsidR="00E55C24" w:rsidRPr="00050ACE">
        <w:rPr>
          <w:rFonts w:ascii="Arial" w:eastAsia="Arial" w:hAnsi="Arial" w:cs="Arial"/>
          <w:sz w:val="20"/>
          <w:szCs w:val="20"/>
          <w:lang w:val="en-ID"/>
        </w:rPr>
        <w:t>.</w:t>
      </w:r>
      <w:r w:rsidR="00B10563" w:rsidRPr="00050ACE">
        <w:rPr>
          <w:rFonts w:ascii="Arial" w:eastAsia="Arial" w:hAnsi="Arial" w:cs="Arial"/>
          <w:sz w:val="20"/>
          <w:szCs w:val="20"/>
          <w:lang w:val="en-ID"/>
        </w:rPr>
        <w:t>1</w:t>
      </w:r>
      <w:r w:rsidRPr="00050ACE">
        <w:rPr>
          <w:rFonts w:ascii="Arial" w:eastAsia="Arial" w:hAnsi="Arial" w:cs="Arial"/>
          <w:sz w:val="20"/>
          <w:szCs w:val="20"/>
          <w:lang w:val="en-ID"/>
        </w:rPr>
        <w:t>3</w:t>
      </w:r>
      <w:r w:rsidR="00E55C24" w:rsidRPr="00050ACE">
        <w:rPr>
          <w:rFonts w:ascii="Arial" w:eastAsia="Arial" w:hAnsi="Arial" w:cs="Arial"/>
          <w:sz w:val="20"/>
          <w:szCs w:val="20"/>
          <w:lang w:val="en-ID"/>
        </w:rPr>
        <w:t xml:space="preserve"> </w:t>
      </w:r>
      <w:proofErr w:type="spellStart"/>
      <w:r w:rsidR="00E55C24" w:rsidRPr="00050ACE">
        <w:rPr>
          <w:rFonts w:ascii="Arial" w:eastAsia="Arial" w:hAnsi="Arial" w:cs="Arial"/>
          <w:sz w:val="20"/>
          <w:szCs w:val="20"/>
          <w:lang w:val="en-ID"/>
        </w:rPr>
        <w:t>milion</w:t>
      </w:r>
      <w:proofErr w:type="spellEnd"/>
      <w:r w:rsidRPr="00050ACE">
        <w:rPr>
          <w:rFonts w:ascii="Arial" w:eastAsia="Arial" w:hAnsi="Arial" w:cs="Arial"/>
          <w:sz w:val="20"/>
          <w:szCs w:val="20"/>
          <w:lang w:val="en-ID"/>
        </w:rPr>
        <w:t xml:space="preserve"> tons. With the increasing demand for catfish consumption, this cultivation activity is a promising economic opportunity for the community, especially in rural areas</w:t>
      </w:r>
      <w:r w:rsidR="00A936F4" w:rsidRPr="00050ACE">
        <w:rPr>
          <w:rFonts w:ascii="Arial" w:eastAsia="Arial" w:hAnsi="Arial" w:cs="Arial"/>
          <w:sz w:val="20"/>
          <w:szCs w:val="20"/>
          <w:lang w:val="en-ID"/>
        </w:rPr>
        <w:t xml:space="preserve"> </w:t>
      </w:r>
      <w:r w:rsidR="00A936F4" w:rsidRPr="00050ACE">
        <w:rPr>
          <w:rFonts w:ascii="Arial" w:eastAsia="Arial" w:hAnsi="Arial" w:cs="Arial"/>
          <w:sz w:val="20"/>
          <w:szCs w:val="20"/>
          <w:lang w:val="en-ID"/>
        </w:rPr>
        <w:fldChar w:fldCharType="begin" w:fldLock="1"/>
      </w:r>
      <w:r w:rsidR="00330C7E" w:rsidRPr="00050ACE">
        <w:rPr>
          <w:rFonts w:ascii="Arial" w:eastAsia="Arial" w:hAnsi="Arial" w:cs="Arial"/>
          <w:sz w:val="20"/>
          <w:szCs w:val="20"/>
          <w:lang w:val="en-ID"/>
        </w:rPr>
        <w:instrText>ADDIN CSL_CITATION {"citationItems":[{"id":"ITEM-1","itemData":{"DOI":"10.1080/13657305.2021.2008050","ISSN":"1365-7305","author":[{"dropping-particle":"","family":"Hegde","given":"Shraddha","non-dropping-particle":"","parse-names":false,"suffix":""},{"dropping-particle":"","family":"Kumar","given":"Ganesh","non-dropping-particle":"","parse-names":false,"suffix":""},{"dropping-particle":"","family":"Engle","given":"Carole","non-dropping-particle":"","parse-names":false,"suffix":""},{"dropping-particle":"","family":"Hanson","given":"Terry","non-dropping-particle":"","parse-names":false,"suffix":""},{"dropping-particle":"","family":"Roy","given":"Luke A.","non-dropping-particle":"","parse-names":false,"suffix":""},{"dropping-particle":"","family":"Senten","given":"Jonathan","non-dropping-particle":"van","parse-names":false,"suffix":""},{"dropping-particle":"","family":"Johnson","given":"Jeff","non-dropping-particle":"","parse-names":false,"suffix":""},{"dropping-particle":"","family":"Avery","given":"Jimmy","non-dropping-particle":"","parse-names":false,"suffix":""},{"dropping-particle":"","family":"Aarattuthodi","given":"Suja","non-dropping-particle":"","parse-names":false,"suffix":""},{"dropping-particle":"","family":"Dahl","given":"Sunni","non-dropping-particle":"","parse-names":false,"suffix":""},{"dropping-particle":"","family":"Dorman","given":"Larry","non-dropping-particle":"","parse-names":false,"suffix":""},{"dropping-particle":"","family":"Peterman","given":"Mark","non-dropping-particle":"","parse-names":false,"suffix":""}],"container-title":"Aquaculture Economics &amp; Management","id":"ITEM-1","issue":"4","issued":{"date-parts":[["2022","10","2"]]},"page":"384-413","title":"Economic contribution of the U.S. catfish industry","type":"article-journal","volume":"26"},"uris":["http://www.mendeley.com/documents/?uuid=422b09d8-94cb-4d85-aad0-fd36cb20cbe1"]}],"mendeley":{"formattedCitation":"[2]","plainTextFormattedCitation":"[2]","previouslyFormattedCitation":"[2]"},"properties":{"noteIndex":0},"schema":"https://github.com/citation-style-language/schema/raw/master/csl-citation.json"}</w:instrText>
      </w:r>
      <w:r w:rsidR="00A936F4" w:rsidRPr="00050ACE">
        <w:rPr>
          <w:rFonts w:ascii="Arial" w:eastAsia="Arial" w:hAnsi="Arial" w:cs="Arial"/>
          <w:sz w:val="20"/>
          <w:szCs w:val="20"/>
          <w:lang w:val="en-ID"/>
        </w:rPr>
        <w:fldChar w:fldCharType="separate"/>
      </w:r>
      <w:r w:rsidR="000F3AD5" w:rsidRPr="00050ACE">
        <w:rPr>
          <w:rFonts w:ascii="Arial" w:eastAsia="Arial" w:hAnsi="Arial" w:cs="Arial"/>
          <w:noProof/>
          <w:sz w:val="20"/>
          <w:szCs w:val="20"/>
          <w:lang w:val="en-ID"/>
        </w:rPr>
        <w:t>[2]</w:t>
      </w:r>
      <w:r w:rsidR="00A936F4" w:rsidRPr="00050ACE">
        <w:rPr>
          <w:rFonts w:ascii="Arial" w:eastAsia="Arial" w:hAnsi="Arial" w:cs="Arial"/>
          <w:sz w:val="20"/>
          <w:szCs w:val="20"/>
          <w:lang w:val="en-ID"/>
        </w:rPr>
        <w:fldChar w:fldCharType="end"/>
      </w:r>
      <w:r w:rsidRPr="00050ACE">
        <w:rPr>
          <w:rFonts w:ascii="Arial" w:eastAsia="Arial" w:hAnsi="Arial" w:cs="Arial"/>
          <w:sz w:val="20"/>
          <w:szCs w:val="20"/>
          <w:lang w:val="en-ID"/>
        </w:rPr>
        <w:t xml:space="preserve">. To maintain productivity and efficiency, paying attention to several technical aspects, such as fish growth, </w:t>
      </w:r>
      <w:r w:rsidRPr="00050ACE">
        <w:rPr>
          <w:rFonts w:ascii="Arial" w:eastAsia="Arial" w:hAnsi="Arial" w:cs="Arial"/>
          <w:sz w:val="20"/>
          <w:szCs w:val="20"/>
          <w:lang w:val="en-ID"/>
        </w:rPr>
        <w:t>feed distribution, and efficiency in managing cultivation ponds, is necessary</w:t>
      </w:r>
      <w:r w:rsidR="0093700F" w:rsidRPr="00050ACE">
        <w:rPr>
          <w:rFonts w:ascii="Arial" w:eastAsia="Arial" w:hAnsi="Arial" w:cs="Arial"/>
          <w:sz w:val="20"/>
          <w:szCs w:val="20"/>
          <w:lang w:val="en-ID"/>
        </w:rPr>
        <w:t xml:space="preserve"> </w:t>
      </w:r>
      <w:r w:rsidR="00F16E91" w:rsidRPr="00050ACE">
        <w:rPr>
          <w:rFonts w:ascii="Arial" w:eastAsia="Arial" w:hAnsi="Arial" w:cs="Arial"/>
          <w:sz w:val="20"/>
          <w:szCs w:val="20"/>
          <w:lang w:val="en-ID"/>
        </w:rPr>
        <w:fldChar w:fldCharType="begin" w:fldLock="1"/>
      </w:r>
      <w:r w:rsidR="00330C7E" w:rsidRPr="00050ACE">
        <w:rPr>
          <w:rFonts w:ascii="Arial" w:eastAsia="Arial" w:hAnsi="Arial" w:cs="Arial"/>
          <w:sz w:val="20"/>
          <w:szCs w:val="20"/>
          <w:lang w:val="en-ID"/>
        </w:rPr>
        <w:instrText>ADDIN CSL_CITATION {"citationItems":[{"id":"ITEM-1","itemData":{"author":[{"dropping-particle":"","family":"Ajagbe","given":"Ruth Oluwaseun","non-dropping-particle":"","parse-names":false,"suffix":""},{"dropping-particle":"","family":"Ajagbe","given":"Stephen Olubusoye","non-dropping-particle":"","parse-names":false,"suffix":""},{"dropping-particle":"","family":"Adeoba","given":"Mariam Iyabo","non-dropping-particle":"","parse-names":false,"suffix":""}],"id":"ITEM-1","issue":"3","issued":{"date-parts":[["2024"]]},"page":"25-32","title":"ASSESSMENT OF CHALLENGES AND COPING STRATEGIES OF MAJOR INPUT RESOURCES IN CATFISH FARMING","type":"article-journal","volume":"24"},"uris":["http://www.mendeley.com/documents/?uuid=1bd38f1f-7d2a-42ea-b374-7c5ebf2ec7b3"]},{"id":"ITEM-2","itemData":{"DOI":"10.1155/2024/1341858","ISSN":"1355-557X","abstract":"The culture of African catfish, Clarias gariepinus , is constrained by the high mortality of fry, occasioning a shortage of high</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quality seeds for stocking by farmers. Asia, a continent with many success stories for aquaculture, leads in farmed production of some catfishes, a diverse group of 37 different families. Globally, the culture of catfishes ranks fifth in global farmed finfish production. Globally, Vietnam leads in the production and export of farmed striped catfish, Pangasianodon hypophthalmus , with 1,400,000 tonnes produced annually from about 7,000 hectares. Similarly, China farmed the non</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native Channel catfish, Ictalurus punctatus , into the major crop, with a current annual production of 250,000 tonnes. On the contrary, C. gariepinus , the main farmed catfish species in Africa, records low annual yields, with 240,000 tonnes for the whole continent. This paper explores the factors behind the high production of P. hypophthalmus and I. punctatus in Vietnam and China, respectively, and draws lessons for C. gariepinus farmers in Africa. Specifically, the use of differentiated hatchery and nursery husbandry practices was critical in boosting seed production, quantity, availability, and distribution for expanding the culture of P. hypophthalmus in Vietnam. Improvement of fish species through well</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designed genetic improvement programs helped China substantially increase production of I. punctatus . For both species, intensive fish production, as well as the adoption and implementation of suitable policies, increased seed production from hatcheries in both countries. These are discussed as some of the factors that spurred catfish production in the two Asian countries. We argue that if these are adopted by farmers in Africa, they could help improve the production of farmed C. gariepinus on the continent for food and nutrition security as well as generation of livelihood for local communities.","author":[{"dropping-particle":"","family":"Barasa","given":"James E.","non-dropping-particle":"","parse-names":false,"suffix":""},{"dropping-particle":"","family":"Ouma","given":"Don Felix","non-dropping-particle":"","parse-names":false,"suffix":""}],"container-title":"Aquaculture Research","editor":[{"dropping-particle":"","family":"Kumar","given":"Pravesh","non-dropping-particle":"","parse-names":false,"suffix":""}],"id":"ITEM-2","issue":"1","issued":{"date-parts":[["2024","1","25"]]},"title":"Towards Sustainability in Seed Supply for African Catfish, Clarias gariepinus (Burchell, 1822) Culture in Kenya: Lessons from Asian Catfishes Industry","type":"article-journal","volume":"2024"},"uris":["http://www.mendeley.com/documents/?uuid=c9eff11d-9023-4a5b-ad30-fac40c774415"]}],"mendeley":{"formattedCitation":"[3], [4]","plainTextFormattedCitation":"[3], [4]","previouslyFormattedCitation":"[3], [4]"},"properties":{"noteIndex":0},"schema":"https://github.com/citation-style-language/schema/raw/master/csl-citation.json"}</w:instrText>
      </w:r>
      <w:r w:rsidR="00F16E91" w:rsidRPr="00050ACE">
        <w:rPr>
          <w:rFonts w:ascii="Arial" w:eastAsia="Arial" w:hAnsi="Arial" w:cs="Arial"/>
          <w:sz w:val="20"/>
          <w:szCs w:val="20"/>
          <w:lang w:val="en-ID"/>
        </w:rPr>
        <w:fldChar w:fldCharType="separate"/>
      </w:r>
      <w:r w:rsidR="000F3AD5" w:rsidRPr="00050ACE">
        <w:rPr>
          <w:rFonts w:ascii="Arial" w:eastAsia="Arial" w:hAnsi="Arial" w:cs="Arial"/>
          <w:noProof/>
          <w:sz w:val="20"/>
          <w:szCs w:val="20"/>
          <w:lang w:val="en-ID"/>
        </w:rPr>
        <w:t>[3], [4]</w:t>
      </w:r>
      <w:r w:rsidR="00F16E91" w:rsidRPr="00050ACE">
        <w:rPr>
          <w:rFonts w:ascii="Arial" w:eastAsia="Arial" w:hAnsi="Arial" w:cs="Arial"/>
          <w:sz w:val="20"/>
          <w:szCs w:val="20"/>
          <w:lang w:val="en-ID"/>
        </w:rPr>
        <w:fldChar w:fldCharType="end"/>
      </w:r>
      <w:r w:rsidRPr="00050ACE">
        <w:rPr>
          <w:rFonts w:ascii="Arial" w:eastAsia="Arial" w:hAnsi="Arial" w:cs="Arial"/>
          <w:sz w:val="20"/>
          <w:szCs w:val="20"/>
          <w:lang w:val="en-ID"/>
        </w:rPr>
        <w:t>.</w:t>
      </w:r>
    </w:p>
    <w:p w14:paraId="46862B65" w14:textId="03AD1E35" w:rsidR="00AB4C56" w:rsidRPr="00050ACE" w:rsidRDefault="00AB4C56" w:rsidP="00AB4C56">
      <w:pPr>
        <w:spacing w:after="0" w:line="240" w:lineRule="auto"/>
        <w:ind w:leftChars="0" w:left="0" w:firstLineChars="0" w:firstLine="567"/>
        <w:jc w:val="both"/>
        <w:rPr>
          <w:rFonts w:ascii="Arial" w:eastAsia="Arial" w:hAnsi="Arial" w:cs="Arial"/>
          <w:sz w:val="20"/>
          <w:szCs w:val="20"/>
          <w:lang w:val="en-ID"/>
        </w:rPr>
      </w:pPr>
      <w:r w:rsidRPr="00050ACE">
        <w:rPr>
          <w:rFonts w:ascii="Arial" w:eastAsia="Arial" w:hAnsi="Arial" w:cs="Arial"/>
          <w:sz w:val="20"/>
          <w:szCs w:val="20"/>
          <w:lang w:val="en-ID"/>
        </w:rPr>
        <w:t>One of the significant challenges in catfish cultivation is the difference in the size of fish seeds or seedlings, which can cause larger individuals to dominate smaller individuals, thus creating an imbalance in the competition for food</w:t>
      </w:r>
      <w:r w:rsidR="00F30342" w:rsidRPr="00050ACE">
        <w:rPr>
          <w:rFonts w:ascii="Arial" w:eastAsia="Arial" w:hAnsi="Arial" w:cs="Arial"/>
          <w:sz w:val="20"/>
          <w:szCs w:val="20"/>
          <w:lang w:val="en-ID"/>
        </w:rPr>
        <w:t xml:space="preserve"> </w:t>
      </w:r>
      <w:r w:rsidR="00F30342" w:rsidRPr="00050ACE">
        <w:rPr>
          <w:rFonts w:ascii="Arial" w:eastAsia="Arial" w:hAnsi="Arial" w:cs="Arial"/>
          <w:sz w:val="20"/>
          <w:szCs w:val="20"/>
          <w:lang w:val="en-ID"/>
        </w:rPr>
        <w:fldChar w:fldCharType="begin" w:fldLock="1"/>
      </w:r>
      <w:r w:rsidR="00330C7E" w:rsidRPr="00050ACE">
        <w:rPr>
          <w:rFonts w:ascii="Arial" w:eastAsia="Arial" w:hAnsi="Arial" w:cs="Arial"/>
          <w:sz w:val="20"/>
          <w:szCs w:val="20"/>
          <w:lang w:val="en-ID"/>
        </w:rPr>
        <w:instrText>ADDIN CSL_CITATION {"citationItems":[{"id":"ITEM-1","itemData":{"DOI":"10.1007/s11160-017-9469-y","ISSN":"0960-3166","author":[{"dropping-particle":"","family":"Pereira","given":"Larissa Strictar","non-dropping-particle":"","parse-names":false,"suffix":""},{"dropping-particle":"","family":"Agostinho","given":"Angelo Antonio","non-dropping-particle":"","parse-names":false,"suffix":""},{"dropping-particle":"","family":"Winemiller","given":"Kirk O.","non-dropping-particle":"","parse-names":false,"suffix":""}],"container-title":"Reviews in Fish Biology and Fisheries","id":"ITEM-1","issue":"3","issued":{"date-parts":[["2017","9","10"]]},"page":"499-513","title":"Revisiting cannibalism in fishes","type":"article-journal","volume":"27"},"uris":["http://www.mendeley.com/documents/?uuid=4b131157-5582-437d-bfe9-8e0e1d332e3a"]},{"id":"ITEM-2","itemData":{"DOI":"10.1016/j.aquaculture.2014.12.005","ISSN":"00448486","author":[{"dropping-particle":"","family":"Yang","given":"Shiyong","non-dropping-particle":"","parse-names":false,"suffix":""},{"dropping-particle":"","family":"Yang","given":"Kun","non-dropping-particle":"","parse-names":false,"suffix":""},{"dropping-particle":"","family":"Liu","given":"Cong","non-dropping-particle":"","parse-names":false,"suffix":""},{"dropping-particle":"","family":"Sun","given":"Jiaxian","non-dropping-particle":"","parse-names":false,"suffix":""},{"dropping-particle":"","family":"Zhang","given":"Fengtang","non-dropping-particle":"","parse-names":false,"suffix":""},{"dropping-particle":"","family":"Zhang","given":"Xiuyue","non-dropping-particle":"","parse-names":false,"suffix":""},{"dropping-particle":"","family":"Song","given":"Zhaobin","non-dropping-particle":"","parse-names":false,"suffix":""}],"container-title":"Aquaculture","id":"ITEM-2","issued":{"date-parts":[["2015","2"]]},"page":"208-214","title":"To what extent is cannibalism genetically controlled in fish? A case study in juvenile hybrid catfish Silurus meridionalis–asotus and the progenitors","type":"article-journal","volume":"437"},"uris":["http://www.mendeley.com/documents/?uuid=ead8d1e7-145d-428a-98d5-dc88f376a824"]}],"mendeley":{"formattedCitation":"[5], [6]","plainTextFormattedCitation":"[5], [6]","previouslyFormattedCitation":"[5], [6]"},"properties":{"noteIndex":0},"schema":"https://github.com/citation-style-language/schema/raw/master/csl-citation.json"}</w:instrText>
      </w:r>
      <w:r w:rsidR="00F30342" w:rsidRPr="00050ACE">
        <w:rPr>
          <w:rFonts w:ascii="Arial" w:eastAsia="Arial" w:hAnsi="Arial" w:cs="Arial"/>
          <w:sz w:val="20"/>
          <w:szCs w:val="20"/>
          <w:lang w:val="en-ID"/>
        </w:rPr>
        <w:fldChar w:fldCharType="separate"/>
      </w:r>
      <w:r w:rsidR="000F3AD5" w:rsidRPr="00050ACE">
        <w:rPr>
          <w:rFonts w:ascii="Arial" w:eastAsia="Arial" w:hAnsi="Arial" w:cs="Arial"/>
          <w:noProof/>
          <w:sz w:val="20"/>
          <w:szCs w:val="20"/>
          <w:lang w:val="en-ID"/>
        </w:rPr>
        <w:t>[5], [6]</w:t>
      </w:r>
      <w:r w:rsidR="00F30342" w:rsidRPr="00050ACE">
        <w:rPr>
          <w:rFonts w:ascii="Arial" w:eastAsia="Arial" w:hAnsi="Arial" w:cs="Arial"/>
          <w:sz w:val="20"/>
          <w:szCs w:val="20"/>
          <w:lang w:val="en-ID"/>
        </w:rPr>
        <w:fldChar w:fldCharType="end"/>
      </w:r>
      <w:r w:rsidRPr="00050ACE">
        <w:rPr>
          <w:rFonts w:ascii="Arial" w:eastAsia="Arial" w:hAnsi="Arial" w:cs="Arial"/>
          <w:sz w:val="20"/>
          <w:szCs w:val="20"/>
          <w:lang w:val="en-ID"/>
        </w:rPr>
        <w:t>. In addition, catfish also have cannibalistic traits, so differences in size can increase the chances of cannibalism and reduce cultivation productivity</w:t>
      </w:r>
      <w:r w:rsidR="00807A5B" w:rsidRPr="00050ACE">
        <w:rPr>
          <w:rFonts w:ascii="Arial" w:eastAsia="Arial" w:hAnsi="Arial" w:cs="Arial"/>
          <w:sz w:val="20"/>
          <w:szCs w:val="20"/>
          <w:lang w:val="en-ID"/>
        </w:rPr>
        <w:t xml:space="preserve"> </w:t>
      </w:r>
      <w:r w:rsidR="00F30342" w:rsidRPr="00050ACE">
        <w:rPr>
          <w:rFonts w:ascii="Arial" w:eastAsia="Arial" w:hAnsi="Arial" w:cs="Arial"/>
          <w:sz w:val="20"/>
          <w:szCs w:val="20"/>
          <w:lang w:val="en-ID"/>
        </w:rPr>
        <w:fldChar w:fldCharType="begin" w:fldLock="1"/>
      </w:r>
      <w:r w:rsidR="00330C7E" w:rsidRPr="00050ACE">
        <w:rPr>
          <w:rFonts w:ascii="Arial" w:eastAsia="Arial" w:hAnsi="Arial" w:cs="Arial"/>
          <w:sz w:val="20"/>
          <w:szCs w:val="20"/>
          <w:lang w:val="en-ID"/>
        </w:rPr>
        <w:instrText>ADDIN CSL_CITATION {"citationItems":[{"id":"ITEM-1","itemData":{"DOI":"10.1111/are.15941","ISSN":"1355-557X","author":[{"dropping-particle":"","family":"Indriastuti","given":"Cecilia Eny","non-dropping-particle":"","parse-names":false,"suffix":""},{"dropping-particle":"","family":"Junior","given":"Muhammad Zairin","non-dropping-particle":"","parse-names":false,"suffix":""},{"dropping-particle":"","family":"Suprayudi","given":"Muhammad Agus","non-dropping-particle":"","parse-names":false,"suffix":""},{"dropping-particle":"","family":"Supriyono","given":"Eddy","non-dropping-particle":"","parse-names":false,"suffix":""},{"dropping-particle":"","family":"Alimuddin","given":"Alimuddin","non-dropping-particle":"","parse-names":false,"suffix":""}],"container-title":"Aquaculture Research","id":"ITEM-1","issue":"12","issued":{"date-parts":[["2022","8","14"]]},"page":"4437-4448","title":"Cannibalism, survival and growth performance of juvenile African catfish Clarias gariepinus in relation to photoperiod and 17β</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Oestradiol treatment","type":"article-journal","volume":"53"},"uris":["http://www.mendeley.com/documents/?uuid=631022ba-3934-4f95-bff8-e97bacdbfa4a"]},{"id":"ITEM-2","itemData":{"DOI":"10.15578/iaj.18.1.2023.27-35","ISSN":"2502-6577","abstract":"One of the obstacles in Asian redtail catfish hatchery is the high cannibalism incidence. Cannibalism is associated with aggressive behavior caused by hormonal metabolism especially of testosterone. The purpose of this study was to evaluate the effect of testosterone administration on the cannibalism incidence in the Asian redtail catfish juveniles. The experiment was conducted by rearing fish with initial length of 4.09±0.19 cm in 16 of 20 L aquariums with a density of 2 fish L-1. The experiment was designed with a completely randomized design with 4 treatments which were different level of 17α-methyltestosterone supplementation in feed, i.e., 0 mg kg-1 feed (A) as control, 7.5 mg kg-1 feed (B), 15 mg kg-1 feed (C), and 30 mg kg-1 feed (D). Each treatment has 4 replications. Fish fed experimental diet (40% protein) 4 times a day to satiation for 30 days. The parameters observed were type and index of cannibalism, aggressive behavior, survival rate, normal mortality, growth performance, hormones concentrations (estradiol, testosterone, and cortisol), and water quality. The results showed that cannibalism type II (the fish eaten completely or missing) and cannibalism index increased with the increasing doses of testosterone administration in the feed with the highest cannibalism incidence was 40.63%. The highest survival rate was found in treatment B (73.75±2.50%) and was not significantly different from the control treatment (69.38±2.39%). No differences in testosterone concentration and in the growth performance among the treatments. However, there was a trend of decrease in the estradiol concentration of Asian redtail catfish juveniles fed ration supplemented with the increasing doses of 17α-methyltestosterone. Based on the results obtained in this research, estradiol changed in the body's plasma, it appears that there was a role for plasma estradiol concentration in controlling cannibalism of Asian redtail catfish juveniles. It concluded that the testosterone administration affected the cannibalism incidence in the Asian redtail Catfish.","author":[{"dropping-particle":"","family":"Heltonika","given":"Benny","non-dropping-particle":"","parse-names":false,"suffix":""},{"dropping-particle":"","family":"Sudrajat","given":"Agus Oman","non-dropping-particle":"","parse-names":false,"suffix":""},{"dropping-particle":"","family":"Junior","given":"Muhammad Zairin","non-dropping-particle":"","parse-names":false,"suffix":""},{"dropping-particle":"","family":"Widanarni","given":"Widanarni","non-dropping-particle":"","parse-names":false,"suffix":""},{"dropping-particle":"","family":"Suprayudi","given":"Muhammad Agus","non-dropping-particle":"","parse-names":false,"suffix":""},{"dropping-particle":"","family":"Manalu","given":"Wasmen","non-dropping-particle":"","parse-names":false,"suffix":""},{"dropping-particle":"","family":"Hadiroseyani","given":"Yani","non-dropping-particle":"","parse-names":false,"suffix":""}],"container-title":"Indonesian Aquaculture Journal","id":"ITEM-2","issue":"1","issued":{"date-parts":[["2023","6","30"]]},"page":"27","title":"Cannibalism performance of asian redtail catfish (hemibagrus nemurus) fed ration supplemented with different doses of 17α-methyltestosterone","type":"article-journal","volume":"18"},"uris":["http://www.mendeley.com/documents/?uuid=6d2b55f1-67c3-40ff-b5b5-9f020551404d"]}],"mendeley":{"formattedCitation":"[7], [8]","plainTextFormattedCitation":"[7], [8]","previouslyFormattedCitation":"[7], [8]"},"properties":{"noteIndex":0},"schema":"https://github.com/citation-style-language/schema/raw/master/csl-citation.json"}</w:instrText>
      </w:r>
      <w:r w:rsidR="00F30342" w:rsidRPr="00050ACE">
        <w:rPr>
          <w:rFonts w:ascii="Arial" w:eastAsia="Arial" w:hAnsi="Arial" w:cs="Arial"/>
          <w:sz w:val="20"/>
          <w:szCs w:val="20"/>
          <w:lang w:val="en-ID"/>
        </w:rPr>
        <w:fldChar w:fldCharType="separate"/>
      </w:r>
      <w:r w:rsidR="000F3AD5" w:rsidRPr="00050ACE">
        <w:rPr>
          <w:rFonts w:ascii="Arial" w:eastAsia="Arial" w:hAnsi="Arial" w:cs="Arial"/>
          <w:noProof/>
          <w:sz w:val="20"/>
          <w:szCs w:val="20"/>
          <w:lang w:val="en-ID"/>
        </w:rPr>
        <w:t>[7], [8]</w:t>
      </w:r>
      <w:r w:rsidR="00F30342" w:rsidRPr="00050ACE">
        <w:rPr>
          <w:rFonts w:ascii="Arial" w:eastAsia="Arial" w:hAnsi="Arial" w:cs="Arial"/>
          <w:sz w:val="20"/>
          <w:szCs w:val="20"/>
          <w:lang w:val="en-ID"/>
        </w:rPr>
        <w:fldChar w:fldCharType="end"/>
      </w:r>
      <w:r w:rsidR="00A936F4" w:rsidRPr="00050ACE">
        <w:rPr>
          <w:rFonts w:ascii="Arial" w:eastAsia="Arial" w:hAnsi="Arial" w:cs="Arial"/>
          <w:sz w:val="20"/>
          <w:szCs w:val="20"/>
          <w:lang w:val="en-ID"/>
        </w:rPr>
        <w:t>.</w:t>
      </w:r>
      <w:r w:rsidRPr="00050ACE">
        <w:rPr>
          <w:rFonts w:ascii="Arial" w:eastAsia="Arial" w:hAnsi="Arial" w:cs="Arial"/>
          <w:sz w:val="20"/>
          <w:szCs w:val="20"/>
          <w:lang w:val="en-ID"/>
        </w:rPr>
        <w:t xml:space="preserve"> Therefore, periodically sorting catfish sizes is essential to maintain population uniformity and increase cultivation productivity</w:t>
      </w:r>
      <w:r w:rsidR="002E74F6" w:rsidRPr="00050ACE">
        <w:rPr>
          <w:rFonts w:ascii="Arial" w:eastAsia="Arial" w:hAnsi="Arial" w:cs="Arial"/>
          <w:sz w:val="20"/>
          <w:szCs w:val="20"/>
          <w:lang w:val="en-ID"/>
        </w:rPr>
        <w:t xml:space="preserve"> </w:t>
      </w:r>
      <w:r w:rsidR="002E74F6" w:rsidRPr="00050ACE">
        <w:rPr>
          <w:rFonts w:ascii="Arial" w:eastAsia="Arial" w:hAnsi="Arial" w:cs="Arial"/>
          <w:sz w:val="20"/>
          <w:szCs w:val="20"/>
          <w:lang w:val="en-ID"/>
        </w:rPr>
        <w:fldChar w:fldCharType="begin" w:fldLock="1"/>
      </w:r>
      <w:r w:rsidR="00330C7E" w:rsidRPr="00050ACE">
        <w:rPr>
          <w:rFonts w:ascii="Arial" w:eastAsia="Arial" w:hAnsi="Arial" w:cs="Arial"/>
          <w:sz w:val="20"/>
          <w:szCs w:val="20"/>
          <w:lang w:val="en-ID"/>
        </w:rPr>
        <w:instrText>ADDIN CSL_CITATION {"citationItems":[{"id":"ITEM-1","itemData":{"DOI":"10.1111/jwas.12717","ISSN":"0893-8849","abstract":"Evolution of the U.S, catfish industry, forged by dynamic market forces, has resulted in the development of an array of farming practices. This comparative economic study was developed with data from 325 ponds on 38 commercial catfish farms (Alabama, Arkansas, and Mississippi) and provides concurrent estimates of the cost of production, profitability, and indicators of farm liquidity for the most common catfish growout strategies. Detailed enterprise budgets were developed for nine different catfish production strategies and analyzed on three different farm scales (32, 124, and 592 ha). Profitability differed across catfish farming practices. The split</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pond system using hybrid catfish was the least</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cost production strategy ($1.97/kg), followed by the multiple</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batch system employing channel catfish with increased aeration rates and intensively aerated ponds using hybrid catfish. Long</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term profitability of catfish farming practices increased with increases in farm size. Although seven of the nine production strategies discussed here were profitable in the long</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run on medium (124</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ha) and large (592</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ha) catfish farms, only split and intensively aerated ponds (hybrid catfish and multiple</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batch production with channel catfish with increased aeration rates) were profitable in the long</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run on small farms (32</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ha). Low</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intensity strategies involving channel catfish in single</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 xml:space="preserve"> or multiple</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batch systems were not profitable on any scale. High</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yielding strategies resulted in an increased cash flow coverage ratio and decreased debt</w:instrText>
      </w:r>
      <w:r w:rsidR="00330C7E" w:rsidRPr="00050ACE">
        <w:rPr>
          <w:rFonts w:ascii="Cambria Math" w:eastAsia="Arial" w:hAnsi="Cambria Math" w:cs="Cambria Math"/>
          <w:sz w:val="20"/>
          <w:szCs w:val="20"/>
          <w:lang w:val="en-ID"/>
        </w:rPr>
        <w:instrText>‐</w:instrText>
      </w:r>
      <w:r w:rsidR="00330C7E" w:rsidRPr="00050ACE">
        <w:rPr>
          <w:rFonts w:ascii="Arial" w:eastAsia="Arial" w:hAnsi="Arial" w:cs="Arial"/>
          <w:sz w:val="20"/>
          <w:szCs w:val="20"/>
          <w:lang w:val="en-ID"/>
        </w:rPr>
        <w:instrText>servicing ratios, indicating lower liquidity risk. Economies of scale were evident throughout the analysis but stemmed from two different effects: (a) intensification of production in individual ponds; and (b) larger farm size. Changes in cost structures and economic conditions have changed the degree of profitability of farming practices. A number of previously profitable practices are no longer profitable. Newer, split pond, and intensively aerated farming practices were profitable but require greater attention to cost efficiencies.","author":[{"dropping-particle":"","family":"Kumar","given":"Ganesh","non-dropping-particle":"","parse-names":false,"suffix":""},{"dropping-particle":"","family":"Engle","given":"Carole","non-dropping-particle":"","parse-names":false,"suffix":""},{"dropping-particle":"","family":"Hegde","given":"Shraddha","non-dropping-particle":"","parse-names":false,"suffix":""},{"dropping-particle":"","family":"Senten","given":"Jonathan","non-dropping-particle":"van","parse-names":false,"suffix":""}],"container-title":"Journal of the World Aquaculture Society","id":"ITEM-1","issue":"4","issued":{"date-parts":[["2020","8","26"]]},"page":"829-846","title":"Economics of U.S. catfish farming practices: Profitability, economies of size, and liquidity","type":"article-journal","volume":"51"},"uris":["http://www.mendeley.com/documents/?uuid=90e569c1-9ec1-4dc3-99af-21ed94002878"]}],"mendeley":{"formattedCitation":"[9]","plainTextFormattedCitation":"[9]","previouslyFormattedCitation":"[9]"},"properties":{"noteIndex":0},"schema":"https://github.com/citation-style-language/schema/raw/master/csl-citation.json"}</w:instrText>
      </w:r>
      <w:r w:rsidR="002E74F6" w:rsidRPr="00050ACE">
        <w:rPr>
          <w:rFonts w:ascii="Arial" w:eastAsia="Arial" w:hAnsi="Arial" w:cs="Arial"/>
          <w:sz w:val="20"/>
          <w:szCs w:val="20"/>
          <w:lang w:val="en-ID"/>
        </w:rPr>
        <w:fldChar w:fldCharType="separate"/>
      </w:r>
      <w:r w:rsidR="000F3AD5" w:rsidRPr="00050ACE">
        <w:rPr>
          <w:rFonts w:ascii="Arial" w:eastAsia="Arial" w:hAnsi="Arial" w:cs="Arial"/>
          <w:noProof/>
          <w:sz w:val="20"/>
          <w:szCs w:val="20"/>
          <w:lang w:val="en-ID"/>
        </w:rPr>
        <w:t>[9]</w:t>
      </w:r>
      <w:r w:rsidR="002E74F6" w:rsidRPr="00050ACE">
        <w:rPr>
          <w:rFonts w:ascii="Arial" w:eastAsia="Arial" w:hAnsi="Arial" w:cs="Arial"/>
          <w:sz w:val="20"/>
          <w:szCs w:val="20"/>
          <w:lang w:val="en-ID"/>
        </w:rPr>
        <w:fldChar w:fldCharType="end"/>
      </w:r>
      <w:r w:rsidRPr="00050ACE">
        <w:rPr>
          <w:rFonts w:ascii="Arial" w:eastAsia="Arial" w:hAnsi="Arial" w:cs="Arial"/>
          <w:sz w:val="20"/>
          <w:szCs w:val="20"/>
          <w:lang w:val="en-ID"/>
        </w:rPr>
        <w:t>.</w:t>
      </w:r>
    </w:p>
    <w:p w14:paraId="0E4CF3A6" w14:textId="70C7A1F1" w:rsidR="00AB4C56" w:rsidRPr="00050ACE" w:rsidRDefault="00AB4C56" w:rsidP="00AB4C56">
      <w:pPr>
        <w:spacing w:after="0" w:line="240" w:lineRule="auto"/>
        <w:ind w:leftChars="0" w:left="0" w:firstLineChars="0" w:firstLine="567"/>
        <w:jc w:val="both"/>
        <w:rPr>
          <w:rFonts w:ascii="Arial" w:eastAsia="Arial" w:hAnsi="Arial" w:cs="Arial"/>
          <w:sz w:val="20"/>
          <w:szCs w:val="20"/>
          <w:lang w:val="en-ID"/>
        </w:rPr>
      </w:pPr>
      <w:r w:rsidRPr="00050ACE">
        <w:rPr>
          <w:rFonts w:ascii="Arial" w:eastAsia="Arial" w:hAnsi="Arial" w:cs="Arial"/>
          <w:sz w:val="20"/>
          <w:szCs w:val="20"/>
          <w:lang w:val="en-ID"/>
        </w:rPr>
        <w:lastRenderedPageBreak/>
        <w:t xml:space="preserve">The process of sorting catfish based on size commonly used today is still manual, using simple tools, such as trays that are given holes according to the size of the catfish to be sorted. This sorting process has several weaknesses, including taking a long time, depending on the operator's expertise, and potentially causing stress to the fish due to repeated physical handling. Technological solutions that are more efficient and accurate and help reduce dependence on manual </w:t>
      </w:r>
      <w:proofErr w:type="spellStart"/>
      <w:r w:rsidRPr="00050ACE">
        <w:rPr>
          <w:rFonts w:ascii="Arial" w:eastAsia="Arial" w:hAnsi="Arial" w:cs="Arial"/>
          <w:sz w:val="20"/>
          <w:szCs w:val="20"/>
          <w:lang w:val="en-ID"/>
        </w:rPr>
        <w:t>labor</w:t>
      </w:r>
      <w:proofErr w:type="spellEnd"/>
      <w:r w:rsidRPr="00050ACE">
        <w:rPr>
          <w:rFonts w:ascii="Arial" w:eastAsia="Arial" w:hAnsi="Arial" w:cs="Arial"/>
          <w:sz w:val="20"/>
          <w:szCs w:val="20"/>
          <w:lang w:val="en-ID"/>
        </w:rPr>
        <w:t xml:space="preserve"> are necessary to increase cultivation productivity.</w:t>
      </w:r>
    </w:p>
    <w:p w14:paraId="4655B3BD" w14:textId="39022CBC" w:rsidR="00F034CD" w:rsidRPr="00050ACE" w:rsidRDefault="00F034CD" w:rsidP="00F034CD">
      <w:pPr>
        <w:spacing w:after="0" w:line="240" w:lineRule="auto"/>
        <w:ind w:leftChars="0" w:left="0" w:firstLineChars="0" w:firstLine="567"/>
        <w:jc w:val="both"/>
        <w:rPr>
          <w:rFonts w:ascii="Arial" w:eastAsia="Arial" w:hAnsi="Arial" w:cs="Arial"/>
          <w:sz w:val="20"/>
          <w:szCs w:val="20"/>
        </w:rPr>
      </w:pPr>
      <w:bookmarkStart w:id="2" w:name="_Hlk202273584"/>
      <w:r w:rsidRPr="00050ACE">
        <w:rPr>
          <w:rFonts w:ascii="Arial" w:eastAsia="Arial" w:hAnsi="Arial" w:cs="Arial"/>
          <w:sz w:val="20"/>
          <w:szCs w:val="20"/>
          <w:lang w:val="en-ID"/>
        </w:rPr>
        <w:t xml:space="preserve">Several researchers have reported various approaches to predict fish size using image processing and automatic fish counting. However, automatic fish seed classification technology, especially for catfish, is still very limited. </w:t>
      </w:r>
      <w:r w:rsidR="0010531B" w:rsidRPr="00050ACE">
        <w:rPr>
          <w:rFonts w:ascii="Arial" w:eastAsia="Arial" w:hAnsi="Arial" w:cs="Arial"/>
          <w:sz w:val="20"/>
          <w:szCs w:val="20"/>
          <w:lang w:val="en-ID"/>
        </w:rPr>
        <w:fldChar w:fldCharType="begin" w:fldLock="1"/>
      </w:r>
      <w:r w:rsidR="00970D0A" w:rsidRPr="00050ACE">
        <w:rPr>
          <w:rFonts w:ascii="Arial" w:eastAsia="Arial" w:hAnsi="Arial" w:cs="Arial"/>
          <w:sz w:val="20"/>
          <w:szCs w:val="20"/>
          <w:lang w:val="en-ID"/>
        </w:rPr>
        <w:instrText>ADDIN CSL_CITATION {"citationItems":[{"id":"ITEM-1","itemData":{"author":[{"dropping-particle":"","family":"Rantung","given":"Jotje","non-dropping-particle":"","parse-names":false,"suffix":""},{"dropping-particle":"","family":"Luntungan","given":"Hengky","non-dropping-particle":"","parse-names":false,"suffix":""},{"dropping-particle":"","family":"Tondok","given":"Yan","non-dropping-particle":"","parse-names":false,"suffix":""}],"container-title":"IRE Journals","id":"ITEM-1","issue":"7","issued":{"date-parts":[["2024"]]},"page":"218-224","title":"Design of an Automatic Fish Sorting System on a Conveyor based on Machine Vision","type":"article-journal","volume":"7"},"uris":["http://www.mendeley.com/documents/?uuid=3c4942d4-278b-491c-9065-ebd9f721638f"]}],"mendeley":{"formattedCitation":"[10]","plainTextFormattedCitation":"[10]","previouslyFormattedCitation":"[11]"},"properties":{"noteIndex":0},"schema":"https://github.com/citation-style-language/schema/raw/master/csl-citation.json"}</w:instrText>
      </w:r>
      <w:r w:rsidR="0010531B" w:rsidRPr="00050ACE">
        <w:rPr>
          <w:rFonts w:ascii="Arial" w:eastAsia="Arial" w:hAnsi="Arial" w:cs="Arial"/>
          <w:sz w:val="20"/>
          <w:szCs w:val="20"/>
          <w:lang w:val="en-ID"/>
        </w:rPr>
        <w:fldChar w:fldCharType="separate"/>
      </w:r>
      <w:r w:rsidR="00970D0A" w:rsidRPr="00050ACE">
        <w:rPr>
          <w:rFonts w:ascii="Arial" w:eastAsia="Arial" w:hAnsi="Arial" w:cs="Arial"/>
          <w:noProof/>
          <w:sz w:val="20"/>
          <w:szCs w:val="20"/>
          <w:lang w:val="en-ID"/>
        </w:rPr>
        <w:t>[10]</w:t>
      </w:r>
      <w:r w:rsidR="0010531B" w:rsidRPr="00050ACE">
        <w:rPr>
          <w:rFonts w:ascii="Arial" w:eastAsia="Arial" w:hAnsi="Arial" w:cs="Arial"/>
          <w:sz w:val="20"/>
          <w:szCs w:val="20"/>
          <w:lang w:val="en-ID"/>
        </w:rPr>
        <w:fldChar w:fldCharType="end"/>
      </w:r>
      <w:r w:rsidR="0010531B" w:rsidRPr="00050ACE">
        <w:rPr>
          <w:rFonts w:ascii="Arial" w:eastAsia="Arial" w:hAnsi="Arial" w:cs="Arial"/>
          <w:sz w:val="20"/>
          <w:szCs w:val="20"/>
          <w:lang w:val="en-ID"/>
        </w:rPr>
        <w:t xml:space="preserve"> </w:t>
      </w:r>
      <w:r w:rsidRPr="00050ACE">
        <w:rPr>
          <w:rFonts w:ascii="Arial" w:eastAsia="Arial" w:hAnsi="Arial" w:cs="Arial"/>
          <w:sz w:val="20"/>
          <w:szCs w:val="20"/>
          <w:lang w:val="en-ID"/>
        </w:rPr>
        <w:t xml:space="preserve">has reported an automatic fish sorting system based on machine vision equipped with a stereo camera to identify fish size in real time and direct the fish to the sorting gate at the end of the conveyor. </w:t>
      </w:r>
      <w:r w:rsidR="0010531B" w:rsidRPr="00050ACE">
        <w:rPr>
          <w:rFonts w:ascii="Arial" w:eastAsia="Arial" w:hAnsi="Arial" w:cs="Arial"/>
          <w:sz w:val="20"/>
          <w:szCs w:val="20"/>
          <w:lang w:val="en-ID"/>
        </w:rPr>
        <w:fldChar w:fldCharType="begin" w:fldLock="1"/>
      </w:r>
      <w:r w:rsidR="00970D0A" w:rsidRPr="00050ACE">
        <w:rPr>
          <w:rFonts w:ascii="Arial" w:eastAsia="Arial" w:hAnsi="Arial" w:cs="Arial"/>
          <w:sz w:val="20"/>
          <w:szCs w:val="20"/>
          <w:lang w:val="en-ID"/>
        </w:rPr>
        <w:instrText>ADDIN CSL_CITATION {"citationItems":[{"id":"ITEM-1","itemData":{"DOI":"10.61453/INTIj.202438","ISSN":"26007320","abstract":"This research aims to design and develop a weight-based fish sorting tool that uses a strain gauge sensor under Arduino Uno control. We designed this tool to enhance the effectiveness and accuracy of the fish sorting process, focusing on three size categories: small, medium, and large. The system consists of a strain gauge sensor that measures the weight of the fish, an HX711 module that converts analog data to digital, a servo motor to move the fish, and a conveyor that moves the fish through the sorting process. We conducted testing to measure the accuracy of the system in determining the fish's weight and its success in classifying it based on its size. The test results show that this device has an average accuracy rate of 99.5%. However, minor differences in weight measurements suggest the need for further improvements. Overall, the fishing industry has enormous potential to implement this tool to increase productivity and reduce reliance on manual methods.","author":[{"dropping-particle":"","family":"Basyir","given":"Muhammad","non-dropping-particle":"","parse-names":false,"suffix":""},{"dropping-particle":"","family":"Kamal","given":"Muhamamd","non-dropping-particle":"","parse-names":false,"suffix":""},{"dropping-particle":"","family":"Kamal","given":"Mustafa","non-dropping-particle":"","parse-names":false,"suffix":""}],"container-title":"INTI Journal","id":"ITEM-1","issue":"1","issued":{"date-parts":[["2024","10"]]},"title":"Design and Construction of an Arduino-Driven Weight-Based Fish Sorting Tool","type":"article-journal","volume":"2024"},"uris":["http://www.mendeley.com/documents/?uuid=ab70f63d-2e81-4890-9ff0-3dc529c9c09f"]}],"mendeley":{"formattedCitation":"[11]","plainTextFormattedCitation":"[11]","previouslyFormattedCitation":"[12]"},"properties":{"noteIndex":0},"schema":"https://github.com/citation-style-language/schema/raw/master/csl-citation.json"}</w:instrText>
      </w:r>
      <w:r w:rsidR="0010531B" w:rsidRPr="00050ACE">
        <w:rPr>
          <w:rFonts w:ascii="Arial" w:eastAsia="Arial" w:hAnsi="Arial" w:cs="Arial"/>
          <w:sz w:val="20"/>
          <w:szCs w:val="20"/>
          <w:lang w:val="en-ID"/>
        </w:rPr>
        <w:fldChar w:fldCharType="separate"/>
      </w:r>
      <w:r w:rsidR="00970D0A" w:rsidRPr="00050ACE">
        <w:rPr>
          <w:rFonts w:ascii="Arial" w:eastAsia="Arial" w:hAnsi="Arial" w:cs="Arial"/>
          <w:noProof/>
          <w:sz w:val="20"/>
          <w:szCs w:val="20"/>
          <w:lang w:val="en-ID"/>
        </w:rPr>
        <w:t>[11]</w:t>
      </w:r>
      <w:r w:rsidR="0010531B" w:rsidRPr="00050ACE">
        <w:rPr>
          <w:rFonts w:ascii="Arial" w:eastAsia="Arial" w:hAnsi="Arial" w:cs="Arial"/>
          <w:sz w:val="20"/>
          <w:szCs w:val="20"/>
          <w:lang w:val="en-ID"/>
        </w:rPr>
        <w:fldChar w:fldCharType="end"/>
      </w:r>
      <w:r w:rsidRPr="00050ACE">
        <w:rPr>
          <w:rFonts w:ascii="Arial" w:eastAsia="Arial" w:hAnsi="Arial" w:cs="Arial"/>
          <w:sz w:val="20"/>
          <w:szCs w:val="20"/>
          <w:lang w:val="en-ID"/>
        </w:rPr>
        <w:t xml:space="preserve"> developed a weight-based fish sorting device using a strain gauge sensor and Arduino Uno to classify fish into three size groups. </w:t>
      </w:r>
      <w:r w:rsidR="0010531B" w:rsidRPr="00050ACE">
        <w:rPr>
          <w:rFonts w:ascii="Arial" w:eastAsia="Arial" w:hAnsi="Arial" w:cs="Arial"/>
          <w:sz w:val="20"/>
          <w:szCs w:val="20"/>
          <w:lang w:val="en-ID"/>
        </w:rPr>
        <w:fldChar w:fldCharType="begin" w:fldLock="1"/>
      </w:r>
      <w:r w:rsidR="00970D0A" w:rsidRPr="00050ACE">
        <w:rPr>
          <w:rFonts w:ascii="Arial" w:eastAsia="Arial" w:hAnsi="Arial" w:cs="Arial"/>
          <w:sz w:val="20"/>
          <w:szCs w:val="20"/>
          <w:lang w:val="en-ID"/>
        </w:rPr>
        <w:instrText>ADDIN CSL_CITATION {"citationItems":[{"id":"ITEM-1","itemData":{"DOI":"10.1016/S0168-1699(99)00030-7","ISSN":"01681699","author":[{"dropping-particle":"","family":"Zion","given":"B","non-dropping-particle":"","parse-names":false,"suffix":""},{"dropping-particle":"","family":"Shklyar","given":"A","non-dropping-particle":"","parse-names":false,"suffix":""},{"dropping-particle":"","family":"Karplus","given":"I","non-dropping-particle":"","parse-names":false,"suffix":""}],"container-title":"Computers and Electronics in Agriculture","id":"ITEM-1","issue":"3","issued":{"date-parts":[["1999","9"]]},"page":"175-187","title":"Sorting fish by computer vision","type":"article-journal","volume":"23"},"uris":["http://www.mendeley.com/documents/?uuid=bde48c62-dc5b-4bd3-9a52-cc4c5af883b3"]}],"mendeley":{"formattedCitation":"[12]","plainTextFormattedCitation":"[12]","previouslyFormattedCitation":"[13]"},"properties":{"noteIndex":0},"schema":"https://github.com/citation-style-language/schema/raw/master/csl-citation.json"}</w:instrText>
      </w:r>
      <w:r w:rsidR="0010531B" w:rsidRPr="00050ACE">
        <w:rPr>
          <w:rFonts w:ascii="Arial" w:eastAsia="Arial" w:hAnsi="Arial" w:cs="Arial"/>
          <w:sz w:val="20"/>
          <w:szCs w:val="20"/>
          <w:lang w:val="en-ID"/>
        </w:rPr>
        <w:fldChar w:fldCharType="separate"/>
      </w:r>
      <w:r w:rsidR="00970D0A" w:rsidRPr="00050ACE">
        <w:rPr>
          <w:rFonts w:ascii="Arial" w:eastAsia="Arial" w:hAnsi="Arial" w:cs="Arial"/>
          <w:noProof/>
          <w:sz w:val="20"/>
          <w:szCs w:val="20"/>
          <w:lang w:val="en-ID"/>
        </w:rPr>
        <w:t>[12]</w:t>
      </w:r>
      <w:r w:rsidR="0010531B" w:rsidRPr="00050ACE">
        <w:rPr>
          <w:rFonts w:ascii="Arial" w:eastAsia="Arial" w:hAnsi="Arial" w:cs="Arial"/>
          <w:sz w:val="20"/>
          <w:szCs w:val="20"/>
          <w:lang w:val="en-ID"/>
        </w:rPr>
        <w:fldChar w:fldCharType="end"/>
      </w:r>
      <w:r w:rsidRPr="00050ACE">
        <w:rPr>
          <w:rFonts w:ascii="Arial" w:eastAsia="Arial" w:hAnsi="Arial" w:cs="Arial"/>
          <w:sz w:val="20"/>
          <w:szCs w:val="20"/>
          <w:lang w:val="en-ID"/>
        </w:rPr>
        <w:t xml:space="preserve"> successfully applied a moment-invariant image processing algorithm to identify species and distinguish fish sizes in a polyculture system and showed a high correlation between digital images and fish mass and length. Meanwhile, </w:t>
      </w:r>
      <w:r w:rsidR="0010531B" w:rsidRPr="00050ACE">
        <w:rPr>
          <w:rFonts w:ascii="Arial" w:eastAsia="Arial" w:hAnsi="Arial" w:cs="Arial"/>
          <w:sz w:val="20"/>
          <w:szCs w:val="20"/>
          <w:lang w:val="en-ID"/>
        </w:rPr>
        <w:fldChar w:fldCharType="begin" w:fldLock="1"/>
      </w:r>
      <w:r w:rsidR="00970D0A" w:rsidRPr="00050ACE">
        <w:rPr>
          <w:rFonts w:ascii="Arial" w:eastAsia="Arial" w:hAnsi="Arial" w:cs="Arial"/>
          <w:sz w:val="20"/>
          <w:szCs w:val="20"/>
          <w:lang w:val="en-ID"/>
        </w:rPr>
        <w:instrText>ADDIN CSL_CITATION {"citationItems":[{"id":"ITEM-1","itemData":{"DOI":"10.1109/ITIS64716.2024.10845543","ISBN":"979-8-3315-2129-5","author":[{"dropping-particle":"","family":"Rosiani","given":"Ulla Delfana","non-dropping-particle":"","parse-names":false,"suffix":""},{"dropping-particle":"","family":"Asrobika","given":"Nurlaily","non-dropping-particle":"","parse-names":false,"suffix":""},{"dropping-particle":"","family":"Nugraha","given":"Daffa Setya","non-dropping-particle":"","parse-names":false,"suffix":""},{"dropping-particle":"","family":"Astiningrum","given":"Mungki","non-dropping-particle":"","parse-names":false,"suffix":""},{"dropping-particle":"","family":"Hani’Ah","given":"Mamluatul","non-dropping-particle":"","parse-names":false,"suffix":""},{"dropping-particle":"","family":"Budiprasetyo","given":"Gunawan","non-dropping-particle":"","parse-names":false,"suffix":""}],"container-title":"2024 IEEE 10th Information Technology International Seminar (ITIS)","id":"ITEM-1","issued":{"date-parts":[["2024","11","6"]]},"page":"264-270","publisher":"IEEE","title":"Automated Catfish Seed Counting and Size Classification Using YOLOv8 and MobileNetV2","type":"paper-conference"},"uris":["http://www.mendeley.com/documents/?uuid=50cc5d63-25f5-4493-b385-710679313214"]}],"mendeley":{"formattedCitation":"[13]","plainTextFormattedCitation":"[13]","previouslyFormattedCitation":"[14]"},"properties":{"noteIndex":0},"schema":"https://github.com/citation-style-language/schema/raw/master/csl-citation.json"}</w:instrText>
      </w:r>
      <w:r w:rsidR="0010531B" w:rsidRPr="00050ACE">
        <w:rPr>
          <w:rFonts w:ascii="Arial" w:eastAsia="Arial" w:hAnsi="Arial" w:cs="Arial"/>
          <w:sz w:val="20"/>
          <w:szCs w:val="20"/>
          <w:lang w:val="en-ID"/>
        </w:rPr>
        <w:fldChar w:fldCharType="separate"/>
      </w:r>
      <w:r w:rsidR="00970D0A" w:rsidRPr="00050ACE">
        <w:rPr>
          <w:rFonts w:ascii="Arial" w:eastAsia="Arial" w:hAnsi="Arial" w:cs="Arial"/>
          <w:noProof/>
          <w:sz w:val="20"/>
          <w:szCs w:val="20"/>
          <w:lang w:val="en-ID"/>
        </w:rPr>
        <w:t>[13]</w:t>
      </w:r>
      <w:r w:rsidR="0010531B" w:rsidRPr="00050ACE">
        <w:rPr>
          <w:rFonts w:ascii="Arial" w:eastAsia="Arial" w:hAnsi="Arial" w:cs="Arial"/>
          <w:sz w:val="20"/>
          <w:szCs w:val="20"/>
          <w:lang w:val="en-ID"/>
        </w:rPr>
        <w:fldChar w:fldCharType="end"/>
      </w:r>
      <w:r w:rsidRPr="00050ACE">
        <w:rPr>
          <w:rFonts w:ascii="Arial" w:eastAsia="Arial" w:hAnsi="Arial" w:cs="Arial"/>
          <w:sz w:val="20"/>
          <w:szCs w:val="20"/>
          <w:lang w:val="en-ID"/>
        </w:rPr>
        <w:t xml:space="preserve"> reported the development of an automatic tool for counting and classifying catfish seeds based on size using YOLOv8, MobileNetV2, and </w:t>
      </w:r>
      <w:proofErr w:type="spellStart"/>
      <w:r w:rsidRPr="00050ACE">
        <w:rPr>
          <w:rFonts w:ascii="Arial" w:eastAsia="Arial" w:hAnsi="Arial" w:cs="Arial"/>
          <w:sz w:val="20"/>
          <w:szCs w:val="20"/>
          <w:lang w:val="en-ID"/>
        </w:rPr>
        <w:t>OpenMV</w:t>
      </w:r>
      <w:proofErr w:type="spellEnd"/>
      <w:r w:rsidRPr="00050ACE">
        <w:rPr>
          <w:rFonts w:ascii="Arial" w:eastAsia="Arial" w:hAnsi="Arial" w:cs="Arial"/>
          <w:sz w:val="20"/>
          <w:szCs w:val="20"/>
          <w:lang w:val="en-ID"/>
        </w:rPr>
        <w:t xml:space="preserve"> camera. Although these methods show promising results, unfortunately in their development they require complex hardware, high costs, and controlled environmental testing, thus limiting their practicality in application and use for small-scale cultivation. Therefore, despite the availability of various advanced solutions, there is still a gap in the development of low-cost, real-time, and minimally invasive fish seed systems that are suitable for the needs of small and medium farmers</w:t>
      </w:r>
      <w:bookmarkEnd w:id="2"/>
      <w:r w:rsidRPr="00050ACE">
        <w:rPr>
          <w:rFonts w:ascii="Arial" w:eastAsia="Arial" w:hAnsi="Arial" w:cs="Arial"/>
          <w:sz w:val="20"/>
          <w:szCs w:val="20"/>
          <w:lang w:val="en-ID"/>
        </w:rPr>
        <w:t>.</w:t>
      </w:r>
    </w:p>
    <w:p w14:paraId="0801A7FB" w14:textId="6564A583" w:rsidR="00AB4C56" w:rsidRPr="00050ACE" w:rsidRDefault="00AB4C56" w:rsidP="00AB4C56">
      <w:pPr>
        <w:spacing w:after="0" w:line="240" w:lineRule="auto"/>
        <w:ind w:leftChars="0" w:left="0" w:firstLineChars="0" w:firstLine="567"/>
        <w:jc w:val="both"/>
        <w:rPr>
          <w:rFonts w:ascii="Arial" w:eastAsia="Arial" w:hAnsi="Arial" w:cs="Arial"/>
          <w:sz w:val="20"/>
          <w:szCs w:val="20"/>
          <w:lang w:val="en-ID"/>
        </w:rPr>
      </w:pPr>
      <w:r w:rsidRPr="00050ACE">
        <w:rPr>
          <w:rFonts w:ascii="Arial" w:eastAsia="Arial" w:hAnsi="Arial" w:cs="Arial"/>
          <w:sz w:val="20"/>
          <w:szCs w:val="20"/>
          <w:lang w:val="en-ID"/>
        </w:rPr>
        <w:t>Along with the development of sensor and microcontroller technology, which is supported by ease and affordability, opportunities have emerged to automate various processes in aquaculture</w:t>
      </w:r>
      <w:r w:rsidR="006A33D2" w:rsidRPr="00050ACE">
        <w:rPr>
          <w:rFonts w:ascii="Arial" w:eastAsia="Arial" w:hAnsi="Arial" w:cs="Arial"/>
          <w:sz w:val="20"/>
          <w:szCs w:val="20"/>
          <w:lang w:val="en-ID"/>
        </w:rPr>
        <w:t xml:space="preserve"> </w:t>
      </w:r>
      <w:r w:rsidR="005D2346" w:rsidRPr="00050ACE">
        <w:rPr>
          <w:rFonts w:ascii="Arial" w:eastAsia="Arial" w:hAnsi="Arial" w:cs="Arial"/>
          <w:sz w:val="20"/>
          <w:szCs w:val="20"/>
          <w:lang w:val="en-ID"/>
        </w:rPr>
        <w:fldChar w:fldCharType="begin" w:fldLock="1"/>
      </w:r>
      <w:r w:rsidR="00970D0A" w:rsidRPr="00050ACE">
        <w:rPr>
          <w:rFonts w:ascii="Arial" w:eastAsia="Arial" w:hAnsi="Arial" w:cs="Arial"/>
          <w:sz w:val="20"/>
          <w:szCs w:val="20"/>
          <w:lang w:val="en-ID"/>
        </w:rPr>
        <w:instrText>ADDIN CSL_CITATION {"citationItems":[{"id":"ITEM-1","itemData":{"DOI":"10.29303/ipr.v8i2.473","ISSN":"2614-7904","abstract":"Conventional methods for measuring microalgae concentration in water require several steps and must be carried out in the laboratory. These measurements are usually performed by counting microalgae filaments under an optical microscope using the Sedgewick Rafter Counting (SRC) method or by spectroscopy, utilizing light absorption by microalgae's chlorophyll. In this study, we propose an innovative and portable spectroscopic device for real-time measurement of microalgae concentration by integrating a light-dependent resistor (LDR) sensor and a microcontroller-based processing unit. The microalgae used in this study were Spirulina, a filamentous microalga from the class Cyanophyceae. The SRC method was used as a reference for measuring Spirulina concentration. UV-Vis spectroscopy data showed that the absorption of chlorophyll a and b was in the range of 400 - 450 nm. The absorption coefficients obtained from the UV-Vis absorbance vs. concentration relationship were in good agreement with those obtained from the logarithmic light intensity vs. concentration relationship across all tested predictive models. We confirmed that the emission spectrum of the LED used was aligned with the dominant absorption of Spirulina chlorophyll, ensuring accurate optical detection of microalgae concentration. The developed device demonstrated rapid estimation of microalgae concentration, with an average accuracy of more than 75%. This study showed that a portable and low-cost microalgae concentration measurement system can be developed using optical sensors and microcontrollers as an alternative to laboratory-based measurements. In addition, the designed device can be integrated with Internet of Things (IoT) platforms, enabling real-time monitoring of environmental conditions for applications such as water quality assessment, aquaculture, and biofuel production.","author":[{"dropping-particle":"","family":"Syafutra","given":"Heriyanto","non-dropping-particle":"","parse-names":false,"suffix":""},{"dropping-particle":"","family":"Rustami","given":"Erus","non-dropping-particle":"","parse-names":false,"suffix":""},{"dropping-particle":"","family":"Claudia","given":"Stephanie","non-dropping-particle":"","parse-names":false,"suffix":""},{"dropping-particle":"","family":"Hardiningtyas","given":"Safrina Dyah","non-dropping-particle":"","parse-names":false,"suffix":""},{"dropping-particle":"","family":"Supriyanto","given":"Supriyanto","non-dropping-particle":"","parse-names":false,"suffix":""},{"dropping-particle":"","family":"Zuhri","given":"Mahfuddin","non-dropping-particle":"","parse-names":false,"suffix":""}],"container-title":"Indonesian Physical Review","id":"ITEM-1","issue":"2","issued":{"date-parts":[["2025","5","6"]]},"page":"429-447","title":"DEVELOPMENT OF LOW-COST OPTICAL SENSOR-BASED DEVICE FOR REAL-TIME MICROALGAE CONCENTRATION MEASUREMENT","type":"article-journal","volume":"8"},"uris":["http://www.mendeley.com/documents/?uuid=6032a7d0-f244-43f0-a0c2-5252e80c4aeb"]},{"id":"ITEM-2","itemData":{"DOI":"10.25126/jitecs.2025101412","ISSN":"2540-9824","abstract":"Catfish (Clarias batrachus) is a widely consumed food source in Indonesia, making its cultivation an essential aspect of the aquaculture industry. During the cultivation phase, catfish seeds, typically ranging from 2 to 10 cm in length, are sorted by size and counted. Conventional methods employed by seed sellers, including manual hand-counting, measuring cups, and weighing scales, are often labor-intensive and prone to inaccuracies. To enhance efficiency and reduce counting errors, this study proposes an automated catfish seed counting system. The system is designed to rapidly and accurately classify catfish seeds into three size-based categories while simultaneously counting them. A Real-Time Operating System (RTOS) is implemented to ensure concurrent processing, enabling the detection of seeds passing through three independent sensor lines. The proposed system utilizes three infrared sensors for seed detection, an LCD for real-time result display, and an RTOS deployed on an Arduino Uno platform. RTOS executes four tasks: three sensor reading tasks corresponding to each detection line and an idle task for displaying results. Experimental validation, conducted using 40 catfish seeds across 15 trials, demonstrates the system’s effectiveness, achieving an average counting accuracy of 97%. These findings indicate the potential of the proposed system to improve the precision and efficiency of catfish seed counting in aquaculture operations.","author":[{"dropping-particle":"","family":"Santoso","given":"Bayu","non-dropping-particle":"","parse-names":false,"suffix":""},{"dropping-particle":"","family":"Syauqy","given":"Dahnial","non-dropping-particle":"","parse-names":false,"suffix":""},{"dropping-particle":"","family":"Budi","given":"Agung Setia","non-dropping-particle":"","parse-names":false,"suffix":""}],"container-title":"Journal of Information Technology and Computer Science","id":"ITEM-2","issue":"1","issued":{"date-parts":[["2025","5","2"]]},"page":"26-36","title":"Multi-Lane Automated Catfish Seed Counting System Using Real-Time Operating System on Embedded Platforms","type":"article-journal","volume":"10"},"uris":["http://www.mendeley.com/documents/?uuid=0a72a44b-2acb-4a48-bc81-667f1ac79736"]},{"id":"ITEM-3","itemData":{"DOI":"10.1088/1757-899X/453/1/012057","ISSN":"1757-899X","author":[{"dropping-particle":"","family":"Ike Putri","given":"Erinda Febrian","non-dropping-particle":"","parse-names":false,"suffix":""},{"dropping-particle":"","family":"Hadi","given":"M. Nourman","non-dropping-particle":"","parse-names":false,"suffix":""},{"dropping-particle":"","family":"Masfufah","given":"Umi","non-dropping-particle":"","parse-names":false,"suffix":""},{"dropping-particle":"","family":"Sarosa","given":"Moechammad","non-dropping-particle":"","parse-names":false,"suffix":""}],"container-title":"IOP Conference Series: Materials Science and Engineering","id":"ITEM-3","issued":{"date-parts":[["2018","11","29"]]},"page":"012057","title":"Arduino-based Catfish Seed Counter Read on Mobile Devices","type":"article-journal","volume":"453"},"uris":["http://www.mendeley.com/documents/?uuid=c7b49b3c-9781-4ef8-ab7f-0d6a8c29d6bc"]}],"mendeley":{"formattedCitation":"[14], [15], [16]","plainTextFormattedCitation":"[14], [15], [16]","previouslyFormattedCitation":"[15], [16], [17]"},"properties":{"noteIndex":0},"schema":"https://github.com/citation-style-language/schema/raw/master/csl-citation.json"}</w:instrText>
      </w:r>
      <w:r w:rsidR="005D2346" w:rsidRPr="00050ACE">
        <w:rPr>
          <w:rFonts w:ascii="Arial" w:eastAsia="Arial" w:hAnsi="Arial" w:cs="Arial"/>
          <w:sz w:val="20"/>
          <w:szCs w:val="20"/>
          <w:lang w:val="en-ID"/>
        </w:rPr>
        <w:fldChar w:fldCharType="separate"/>
      </w:r>
      <w:r w:rsidR="00970D0A" w:rsidRPr="00050ACE">
        <w:rPr>
          <w:rFonts w:ascii="Arial" w:eastAsia="Arial" w:hAnsi="Arial" w:cs="Arial"/>
          <w:noProof/>
          <w:sz w:val="20"/>
          <w:szCs w:val="20"/>
          <w:lang w:val="en-ID"/>
        </w:rPr>
        <w:t>[14], [15], [16]</w:t>
      </w:r>
      <w:r w:rsidR="005D2346" w:rsidRPr="00050ACE">
        <w:rPr>
          <w:rFonts w:ascii="Arial" w:eastAsia="Arial" w:hAnsi="Arial" w:cs="Arial"/>
          <w:sz w:val="20"/>
          <w:szCs w:val="20"/>
          <w:lang w:val="en-ID"/>
        </w:rPr>
        <w:fldChar w:fldCharType="end"/>
      </w:r>
      <w:r w:rsidRPr="00050ACE">
        <w:rPr>
          <w:rFonts w:ascii="Arial" w:eastAsia="Arial" w:hAnsi="Arial" w:cs="Arial"/>
          <w:sz w:val="20"/>
          <w:szCs w:val="20"/>
          <w:lang w:val="en-ID"/>
        </w:rPr>
        <w:t xml:space="preserve"> Low-cost components such as photodiodes, laser diodes, and Arduino are increasingly being explored in multiple applications, such as water quality monitoring and automatic feeding systems. With proper design and adaptation to field conditions, this technology can provide real solutions that are easy to implement, especially for small-scale fish farmers.</w:t>
      </w:r>
    </w:p>
    <w:p w14:paraId="395D05B3" w14:textId="55CAA3DE" w:rsidR="00AB4C56" w:rsidRPr="00050ACE" w:rsidRDefault="00F034CD" w:rsidP="00AB4C56">
      <w:pPr>
        <w:spacing w:after="0" w:line="240" w:lineRule="auto"/>
        <w:ind w:leftChars="0" w:left="0" w:firstLineChars="0" w:firstLine="567"/>
        <w:jc w:val="both"/>
        <w:rPr>
          <w:rFonts w:ascii="Arial" w:eastAsia="Arial" w:hAnsi="Arial" w:cs="Arial"/>
          <w:sz w:val="20"/>
          <w:szCs w:val="20"/>
          <w:lang w:val="en-ID"/>
        </w:rPr>
      </w:pPr>
      <w:r w:rsidRPr="00050ACE">
        <w:rPr>
          <w:rFonts w:ascii="Arial" w:eastAsia="Arial" w:hAnsi="Arial" w:cs="Arial"/>
          <w:sz w:val="20"/>
          <w:szCs w:val="20"/>
          <w:lang w:val="en-ID"/>
        </w:rPr>
        <w:t>This study proposes a novel real-time catfish seed sorting system based on photodiode sensors and Arduino microcontrollers, offering a low-cost and minimally invasive alternative to existing solutions</w:t>
      </w:r>
      <w:r w:rsidR="00AB4C56" w:rsidRPr="00050ACE">
        <w:rPr>
          <w:rFonts w:ascii="Arial" w:eastAsia="Arial" w:hAnsi="Arial" w:cs="Arial"/>
          <w:sz w:val="20"/>
          <w:szCs w:val="20"/>
          <w:lang w:val="en-ID"/>
        </w:rPr>
        <w:t xml:space="preserve">. This system consists of three main parts: the first storage part, the second size detector part, and the third sorting part. The system automatically removes catfish placed in the storage part one by one through a channel with water flow using a gravity mechanism. Several photodiode sensors are installed at several locations in the channel to detect the size of the catfish. The information obtained in this section is then forwarded to the sorting section to direct the motor to the final storage tank according to the size. The main advantage of this method is its ability to sort in real-time and with minimal contact, thus minimizing stress on the fish. With a faster and more accurate sorting process, cultivation productivity increases, </w:t>
      </w:r>
      <w:proofErr w:type="spellStart"/>
      <w:r w:rsidR="00AB4C56" w:rsidRPr="00050ACE">
        <w:rPr>
          <w:rFonts w:ascii="Arial" w:eastAsia="Arial" w:hAnsi="Arial" w:cs="Arial"/>
          <w:sz w:val="20"/>
          <w:szCs w:val="20"/>
          <w:lang w:val="en-ID"/>
        </w:rPr>
        <w:t>labor</w:t>
      </w:r>
      <w:proofErr w:type="spellEnd"/>
      <w:r w:rsidR="00AB4C56" w:rsidRPr="00050ACE">
        <w:rPr>
          <w:rFonts w:ascii="Arial" w:eastAsia="Arial" w:hAnsi="Arial" w:cs="Arial"/>
          <w:sz w:val="20"/>
          <w:szCs w:val="20"/>
          <w:lang w:val="en-ID"/>
        </w:rPr>
        <w:t xml:space="preserve"> costs become more efficient, and a healthier and more uniform maintenance environment for catfish is created.</w:t>
      </w:r>
    </w:p>
    <w:p w14:paraId="62593F90" w14:textId="6B68B955" w:rsidR="001C32A4" w:rsidRPr="00050ACE" w:rsidRDefault="00C31CB1" w:rsidP="00AB4C56">
      <w:pPr>
        <w:spacing w:after="0" w:line="240" w:lineRule="auto"/>
        <w:ind w:leftChars="0" w:left="0" w:firstLineChars="0" w:firstLine="567"/>
        <w:jc w:val="both"/>
        <w:rPr>
          <w:rFonts w:ascii="Arial" w:eastAsia="Arial" w:hAnsi="Arial" w:cs="Arial"/>
          <w:color w:val="FF0000"/>
          <w:sz w:val="20"/>
          <w:szCs w:val="20"/>
        </w:rPr>
      </w:pPr>
      <w:r w:rsidRPr="00050ACE">
        <w:rPr>
          <w:rFonts w:ascii="Arial" w:eastAsia="Arial" w:hAnsi="Arial" w:cs="Arial"/>
          <w:sz w:val="20"/>
          <w:szCs w:val="20"/>
        </w:rPr>
        <w:t xml:space="preserve">This study introduces the first implementation of a real-time, low-cost automatic fish seed sorting system using photodiode sensors to classify catfish seed sizes based on body length. </w:t>
      </w:r>
      <w:r w:rsidRPr="00050ACE">
        <w:rPr>
          <w:rFonts w:ascii="Arial" w:eastAsia="Arial" w:hAnsi="Arial" w:cs="Arial"/>
          <w:sz w:val="20"/>
          <w:szCs w:val="20"/>
          <w:lang w:val="en-ID"/>
        </w:rPr>
        <w:t xml:space="preserve">The main contribution of this research is the design and implementation of an automated length-based sorting system using photodiode sensors and Arduino microcontrollers. This system can be an alternative solution for farmers to minimize fish handling, reduce operational </w:t>
      </w:r>
      <w:proofErr w:type="spellStart"/>
      <w:r w:rsidRPr="00050ACE">
        <w:rPr>
          <w:rFonts w:ascii="Arial" w:eastAsia="Arial" w:hAnsi="Arial" w:cs="Arial"/>
          <w:sz w:val="20"/>
          <w:szCs w:val="20"/>
          <w:lang w:val="en-ID"/>
        </w:rPr>
        <w:t>labor</w:t>
      </w:r>
      <w:proofErr w:type="spellEnd"/>
      <w:r w:rsidRPr="00050ACE">
        <w:rPr>
          <w:rFonts w:ascii="Arial" w:eastAsia="Arial" w:hAnsi="Arial" w:cs="Arial"/>
          <w:sz w:val="20"/>
          <w:szCs w:val="20"/>
          <w:lang w:val="en-ID"/>
        </w:rPr>
        <w:t>, and enhance the uniformity and efficiency of catfish seed cultivation</w:t>
      </w:r>
      <w:r w:rsidR="00AB4C56" w:rsidRPr="00050ACE">
        <w:rPr>
          <w:rFonts w:ascii="Arial" w:eastAsia="Arial" w:hAnsi="Arial" w:cs="Arial"/>
          <w:sz w:val="20"/>
          <w:szCs w:val="20"/>
          <w:lang w:val="en-ID"/>
        </w:rPr>
        <w:t>.</w:t>
      </w:r>
      <w:r w:rsidR="00C10452" w:rsidRPr="00050ACE">
        <w:rPr>
          <w:rFonts w:ascii="Arial" w:eastAsia="Arial" w:hAnsi="Arial" w:cs="Arial"/>
          <w:color w:val="FF0000"/>
          <w:sz w:val="20"/>
          <w:szCs w:val="20"/>
        </w:rPr>
        <w:t xml:space="preserve"> </w:t>
      </w:r>
    </w:p>
    <w:p w14:paraId="7513D11F" w14:textId="77777777" w:rsidR="00C10452" w:rsidRPr="00050ACE" w:rsidRDefault="00C10452">
      <w:pPr>
        <w:spacing w:after="0" w:line="240" w:lineRule="auto"/>
        <w:ind w:left="0" w:hanging="2"/>
        <w:jc w:val="both"/>
        <w:rPr>
          <w:rFonts w:ascii="Arial" w:eastAsia="Arial" w:hAnsi="Arial" w:cs="Arial"/>
          <w:sz w:val="20"/>
          <w:szCs w:val="20"/>
        </w:rPr>
      </w:pPr>
    </w:p>
    <w:p w14:paraId="14E85893" w14:textId="77777777" w:rsidR="001C32A4" w:rsidRPr="00050ACE" w:rsidRDefault="00000000">
      <w:pPr>
        <w:spacing w:after="0" w:line="240" w:lineRule="auto"/>
        <w:ind w:left="0" w:hanging="2"/>
        <w:jc w:val="both"/>
        <w:rPr>
          <w:rFonts w:ascii="Arial" w:eastAsia="Arial" w:hAnsi="Arial" w:cs="Arial"/>
          <w:color w:val="1F4E79"/>
          <w:sz w:val="20"/>
          <w:szCs w:val="20"/>
        </w:rPr>
      </w:pPr>
      <w:r w:rsidRPr="00050ACE">
        <w:rPr>
          <w:rFonts w:ascii="Arial" w:eastAsia="Arial" w:hAnsi="Arial" w:cs="Arial"/>
          <w:b/>
          <w:color w:val="1F4E79"/>
          <w:sz w:val="20"/>
          <w:szCs w:val="20"/>
        </w:rPr>
        <w:t>METHOD</w:t>
      </w:r>
    </w:p>
    <w:p w14:paraId="4FC24C56" w14:textId="6FFAA634" w:rsidR="00FB02DD" w:rsidRPr="00050ACE" w:rsidRDefault="00BE6E67" w:rsidP="00BE6E67">
      <w:pPr>
        <w:spacing w:after="0" w:line="240" w:lineRule="auto"/>
        <w:ind w:leftChars="0" w:left="0" w:firstLineChars="0" w:firstLine="567"/>
        <w:jc w:val="both"/>
        <w:rPr>
          <w:rFonts w:ascii="Arial" w:eastAsia="Arial" w:hAnsi="Arial" w:cs="Arial"/>
          <w:sz w:val="20"/>
          <w:szCs w:val="20"/>
        </w:rPr>
      </w:pPr>
      <w:r w:rsidRPr="00050ACE">
        <w:rPr>
          <w:rFonts w:ascii="Arial" w:eastAsia="Arial" w:hAnsi="Arial" w:cs="Arial"/>
          <w:sz w:val="20"/>
          <w:szCs w:val="20"/>
        </w:rPr>
        <w:tab/>
      </w:r>
      <w:r w:rsidR="00A14976" w:rsidRPr="00050ACE">
        <w:rPr>
          <w:rFonts w:ascii="Arial" w:eastAsia="Arial" w:hAnsi="Arial" w:cs="Arial"/>
          <w:sz w:val="20"/>
          <w:szCs w:val="20"/>
        </w:rPr>
        <w:t>The prototype uses photodiode and laser diode sensors as a body length detection system</w:t>
      </w:r>
      <w:r w:rsidR="00213BA1" w:rsidRPr="00050ACE">
        <w:rPr>
          <w:rFonts w:ascii="Arial" w:eastAsia="Arial" w:hAnsi="Arial" w:cs="Arial"/>
          <w:sz w:val="20"/>
          <w:szCs w:val="20"/>
        </w:rPr>
        <w:t xml:space="preserve"> </w:t>
      </w:r>
      <w:r w:rsidR="00213BA1" w:rsidRPr="00050ACE">
        <w:rPr>
          <w:rFonts w:ascii="Arial" w:eastAsia="Arial" w:hAnsi="Arial" w:cs="Arial"/>
          <w:sz w:val="20"/>
          <w:szCs w:val="20"/>
        </w:rPr>
        <w:fldChar w:fldCharType="begin" w:fldLock="1"/>
      </w:r>
      <w:r w:rsidR="00970D0A" w:rsidRPr="00050ACE">
        <w:rPr>
          <w:rFonts w:ascii="Arial" w:eastAsia="Arial" w:hAnsi="Arial" w:cs="Arial"/>
          <w:sz w:val="20"/>
          <w:szCs w:val="20"/>
        </w:rPr>
        <w:instrText>ADDIN CSL_CITATION {"citationItems":[{"id":"ITEM-1","itemData":{"DOI":"10.1016/j.measurement.2022.111482","ISSN":"02632241","author":[{"dropping-particle":"","family":"Patel","given":"Sahejad","non-dropping-particle":"","parse-names":false,"suffix":""},{"dropping-particle":"","family":"Alnumay","given":"Yazeed","non-dropping-particle":"","parse-names":false,"suffix":""},{"dropping-particle":"Al","family":"Brahim","given":"Ahmed","non-dropping-particle":"","parse-names":false,"suffix":""},{"dropping-particle":"","family":"Felemban","given":"Amjad","non-dropping-particle":"","parse-names":false,"suffix":""},{"dropping-particle":"","family":"Alrasheed","given":"Ali J.","non-dropping-particle":"","parse-names":false,"suffix":""},{"dropping-particle":"","family":"Jifri","given":"Hesham","non-dropping-particle":"","parse-names":false,"suffix":""},{"dropping-particle":"","family":"Parrott","given":"Brian","non-dropping-particle":"","parse-names":false,"suffix":""},{"dropping-particle":"","family":"Abdellatif","given":"Fadl","non-dropping-particle":"","parse-names":false,"suffix":""}],"container-title":"Measurement","id":"ITEM-1","issued":{"date-parts":[["2022","8"]]},"page":"111482","title":"Design and development of a sensor assembly based on 1-D photodiode arrays for distance offset measurements","type":"article-journal","volume":"199"},"uris":["http://www.mendeley.com/documents/?uuid=8c830e07-423b-42a0-8b10-7f51da8073e1"]}],"mendeley":{"formattedCitation":"[17]","plainTextFormattedCitation":"[17]","previouslyFormattedCitation":"[18]"},"properties":{"noteIndex":0},"schema":"https://github.com/citation-style-language/schema/raw/master/csl-citation.json"}</w:instrText>
      </w:r>
      <w:r w:rsidR="00213BA1" w:rsidRPr="00050ACE">
        <w:rPr>
          <w:rFonts w:ascii="Arial" w:eastAsia="Arial" w:hAnsi="Arial" w:cs="Arial"/>
          <w:sz w:val="20"/>
          <w:szCs w:val="20"/>
        </w:rPr>
        <w:fldChar w:fldCharType="separate"/>
      </w:r>
      <w:r w:rsidR="00970D0A" w:rsidRPr="00050ACE">
        <w:rPr>
          <w:rFonts w:ascii="Arial" w:eastAsia="Arial" w:hAnsi="Arial" w:cs="Arial"/>
          <w:noProof/>
          <w:sz w:val="20"/>
          <w:szCs w:val="20"/>
        </w:rPr>
        <w:t>[17]</w:t>
      </w:r>
      <w:r w:rsidR="00213BA1" w:rsidRPr="00050ACE">
        <w:rPr>
          <w:rFonts w:ascii="Arial" w:eastAsia="Arial" w:hAnsi="Arial" w:cs="Arial"/>
          <w:sz w:val="20"/>
          <w:szCs w:val="20"/>
        </w:rPr>
        <w:fldChar w:fldCharType="end"/>
      </w:r>
      <w:r w:rsidR="00A14976" w:rsidRPr="00050ACE">
        <w:rPr>
          <w:rFonts w:ascii="Arial" w:eastAsia="Arial" w:hAnsi="Arial" w:cs="Arial"/>
          <w:sz w:val="20"/>
          <w:szCs w:val="20"/>
        </w:rPr>
        <w:t xml:space="preserve"> for fish seeds. The signal from the photodiode sensor is processed by Arduino Uno to control the movement of the servo motor, directing the path of fish seeds, whose length is already known, to the container according to their size category. This system is designed to sort the size of fish seeds into four categories: less than 7 cm, 7–8 cm, 9–10 cm, and 11–12 cm.</w:t>
      </w:r>
    </w:p>
    <w:p w14:paraId="608D324F" w14:textId="77777777" w:rsidR="00A14976" w:rsidRPr="00050ACE" w:rsidRDefault="00A14976">
      <w:pPr>
        <w:spacing w:after="0" w:line="240" w:lineRule="auto"/>
        <w:ind w:left="0" w:hanging="2"/>
        <w:jc w:val="both"/>
        <w:rPr>
          <w:rFonts w:ascii="Arial" w:eastAsia="Arial" w:hAnsi="Arial" w:cs="Arial"/>
          <w:sz w:val="20"/>
          <w:szCs w:val="20"/>
        </w:rPr>
      </w:pPr>
    </w:p>
    <w:p w14:paraId="3BC54D70" w14:textId="77777777" w:rsidR="001C32A4" w:rsidRPr="00050ACE" w:rsidRDefault="00000000">
      <w:pPr>
        <w:spacing w:after="0" w:line="240" w:lineRule="auto"/>
        <w:ind w:left="0" w:hanging="2"/>
        <w:jc w:val="both"/>
        <w:rPr>
          <w:rFonts w:ascii="Arial" w:eastAsia="Arial" w:hAnsi="Arial" w:cs="Arial"/>
          <w:color w:val="1F4E79"/>
          <w:sz w:val="20"/>
          <w:szCs w:val="20"/>
        </w:rPr>
      </w:pPr>
      <w:r w:rsidRPr="00050ACE">
        <w:rPr>
          <w:rFonts w:ascii="Arial" w:eastAsia="Arial" w:hAnsi="Arial" w:cs="Arial"/>
          <w:b/>
          <w:color w:val="1F4E79"/>
          <w:sz w:val="20"/>
          <w:szCs w:val="20"/>
        </w:rPr>
        <w:t>Material</w:t>
      </w:r>
    </w:p>
    <w:p w14:paraId="6CC60CF9" w14:textId="191C4CD0" w:rsidR="0025691F" w:rsidRPr="00050ACE" w:rsidRDefault="0025691F" w:rsidP="00BE6E67">
      <w:pPr>
        <w:spacing w:after="120" w:line="240" w:lineRule="auto"/>
        <w:ind w:leftChars="0" w:left="0" w:firstLineChars="0" w:firstLine="567"/>
        <w:jc w:val="both"/>
        <w:rPr>
          <w:rFonts w:ascii="Arial" w:eastAsia="Arial" w:hAnsi="Arial" w:cs="Arial"/>
          <w:sz w:val="20"/>
          <w:szCs w:val="20"/>
        </w:rPr>
      </w:pPr>
      <w:r w:rsidRPr="00050ACE">
        <w:rPr>
          <w:rFonts w:ascii="Arial" w:eastAsia="Arial" w:hAnsi="Arial" w:cs="Arial"/>
          <w:sz w:val="20"/>
          <w:szCs w:val="20"/>
        </w:rPr>
        <w:t>The electronic components needed make this device readily available on the market in Indonesia at a low cost. The list of electronic components</w:t>
      </w:r>
      <w:r w:rsidR="0012346D" w:rsidRPr="00050ACE">
        <w:rPr>
          <w:rFonts w:ascii="Arial" w:eastAsia="Arial" w:hAnsi="Arial" w:cs="Arial"/>
          <w:sz w:val="20"/>
          <w:szCs w:val="20"/>
        </w:rPr>
        <w:t xml:space="preserve"> and</w:t>
      </w:r>
      <w:r w:rsidRPr="00050ACE">
        <w:rPr>
          <w:rFonts w:ascii="Arial" w:eastAsia="Arial" w:hAnsi="Arial" w:cs="Arial"/>
          <w:sz w:val="20"/>
          <w:szCs w:val="20"/>
        </w:rPr>
        <w:t xml:space="preserve"> their functions can be seen in </w:t>
      </w:r>
      <w:r w:rsidRPr="00050ACE">
        <w:rPr>
          <w:rFonts w:ascii="Arial" w:eastAsia="Arial" w:hAnsi="Arial" w:cs="Arial"/>
          <w:b/>
          <w:bCs/>
          <w:sz w:val="20"/>
          <w:szCs w:val="20"/>
        </w:rPr>
        <w:t>Table 1</w:t>
      </w:r>
      <w:r w:rsidR="00437189" w:rsidRPr="00050ACE">
        <w:rPr>
          <w:rFonts w:ascii="Arial" w:eastAsia="Arial" w:hAnsi="Arial" w:cs="Arial"/>
          <w:sz w:val="20"/>
          <w:szCs w:val="20"/>
        </w:rPr>
        <w:t>.</w:t>
      </w:r>
    </w:p>
    <w:p w14:paraId="4831E312" w14:textId="77777777" w:rsidR="00F76D54" w:rsidRPr="00050ACE" w:rsidRDefault="00F76D54" w:rsidP="00F8401B">
      <w:pPr>
        <w:spacing w:after="120" w:line="240" w:lineRule="auto"/>
        <w:ind w:left="0" w:hanging="2"/>
        <w:jc w:val="both"/>
        <w:rPr>
          <w:rFonts w:ascii="Arial" w:eastAsia="Arial" w:hAnsi="Arial" w:cs="Arial"/>
          <w:b/>
          <w:bCs/>
          <w:sz w:val="20"/>
          <w:szCs w:val="20"/>
        </w:rPr>
        <w:sectPr w:rsidR="00F76D54" w:rsidRPr="00050ACE">
          <w:type w:val="continuous"/>
          <w:pgSz w:w="11907" w:h="16840"/>
          <w:pgMar w:top="1701" w:right="1134" w:bottom="1701" w:left="1701" w:header="680" w:footer="680" w:gutter="0"/>
          <w:cols w:num="2" w:space="720" w:equalWidth="0">
            <w:col w:w="4394" w:space="284"/>
            <w:col w:w="4394" w:space="0"/>
          </w:cols>
          <w:titlePg/>
        </w:sectPr>
      </w:pPr>
    </w:p>
    <w:p w14:paraId="43CC1356" w14:textId="77777777" w:rsidR="00F76D54" w:rsidRPr="00050ACE" w:rsidRDefault="00F76D54" w:rsidP="00F8401B">
      <w:pPr>
        <w:spacing w:after="120" w:line="240" w:lineRule="auto"/>
        <w:ind w:left="0" w:hanging="2"/>
        <w:jc w:val="both"/>
        <w:rPr>
          <w:rFonts w:ascii="Arial" w:eastAsia="Arial" w:hAnsi="Arial" w:cs="Arial"/>
          <w:b/>
          <w:bCs/>
          <w:sz w:val="20"/>
          <w:szCs w:val="20"/>
        </w:rPr>
      </w:pPr>
    </w:p>
    <w:p w14:paraId="631599D9" w14:textId="427FADCD" w:rsidR="001C32A4" w:rsidRPr="00050ACE" w:rsidRDefault="0025691F" w:rsidP="00F76D54">
      <w:pPr>
        <w:spacing w:after="120" w:line="240" w:lineRule="auto"/>
        <w:ind w:left="0" w:hanging="2"/>
        <w:jc w:val="center"/>
        <w:rPr>
          <w:rFonts w:ascii="Arial" w:eastAsia="Arial" w:hAnsi="Arial" w:cs="Arial"/>
          <w:sz w:val="20"/>
          <w:szCs w:val="20"/>
        </w:rPr>
      </w:pPr>
      <w:r w:rsidRPr="00050ACE">
        <w:rPr>
          <w:rFonts w:ascii="Arial" w:eastAsia="Arial" w:hAnsi="Arial" w:cs="Arial"/>
          <w:b/>
          <w:bCs/>
          <w:sz w:val="20"/>
          <w:szCs w:val="20"/>
        </w:rPr>
        <w:t>Table 1.</w:t>
      </w:r>
      <w:r w:rsidRPr="00050ACE">
        <w:rPr>
          <w:rFonts w:ascii="Arial" w:eastAsia="Arial" w:hAnsi="Arial" w:cs="Arial"/>
          <w:sz w:val="20"/>
          <w:szCs w:val="20"/>
        </w:rPr>
        <w:t xml:space="preserve"> List components, </w:t>
      </w:r>
      <w:r w:rsidR="0012346D" w:rsidRPr="00050ACE">
        <w:rPr>
          <w:rFonts w:ascii="Arial" w:eastAsia="Arial" w:hAnsi="Arial" w:cs="Arial"/>
          <w:sz w:val="20"/>
          <w:szCs w:val="20"/>
        </w:rPr>
        <w:t xml:space="preserve">and </w:t>
      </w:r>
      <w:r w:rsidRPr="00050ACE">
        <w:rPr>
          <w:rFonts w:ascii="Arial" w:eastAsia="Arial" w:hAnsi="Arial" w:cs="Arial"/>
          <w:sz w:val="20"/>
          <w:szCs w:val="20"/>
        </w:rPr>
        <w:t>function</w:t>
      </w:r>
      <w:r w:rsidR="0012346D" w:rsidRPr="00050ACE">
        <w:rPr>
          <w:rFonts w:ascii="Arial" w:eastAsia="Arial" w:hAnsi="Arial" w:cs="Arial"/>
          <w:sz w:val="20"/>
          <w:szCs w:val="20"/>
        </w:rPr>
        <w:t xml:space="preserve"> </w:t>
      </w:r>
      <w:r w:rsidRPr="00050ACE">
        <w:rPr>
          <w:rFonts w:ascii="Arial" w:eastAsia="Arial" w:hAnsi="Arial" w:cs="Arial"/>
          <w:sz w:val="20"/>
          <w:szCs w:val="20"/>
        </w:rPr>
        <w:t xml:space="preserve">of the </w:t>
      </w:r>
      <w:r w:rsidR="00FD5598" w:rsidRPr="00050ACE">
        <w:rPr>
          <w:rFonts w:ascii="Arial" w:eastAsia="Arial" w:hAnsi="Arial" w:cs="Arial"/>
          <w:sz w:val="20"/>
          <w:szCs w:val="20"/>
        </w:rPr>
        <w:t>developed prototype</w:t>
      </w:r>
    </w:p>
    <w:tbl>
      <w:tblPr>
        <w:tblStyle w:val="TableGrid1"/>
        <w:tblW w:w="73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1"/>
        <w:gridCol w:w="5159"/>
      </w:tblGrid>
      <w:tr w:rsidR="00F76D54" w:rsidRPr="00050ACE" w14:paraId="5861307D" w14:textId="77777777" w:rsidTr="00F76D54">
        <w:trPr>
          <w:trHeight w:val="283"/>
          <w:jc w:val="center"/>
        </w:trPr>
        <w:tc>
          <w:tcPr>
            <w:tcW w:w="2211" w:type="dxa"/>
            <w:tcBorders>
              <w:top w:val="single" w:sz="12" w:space="0" w:color="auto"/>
              <w:bottom w:val="single" w:sz="12" w:space="0" w:color="auto"/>
            </w:tcBorders>
          </w:tcPr>
          <w:p w14:paraId="2D07C0B5" w14:textId="317FE5F6" w:rsidR="00C04CB2" w:rsidRPr="00050ACE" w:rsidRDefault="00C04CB2" w:rsidP="00F16DE6">
            <w:pPr>
              <w:suppressAutoHyphens w:val="0"/>
              <w:ind w:leftChars="0" w:left="0" w:right="91" w:firstLineChars="0" w:firstLine="0"/>
              <w:jc w:val="center"/>
              <w:textDirection w:val="lrTb"/>
              <w:textAlignment w:val="auto"/>
              <w:outlineLvl w:val="9"/>
              <w:rPr>
                <w:rFonts w:ascii="Arial" w:eastAsia="Book Antiqua" w:hAnsi="Arial" w:cs="Arial"/>
                <w:b/>
                <w:bCs/>
                <w:color w:val="212121"/>
                <w:position w:val="0"/>
                <w:sz w:val="16"/>
                <w:szCs w:val="16"/>
                <w:lang w:eastAsia="en-ID"/>
              </w:rPr>
            </w:pPr>
            <w:r w:rsidRPr="00050ACE">
              <w:rPr>
                <w:rFonts w:ascii="Arial" w:eastAsia="Book Antiqua" w:hAnsi="Arial" w:cs="Arial"/>
                <w:b/>
                <w:bCs/>
                <w:color w:val="212121"/>
                <w:position w:val="0"/>
                <w:sz w:val="16"/>
                <w:szCs w:val="16"/>
                <w:lang w:eastAsia="en-ID"/>
              </w:rPr>
              <w:lastRenderedPageBreak/>
              <w:t>Components</w:t>
            </w:r>
          </w:p>
        </w:tc>
        <w:tc>
          <w:tcPr>
            <w:tcW w:w="5159" w:type="dxa"/>
            <w:tcBorders>
              <w:top w:val="single" w:sz="12" w:space="0" w:color="auto"/>
              <w:bottom w:val="single" w:sz="12" w:space="0" w:color="auto"/>
            </w:tcBorders>
          </w:tcPr>
          <w:p w14:paraId="1D78A42A" w14:textId="77777777" w:rsidR="00C04CB2" w:rsidRPr="00050ACE" w:rsidRDefault="00C04CB2" w:rsidP="00F16DE6">
            <w:pPr>
              <w:suppressAutoHyphens w:val="0"/>
              <w:ind w:leftChars="0" w:left="0" w:right="91" w:firstLineChars="0" w:firstLine="0"/>
              <w:jc w:val="center"/>
              <w:textDirection w:val="lrTb"/>
              <w:textAlignment w:val="auto"/>
              <w:outlineLvl w:val="9"/>
              <w:rPr>
                <w:rFonts w:ascii="Arial" w:eastAsia="Book Antiqua" w:hAnsi="Arial" w:cs="Arial"/>
                <w:b/>
                <w:bCs/>
                <w:color w:val="212121"/>
                <w:position w:val="0"/>
                <w:sz w:val="16"/>
                <w:szCs w:val="16"/>
                <w:lang w:eastAsia="en-ID"/>
              </w:rPr>
            </w:pPr>
            <w:r w:rsidRPr="00050ACE">
              <w:rPr>
                <w:rFonts w:ascii="Arial" w:eastAsia="Book Antiqua" w:hAnsi="Arial" w:cs="Arial"/>
                <w:b/>
                <w:bCs/>
                <w:color w:val="212121"/>
                <w:position w:val="0"/>
                <w:sz w:val="16"/>
                <w:szCs w:val="16"/>
                <w:lang w:eastAsia="en-ID"/>
              </w:rPr>
              <w:t>Functions</w:t>
            </w:r>
          </w:p>
        </w:tc>
      </w:tr>
      <w:tr w:rsidR="00F76D54" w:rsidRPr="00050ACE" w14:paraId="2E31FBEA" w14:textId="77777777" w:rsidTr="00F76D54">
        <w:trPr>
          <w:trHeight w:val="283"/>
          <w:jc w:val="center"/>
        </w:trPr>
        <w:tc>
          <w:tcPr>
            <w:tcW w:w="2211" w:type="dxa"/>
            <w:tcBorders>
              <w:top w:val="single" w:sz="12" w:space="0" w:color="auto"/>
            </w:tcBorders>
            <w:tcMar>
              <w:left w:w="28" w:type="dxa"/>
              <w:right w:w="28" w:type="dxa"/>
            </w:tcMar>
            <w:vAlign w:val="center"/>
          </w:tcPr>
          <w:p w14:paraId="238E0194" w14:textId="1FEEE7AD"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Arduino Uno</w:t>
            </w:r>
          </w:p>
        </w:tc>
        <w:tc>
          <w:tcPr>
            <w:tcW w:w="5159" w:type="dxa"/>
            <w:tcBorders>
              <w:top w:val="single" w:sz="12" w:space="0" w:color="auto"/>
            </w:tcBorders>
            <w:tcMar>
              <w:right w:w="28" w:type="dxa"/>
            </w:tcMar>
            <w:vAlign w:val="center"/>
          </w:tcPr>
          <w:p w14:paraId="19DF6043" w14:textId="77777777"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Central Processing Unit, controlling the flow of data and instructions</w:t>
            </w:r>
          </w:p>
        </w:tc>
      </w:tr>
      <w:tr w:rsidR="00F76D54" w:rsidRPr="00050ACE" w14:paraId="1A35426D" w14:textId="77777777" w:rsidTr="00F76D54">
        <w:trPr>
          <w:trHeight w:val="283"/>
          <w:jc w:val="center"/>
        </w:trPr>
        <w:tc>
          <w:tcPr>
            <w:tcW w:w="2211" w:type="dxa"/>
            <w:tcMar>
              <w:left w:w="28" w:type="dxa"/>
              <w:right w:w="28" w:type="dxa"/>
            </w:tcMar>
            <w:vAlign w:val="center"/>
          </w:tcPr>
          <w:p w14:paraId="4E9A1EDE" w14:textId="760E6AE1"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Laser</w:t>
            </w:r>
            <w:r w:rsidR="0043038F" w:rsidRPr="00050ACE">
              <w:rPr>
                <w:rFonts w:ascii="Arial" w:eastAsia="Book Antiqua" w:hAnsi="Arial" w:cs="Arial"/>
                <w:color w:val="212121"/>
                <w:position w:val="0"/>
                <w:sz w:val="16"/>
                <w:szCs w:val="16"/>
                <w:lang w:eastAsia="en-ID"/>
              </w:rPr>
              <w:t xml:space="preserve"> </w:t>
            </w:r>
            <w:r w:rsidRPr="00050ACE">
              <w:rPr>
                <w:rFonts w:ascii="Arial" w:eastAsia="Book Antiqua" w:hAnsi="Arial" w:cs="Arial"/>
                <w:color w:val="212121"/>
                <w:position w:val="0"/>
                <w:sz w:val="16"/>
                <w:szCs w:val="16"/>
                <w:lang w:eastAsia="en-ID"/>
              </w:rPr>
              <w:t>diode</w:t>
            </w:r>
            <w:r w:rsidR="0043038F" w:rsidRPr="00050ACE">
              <w:rPr>
                <w:rFonts w:ascii="Arial" w:eastAsia="Book Antiqua" w:hAnsi="Arial" w:cs="Arial"/>
                <w:color w:val="212121"/>
                <w:position w:val="0"/>
                <w:sz w:val="16"/>
                <w:szCs w:val="16"/>
                <w:lang w:eastAsia="en-ID"/>
              </w:rPr>
              <w:t xml:space="preserve"> KY-008</w:t>
            </w:r>
          </w:p>
        </w:tc>
        <w:tc>
          <w:tcPr>
            <w:tcW w:w="5159" w:type="dxa"/>
            <w:tcMar>
              <w:right w:w="28" w:type="dxa"/>
            </w:tcMar>
            <w:vAlign w:val="center"/>
          </w:tcPr>
          <w:p w14:paraId="099F02D8" w14:textId="46D4C154"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Light source to activate the photodiode</w:t>
            </w:r>
          </w:p>
        </w:tc>
      </w:tr>
      <w:tr w:rsidR="00F76D54" w:rsidRPr="00050ACE" w14:paraId="2D28850E" w14:textId="77777777" w:rsidTr="00F76D54">
        <w:trPr>
          <w:trHeight w:val="283"/>
          <w:jc w:val="center"/>
        </w:trPr>
        <w:tc>
          <w:tcPr>
            <w:tcW w:w="2211" w:type="dxa"/>
            <w:tcMar>
              <w:left w:w="28" w:type="dxa"/>
              <w:right w:w="28" w:type="dxa"/>
            </w:tcMar>
            <w:vAlign w:val="center"/>
          </w:tcPr>
          <w:p w14:paraId="08421596" w14:textId="20FA5B01"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Photodiode</w:t>
            </w:r>
          </w:p>
        </w:tc>
        <w:tc>
          <w:tcPr>
            <w:tcW w:w="5159" w:type="dxa"/>
            <w:tcMar>
              <w:right w:w="28" w:type="dxa"/>
            </w:tcMar>
            <w:vAlign w:val="center"/>
          </w:tcPr>
          <w:p w14:paraId="6A42C1A1" w14:textId="5C34EC31"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 xml:space="preserve">Sensor to detect the light from the photodiode. </w:t>
            </w:r>
          </w:p>
        </w:tc>
      </w:tr>
      <w:tr w:rsidR="00F76D54" w:rsidRPr="00050ACE" w14:paraId="66ED22F8" w14:textId="77777777" w:rsidTr="00F76D54">
        <w:trPr>
          <w:trHeight w:val="283"/>
          <w:jc w:val="center"/>
        </w:trPr>
        <w:tc>
          <w:tcPr>
            <w:tcW w:w="2211" w:type="dxa"/>
            <w:tcMar>
              <w:left w:w="28" w:type="dxa"/>
              <w:right w:w="28" w:type="dxa"/>
            </w:tcMar>
            <w:vAlign w:val="center"/>
          </w:tcPr>
          <w:p w14:paraId="0685425B" w14:textId="61963987"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16x2 Character LCD display</w:t>
            </w:r>
          </w:p>
        </w:tc>
        <w:tc>
          <w:tcPr>
            <w:tcW w:w="5159" w:type="dxa"/>
            <w:tcMar>
              <w:right w:w="28" w:type="dxa"/>
            </w:tcMar>
            <w:vAlign w:val="center"/>
          </w:tcPr>
          <w:p w14:paraId="414F4F7C" w14:textId="77777777"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Display notifications, status, or measurement results</w:t>
            </w:r>
          </w:p>
        </w:tc>
      </w:tr>
      <w:tr w:rsidR="00F76D54" w:rsidRPr="00050ACE" w14:paraId="460BB376" w14:textId="77777777" w:rsidTr="00F76D54">
        <w:trPr>
          <w:trHeight w:val="283"/>
          <w:jc w:val="center"/>
        </w:trPr>
        <w:tc>
          <w:tcPr>
            <w:tcW w:w="2211" w:type="dxa"/>
            <w:tcMar>
              <w:left w:w="28" w:type="dxa"/>
              <w:right w:w="28" w:type="dxa"/>
            </w:tcMar>
            <w:vAlign w:val="center"/>
          </w:tcPr>
          <w:p w14:paraId="32637370" w14:textId="5C998FC7"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Servomotor</w:t>
            </w:r>
          </w:p>
        </w:tc>
        <w:tc>
          <w:tcPr>
            <w:tcW w:w="5159" w:type="dxa"/>
            <w:tcMar>
              <w:right w:w="28" w:type="dxa"/>
            </w:tcMar>
            <w:vAlign w:val="center"/>
          </w:tcPr>
          <w:p w14:paraId="2C506662" w14:textId="0FE470D9"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To direct the path of fish seeds</w:t>
            </w:r>
          </w:p>
        </w:tc>
      </w:tr>
      <w:tr w:rsidR="00F76D54" w:rsidRPr="00050ACE" w14:paraId="614F796D" w14:textId="77777777" w:rsidTr="00F76D54">
        <w:trPr>
          <w:trHeight w:val="283"/>
          <w:jc w:val="center"/>
        </w:trPr>
        <w:tc>
          <w:tcPr>
            <w:tcW w:w="2211" w:type="dxa"/>
            <w:tcMar>
              <w:left w:w="28" w:type="dxa"/>
              <w:right w:w="28" w:type="dxa"/>
            </w:tcMar>
            <w:vAlign w:val="center"/>
          </w:tcPr>
          <w:p w14:paraId="45DAD19D" w14:textId="77777777"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Power adaptor</w:t>
            </w:r>
          </w:p>
        </w:tc>
        <w:tc>
          <w:tcPr>
            <w:tcW w:w="5159" w:type="dxa"/>
            <w:tcMar>
              <w:right w:w="28" w:type="dxa"/>
            </w:tcMar>
            <w:vAlign w:val="center"/>
          </w:tcPr>
          <w:p w14:paraId="76A841CF" w14:textId="77777777"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Voltage source to turn on the device</w:t>
            </w:r>
          </w:p>
        </w:tc>
      </w:tr>
      <w:tr w:rsidR="00F76D54" w:rsidRPr="00050ACE" w14:paraId="157CA1A0" w14:textId="77777777" w:rsidTr="00F76D54">
        <w:trPr>
          <w:trHeight w:val="283"/>
          <w:jc w:val="center"/>
        </w:trPr>
        <w:tc>
          <w:tcPr>
            <w:tcW w:w="2211" w:type="dxa"/>
            <w:tcMar>
              <w:left w:w="28" w:type="dxa"/>
              <w:right w:w="28" w:type="dxa"/>
            </w:tcMar>
            <w:vAlign w:val="center"/>
          </w:tcPr>
          <w:p w14:paraId="40F23033" w14:textId="77777777"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 xml:space="preserve">Project box </w:t>
            </w:r>
          </w:p>
        </w:tc>
        <w:tc>
          <w:tcPr>
            <w:tcW w:w="5159" w:type="dxa"/>
            <w:tcMar>
              <w:right w:w="28" w:type="dxa"/>
            </w:tcMar>
            <w:vAlign w:val="center"/>
          </w:tcPr>
          <w:p w14:paraId="262FFA0F" w14:textId="77777777" w:rsidR="00C04CB2" w:rsidRPr="00050ACE" w:rsidRDefault="00C04CB2"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Device casing with size (7.5 cm x 10 cm x 3.5 cm)</w:t>
            </w:r>
          </w:p>
        </w:tc>
      </w:tr>
      <w:tr w:rsidR="00F76D54" w:rsidRPr="00050ACE" w14:paraId="6ED5B203" w14:textId="77777777" w:rsidTr="00F76D54">
        <w:trPr>
          <w:trHeight w:val="283"/>
          <w:jc w:val="center"/>
        </w:trPr>
        <w:tc>
          <w:tcPr>
            <w:tcW w:w="2211" w:type="dxa"/>
            <w:tcBorders>
              <w:bottom w:val="single" w:sz="12" w:space="0" w:color="auto"/>
            </w:tcBorders>
            <w:tcMar>
              <w:left w:w="28" w:type="dxa"/>
              <w:right w:w="28" w:type="dxa"/>
            </w:tcMar>
            <w:vAlign w:val="center"/>
          </w:tcPr>
          <w:p w14:paraId="106F42D7" w14:textId="54A690BC" w:rsidR="00C917D6" w:rsidRPr="00050ACE" w:rsidRDefault="00C917D6"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PVC Pipe</w:t>
            </w:r>
          </w:p>
        </w:tc>
        <w:tc>
          <w:tcPr>
            <w:tcW w:w="5159" w:type="dxa"/>
            <w:tcBorders>
              <w:bottom w:val="single" w:sz="12" w:space="0" w:color="auto"/>
            </w:tcBorders>
            <w:tcMar>
              <w:right w:w="28" w:type="dxa"/>
            </w:tcMar>
            <w:vAlign w:val="center"/>
          </w:tcPr>
          <w:p w14:paraId="1763E85B" w14:textId="061CC43D" w:rsidR="00C917D6" w:rsidRPr="00050ACE" w:rsidRDefault="003F5E35" w:rsidP="00A35D93">
            <w:pPr>
              <w:suppressAutoHyphens w:val="0"/>
              <w:ind w:leftChars="0" w:left="0" w:right="91" w:firstLineChars="0" w:firstLine="0"/>
              <w:textDirection w:val="lrTb"/>
              <w:textAlignment w:val="auto"/>
              <w:outlineLvl w:val="9"/>
              <w:rPr>
                <w:rFonts w:ascii="Arial" w:eastAsia="Book Antiqua" w:hAnsi="Arial" w:cs="Arial"/>
                <w:color w:val="212121"/>
                <w:position w:val="0"/>
                <w:sz w:val="16"/>
                <w:szCs w:val="16"/>
                <w:lang w:eastAsia="en-ID"/>
              </w:rPr>
            </w:pPr>
            <w:r w:rsidRPr="00050ACE">
              <w:rPr>
                <w:rFonts w:ascii="Arial" w:eastAsia="Book Antiqua" w:hAnsi="Arial" w:cs="Arial"/>
                <w:color w:val="212121"/>
                <w:position w:val="0"/>
                <w:sz w:val="16"/>
                <w:szCs w:val="16"/>
                <w:lang w:eastAsia="en-ID"/>
              </w:rPr>
              <w:t>Frame of developed prototype</w:t>
            </w:r>
          </w:p>
        </w:tc>
      </w:tr>
    </w:tbl>
    <w:p w14:paraId="3CE10B65" w14:textId="77777777" w:rsidR="00F76D54" w:rsidRPr="00050ACE" w:rsidRDefault="00F76D54">
      <w:pPr>
        <w:spacing w:after="0" w:line="240" w:lineRule="auto"/>
        <w:ind w:left="0" w:hanging="2"/>
        <w:jc w:val="both"/>
        <w:rPr>
          <w:rFonts w:ascii="Arial" w:eastAsia="Arial" w:hAnsi="Arial" w:cs="Arial"/>
          <w:sz w:val="20"/>
          <w:szCs w:val="20"/>
        </w:rPr>
        <w:sectPr w:rsidR="00F76D54" w:rsidRPr="00050ACE" w:rsidSect="00F76D54">
          <w:type w:val="continuous"/>
          <w:pgSz w:w="11907" w:h="16840"/>
          <w:pgMar w:top="1701" w:right="1134" w:bottom="1701" w:left="1701" w:header="680" w:footer="680" w:gutter="0"/>
          <w:cols w:space="720"/>
          <w:titlePg/>
        </w:sectPr>
      </w:pPr>
    </w:p>
    <w:p w14:paraId="4EBBF458" w14:textId="77777777" w:rsidR="001C32A4" w:rsidRPr="00050ACE" w:rsidRDefault="001C32A4">
      <w:pPr>
        <w:spacing w:after="0" w:line="240" w:lineRule="auto"/>
        <w:ind w:left="0" w:hanging="2"/>
        <w:jc w:val="both"/>
        <w:rPr>
          <w:rFonts w:ascii="Arial" w:eastAsia="Arial" w:hAnsi="Arial" w:cs="Arial"/>
          <w:sz w:val="20"/>
          <w:szCs w:val="20"/>
        </w:rPr>
      </w:pPr>
    </w:p>
    <w:p w14:paraId="1B99BDFF" w14:textId="77777777" w:rsidR="001C32A4" w:rsidRPr="00050ACE" w:rsidRDefault="00000000">
      <w:pPr>
        <w:spacing w:after="0" w:line="240" w:lineRule="auto"/>
        <w:ind w:left="0" w:hanging="2"/>
        <w:jc w:val="both"/>
        <w:rPr>
          <w:rFonts w:ascii="Arial" w:eastAsia="Arial" w:hAnsi="Arial" w:cs="Arial"/>
          <w:color w:val="1F4E79"/>
          <w:sz w:val="20"/>
          <w:szCs w:val="20"/>
        </w:rPr>
      </w:pPr>
      <w:r w:rsidRPr="00050ACE">
        <w:rPr>
          <w:rFonts w:ascii="Arial" w:eastAsia="Arial" w:hAnsi="Arial" w:cs="Arial"/>
          <w:b/>
          <w:color w:val="1F4E79"/>
          <w:sz w:val="20"/>
          <w:szCs w:val="20"/>
        </w:rPr>
        <w:t>Methods</w:t>
      </w:r>
    </w:p>
    <w:p w14:paraId="02437E53" w14:textId="08400D29" w:rsidR="00C04CB2" w:rsidRPr="00050ACE" w:rsidRDefault="009D5FBE" w:rsidP="00BE6E67">
      <w:pPr>
        <w:spacing w:after="0" w:line="240" w:lineRule="auto"/>
        <w:ind w:leftChars="0" w:left="0" w:firstLineChars="0" w:firstLine="567"/>
        <w:jc w:val="both"/>
        <w:rPr>
          <w:rFonts w:ascii="Arial" w:eastAsia="Arial" w:hAnsi="Arial" w:cs="Arial"/>
          <w:sz w:val="20"/>
          <w:szCs w:val="20"/>
        </w:rPr>
      </w:pPr>
      <w:r w:rsidRPr="00050ACE">
        <w:rPr>
          <w:rFonts w:ascii="Arial" w:eastAsia="Arial" w:hAnsi="Arial" w:cs="Arial"/>
          <w:b/>
          <w:bCs/>
          <w:sz w:val="20"/>
          <w:szCs w:val="20"/>
        </w:rPr>
        <w:t>Figure 1</w:t>
      </w:r>
      <w:r w:rsidR="00182F55" w:rsidRPr="00050ACE">
        <w:rPr>
          <w:rFonts w:ascii="Arial" w:eastAsia="Arial" w:hAnsi="Arial" w:cs="Arial"/>
          <w:b/>
          <w:bCs/>
          <w:sz w:val="20"/>
          <w:szCs w:val="20"/>
        </w:rPr>
        <w:t>(a)</w:t>
      </w:r>
      <w:r w:rsidR="00374654" w:rsidRPr="00050ACE">
        <w:rPr>
          <w:rFonts w:ascii="Arial" w:eastAsia="Arial" w:hAnsi="Arial" w:cs="Arial"/>
          <w:sz w:val="20"/>
          <w:szCs w:val="20"/>
        </w:rPr>
        <w:t xml:space="preserve"> shows a block diagram of the prototype of an automatic catfish seed sorter. This diagram explains the system architecture, consisting of three main parts: input, processor, and output. In the input section, there is a laser diode array and a photodiode array to detect the body length of catfish seeds. The detection data is sent to the processing unit (Arduino Uno), which functions as a Central Processing Unit (CPU) to run the classification algorithm to determine the fish seeds' body length category. As an output section, there is an LCD to display the classification results and a servo motor to move the sorting line to the container according to size.</w:t>
      </w:r>
      <w:r w:rsidR="005209B2" w:rsidRPr="00050ACE">
        <w:rPr>
          <w:rFonts w:ascii="Arial" w:eastAsia="Arial" w:hAnsi="Arial" w:cs="Arial"/>
          <w:sz w:val="20"/>
          <w:szCs w:val="20"/>
        </w:rPr>
        <w:t xml:space="preserve"> </w:t>
      </w:r>
      <w:r w:rsidR="00374654" w:rsidRPr="00050ACE">
        <w:rPr>
          <w:rFonts w:ascii="Arial" w:eastAsia="Arial" w:hAnsi="Arial" w:cs="Arial"/>
          <w:sz w:val="20"/>
          <w:szCs w:val="20"/>
        </w:rPr>
        <w:t xml:space="preserve">All of these electronic components work with a voltage of 5V. </w:t>
      </w:r>
    </w:p>
    <w:p w14:paraId="1E17F9E0" w14:textId="0A3B6BA2" w:rsidR="005209B2" w:rsidRPr="00050ACE" w:rsidRDefault="005209B2" w:rsidP="005209B2">
      <w:pPr>
        <w:spacing w:after="0" w:line="240" w:lineRule="auto"/>
        <w:ind w:leftChars="0" w:left="0" w:firstLineChars="0" w:firstLine="567"/>
        <w:jc w:val="both"/>
        <w:rPr>
          <w:rFonts w:ascii="Arial" w:eastAsia="Arial" w:hAnsi="Arial" w:cs="Arial"/>
          <w:sz w:val="20"/>
          <w:szCs w:val="20"/>
          <w:lang w:val="en-ID"/>
        </w:rPr>
      </w:pPr>
      <w:r w:rsidRPr="00050ACE">
        <w:rPr>
          <w:rFonts w:ascii="Arial" w:eastAsia="Arial" w:hAnsi="Arial" w:cs="Arial"/>
          <w:b/>
          <w:bCs/>
          <w:sz w:val="20"/>
          <w:szCs w:val="20"/>
          <w:lang w:val="en-ID"/>
        </w:rPr>
        <w:t>Figure 1(b)</w:t>
      </w:r>
      <w:r w:rsidRPr="00050ACE">
        <w:rPr>
          <w:rFonts w:ascii="Arial" w:eastAsia="Arial" w:hAnsi="Arial" w:cs="Arial"/>
          <w:sz w:val="20"/>
          <w:szCs w:val="20"/>
          <w:lang w:val="en-ID"/>
        </w:rPr>
        <w:t xml:space="preserve"> shows the electronic circuit of the developed prototype. Four photodiodes are connected to the Arduino digital pins, each on pins 2, 3, 4, and 5. Meanwhile, the four laser diodes are only connected to a 5V voltage source and ground without going through the control pin of Arduino, so the laser diodes will light up continuously as long as the prototype is in active (ON) condition, because it receives HIGH logic directly. Arduino digital pin 7 is used to send control signals to the servo motor to regulate rotational movement. The 2x16 character LCD module is equipped with an I2C interface for efficient use of pins, so it only requires a connection to </w:t>
      </w:r>
      <w:proofErr w:type="spellStart"/>
      <w:r w:rsidRPr="00050ACE">
        <w:rPr>
          <w:rFonts w:ascii="Arial" w:eastAsia="Arial" w:hAnsi="Arial" w:cs="Arial"/>
          <w:sz w:val="20"/>
          <w:szCs w:val="20"/>
          <w:lang w:val="en-ID"/>
        </w:rPr>
        <w:t>analog</w:t>
      </w:r>
      <w:proofErr w:type="spellEnd"/>
      <w:r w:rsidRPr="00050ACE">
        <w:rPr>
          <w:rFonts w:ascii="Arial" w:eastAsia="Arial" w:hAnsi="Arial" w:cs="Arial"/>
          <w:sz w:val="20"/>
          <w:szCs w:val="20"/>
          <w:lang w:val="en-ID"/>
        </w:rPr>
        <w:t xml:space="preserve"> pins 4 and 5 on the Arduino as a data communication path. All components, including photodiodes, laser diodes, motors, and LCDs, get their power supply directly from an external 5V adapter, not from the Arduino output. This configuration was chosen to ensure that the current requirements of each component are met without disrupting the power supply to the microcontroller, so that system performance remains optimal</w:t>
      </w:r>
      <w:r w:rsidR="00DF1997" w:rsidRPr="00050ACE">
        <w:rPr>
          <w:rFonts w:ascii="Arial" w:eastAsia="Arial" w:hAnsi="Arial" w:cs="Arial"/>
          <w:sz w:val="20"/>
          <w:szCs w:val="20"/>
          <w:lang w:val="en-ID"/>
        </w:rPr>
        <w:t xml:space="preserve"> </w:t>
      </w:r>
      <w:r w:rsidR="00DF1997" w:rsidRPr="00050ACE">
        <w:rPr>
          <w:rFonts w:ascii="Arial" w:eastAsia="Arial" w:hAnsi="Arial" w:cs="Arial"/>
          <w:sz w:val="20"/>
          <w:szCs w:val="20"/>
          <w:lang w:val="en-ID"/>
        </w:rPr>
        <w:fldChar w:fldCharType="begin" w:fldLock="1"/>
      </w:r>
      <w:r w:rsidR="00970D0A" w:rsidRPr="00050ACE">
        <w:rPr>
          <w:rFonts w:ascii="Arial" w:eastAsia="Arial" w:hAnsi="Arial" w:cs="Arial"/>
          <w:sz w:val="20"/>
          <w:szCs w:val="20"/>
          <w:lang w:val="en-ID"/>
        </w:rPr>
        <w:instrText>ADDIN CSL_CITATION {"citationItems":[{"id":"ITEM-1","itemData":{"DOI":"10.20961/stjssa.v22i1.91351","ISSN":"2356-1424","abstract":"Soil color is a crucial indicator in soil science and agriculture; it provides information about soil properties and conditions. Typically, surveyors determine soil color by visually comparing the soil samples to the Munsell Soil Color Chart (MSCC). However, the accuracy of this method can be influenced by lighting conditions and the observer's subjectivity, leading to potential inconsistencies. This study introduces a portable color sensor device designed to improve the accuracy and consistency in determining the soil color and its MSCC notation compared to traditional visual methods. The device integrates a TCS3200 color sensor with a microcontroller to automate the color determination process. The device was validated by operating it to determine the color of 12 test paper sheets and four test soil types. The device can determine the color of the tested paper and soil well (100% accuracy); the result is displayed on the Liquid Crystal Display. It consistently achieved 100% accuracy for all measurements with varying ambient light intensity. The device is designed to be portable and easy to use, thus supporting field use for surveyors. Therefore, this device offers significant advantages in soil classification, fertility assessment, and environmental monitoring.","author":[{"dropping-particle":"","family":"Syafutra","given":"Heriyanto","non-dropping-particle":"","parse-names":false,"suffix":""},{"dropping-particle":"","family":"Anam","given":"Muhammad Khoirul","non-dropping-particle":"","parse-names":false,"suffix":""},{"dropping-particle":"","family":"Ahmad","given":"Faozan","non-dropping-particle":"","parse-names":false,"suffix":""},{"dropping-particle":"","family":"Nadalia","given":"Desi","non-dropping-particle":"","parse-names":false,"suffix":""},{"dropping-particle":"","family":"Heryanto","given":"Rudi","non-dropping-particle":"","parse-names":false,"suffix":""},{"dropping-particle":"","family":"Antarnusa","given":"Ganesha","non-dropping-particle":"","parse-names":false,"suffix":""},{"dropping-particle":"","family":"Umam","given":"Rofiqul","non-dropping-particle":"","parse-names":false,"suffix":""},{"dropping-particle":"","family":"Takahashi","given":"Hirotaka","non-dropping-particle":"","parse-names":false,"suffix":""}],"container-title":"SAINS TANAH - Journal of Soil Science and Agroclimatology","id":"ITEM-1","issue":"1","issued":{"date-parts":[["2025","1","13"]]},"page":"1","title":"Development of portable color detector: its application for determination of Munsell Soil Color","type":"article-journal","volume":"22"},"uris":["http://www.mendeley.com/documents/?uuid=b0e424fb-b62b-4c24-b6cc-01cc861b9077"]}],"mendeley":{"formattedCitation":"[18]","plainTextFormattedCitation":"[18]","previouslyFormattedCitation":"[19]"},"properties":{"noteIndex":0},"schema":"https://github.com/citation-style-language/schema/raw/master/csl-citation.json"}</w:instrText>
      </w:r>
      <w:r w:rsidR="00DF1997" w:rsidRPr="00050ACE">
        <w:rPr>
          <w:rFonts w:ascii="Arial" w:eastAsia="Arial" w:hAnsi="Arial" w:cs="Arial"/>
          <w:sz w:val="20"/>
          <w:szCs w:val="20"/>
          <w:lang w:val="en-ID"/>
        </w:rPr>
        <w:fldChar w:fldCharType="separate"/>
      </w:r>
      <w:r w:rsidR="00970D0A" w:rsidRPr="00050ACE">
        <w:rPr>
          <w:rFonts w:ascii="Arial" w:eastAsia="Arial" w:hAnsi="Arial" w:cs="Arial"/>
          <w:noProof/>
          <w:sz w:val="20"/>
          <w:szCs w:val="20"/>
          <w:lang w:val="en-ID"/>
        </w:rPr>
        <w:t>[18]</w:t>
      </w:r>
      <w:r w:rsidR="00DF1997" w:rsidRPr="00050ACE">
        <w:rPr>
          <w:rFonts w:ascii="Arial" w:eastAsia="Arial" w:hAnsi="Arial" w:cs="Arial"/>
          <w:sz w:val="20"/>
          <w:szCs w:val="20"/>
          <w:lang w:val="en-ID"/>
        </w:rPr>
        <w:fldChar w:fldCharType="end"/>
      </w:r>
      <w:r w:rsidRPr="00050ACE">
        <w:rPr>
          <w:rFonts w:ascii="Arial" w:eastAsia="Arial" w:hAnsi="Arial" w:cs="Arial"/>
          <w:sz w:val="20"/>
          <w:szCs w:val="20"/>
          <w:lang w:val="en-ID"/>
        </w:rPr>
        <w:t xml:space="preserve">. </w:t>
      </w:r>
    </w:p>
    <w:p w14:paraId="229A8CCB" w14:textId="77777777" w:rsidR="005209B2" w:rsidRPr="00050ACE" w:rsidRDefault="005209B2" w:rsidP="00BE6E67">
      <w:pPr>
        <w:spacing w:after="0" w:line="240" w:lineRule="auto"/>
        <w:ind w:leftChars="0" w:left="0" w:firstLineChars="0" w:firstLine="567"/>
        <w:jc w:val="both"/>
        <w:rPr>
          <w:rFonts w:ascii="Arial" w:eastAsia="Arial" w:hAnsi="Arial" w:cs="Arial"/>
          <w:sz w:val="20"/>
          <w:szCs w:val="20"/>
        </w:rPr>
      </w:pPr>
    </w:p>
    <w:p w14:paraId="337F8557" w14:textId="77777777" w:rsidR="005A6B36" w:rsidRPr="00050ACE" w:rsidRDefault="005A6B36">
      <w:pPr>
        <w:spacing w:after="0" w:line="240" w:lineRule="auto"/>
        <w:ind w:left="0" w:hanging="2"/>
        <w:jc w:val="both"/>
        <w:rPr>
          <w:rFonts w:ascii="Arial" w:eastAsia="Arial" w:hAnsi="Arial" w:cs="Arial"/>
          <w:sz w:val="20"/>
          <w:szCs w:val="20"/>
        </w:rPr>
      </w:pPr>
    </w:p>
    <w:p w14:paraId="1C7F6BD9" w14:textId="6A7901A9" w:rsidR="00374654" w:rsidRPr="00050ACE" w:rsidRDefault="00312CEF" w:rsidP="00DE7804">
      <w:pPr>
        <w:spacing w:after="0" w:line="240" w:lineRule="auto"/>
        <w:ind w:left="0" w:hanging="2"/>
        <w:jc w:val="center"/>
        <w:rPr>
          <w:rFonts w:ascii="Arial" w:eastAsia="Arial" w:hAnsi="Arial" w:cs="Arial"/>
          <w:sz w:val="20"/>
          <w:szCs w:val="20"/>
        </w:rPr>
      </w:pPr>
      <w:r w:rsidRPr="00050ACE">
        <w:rPr>
          <w:rFonts w:ascii="Arial" w:eastAsia="Arial" w:hAnsi="Arial" w:cs="Arial"/>
          <w:noProof/>
          <w:sz w:val="20"/>
          <w:szCs w:val="20"/>
        </w:rPr>
        <w:drawing>
          <wp:inline distT="0" distB="0" distL="0" distR="0" wp14:anchorId="3F41A85B" wp14:editId="11868006">
            <wp:extent cx="2651760" cy="3422650"/>
            <wp:effectExtent l="0" t="0" r="0" b="6350"/>
            <wp:docPr id="14850085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08534" name="Picture 1485008534"/>
                    <pic:cNvPicPr/>
                  </pic:nvPicPr>
                  <pic:blipFill>
                    <a:blip r:embed="rId19"/>
                    <a:stretch>
                      <a:fillRect/>
                    </a:stretch>
                  </pic:blipFill>
                  <pic:spPr>
                    <a:xfrm>
                      <a:off x="0" y="0"/>
                      <a:ext cx="2651760" cy="3422650"/>
                    </a:xfrm>
                    <a:prstGeom prst="rect">
                      <a:avLst/>
                    </a:prstGeom>
                  </pic:spPr>
                </pic:pic>
              </a:graphicData>
            </a:graphic>
          </wp:inline>
        </w:drawing>
      </w:r>
    </w:p>
    <w:p w14:paraId="18712325" w14:textId="77777777" w:rsidR="005A6B36" w:rsidRPr="00050ACE" w:rsidRDefault="005A6B36" w:rsidP="005A6B36">
      <w:pPr>
        <w:spacing w:after="0" w:line="240" w:lineRule="auto"/>
        <w:ind w:left="0" w:hanging="2"/>
        <w:jc w:val="both"/>
        <w:rPr>
          <w:rFonts w:ascii="Arial" w:eastAsia="Arial" w:hAnsi="Arial" w:cs="Arial"/>
          <w:sz w:val="20"/>
          <w:szCs w:val="20"/>
        </w:rPr>
      </w:pPr>
    </w:p>
    <w:p w14:paraId="6A4A3E3E" w14:textId="3E2B2682" w:rsidR="00182F55" w:rsidRPr="00050ACE" w:rsidRDefault="00182F55" w:rsidP="005A6B36">
      <w:pPr>
        <w:spacing w:after="0" w:line="240" w:lineRule="auto"/>
        <w:ind w:left="0" w:hanging="2"/>
        <w:jc w:val="both"/>
        <w:rPr>
          <w:rFonts w:ascii="Arial" w:eastAsia="Arial" w:hAnsi="Arial" w:cs="Arial"/>
          <w:sz w:val="20"/>
          <w:szCs w:val="20"/>
        </w:rPr>
      </w:pPr>
      <w:r w:rsidRPr="00050ACE">
        <w:rPr>
          <w:rFonts w:ascii="Arial" w:eastAsia="Arial" w:hAnsi="Arial" w:cs="Arial"/>
          <w:b/>
          <w:bCs/>
          <w:sz w:val="20"/>
          <w:szCs w:val="20"/>
        </w:rPr>
        <w:t>Figure 1</w:t>
      </w:r>
      <w:r w:rsidRPr="00050ACE">
        <w:rPr>
          <w:rFonts w:ascii="Arial" w:eastAsia="Arial" w:hAnsi="Arial" w:cs="Arial"/>
          <w:sz w:val="20"/>
          <w:szCs w:val="20"/>
        </w:rPr>
        <w:t>. a) The block diagram, and b) the electronic circuits of the automatic catfish seed sorter prototype.</w:t>
      </w:r>
    </w:p>
    <w:p w14:paraId="77D1A404" w14:textId="77777777" w:rsidR="00374654" w:rsidRPr="00050ACE" w:rsidRDefault="00374654">
      <w:pPr>
        <w:spacing w:after="0" w:line="240" w:lineRule="auto"/>
        <w:ind w:left="0" w:hanging="2"/>
        <w:jc w:val="both"/>
        <w:rPr>
          <w:rFonts w:ascii="Arial" w:eastAsia="Arial" w:hAnsi="Arial" w:cs="Arial"/>
          <w:sz w:val="20"/>
          <w:szCs w:val="20"/>
        </w:rPr>
      </w:pPr>
    </w:p>
    <w:p w14:paraId="343C465C" w14:textId="77777777" w:rsidR="00BE6E67" w:rsidRPr="00050ACE" w:rsidRDefault="00182DE4" w:rsidP="00BE6E67">
      <w:pPr>
        <w:spacing w:after="0" w:line="240" w:lineRule="auto"/>
        <w:ind w:leftChars="0" w:left="0" w:firstLineChars="0" w:firstLine="567"/>
        <w:jc w:val="both"/>
        <w:rPr>
          <w:rFonts w:ascii="Arial" w:eastAsia="Arial" w:hAnsi="Arial" w:cs="Arial"/>
          <w:sz w:val="20"/>
          <w:szCs w:val="20"/>
          <w:lang w:val="en-ID"/>
        </w:rPr>
      </w:pPr>
      <w:r w:rsidRPr="00050ACE">
        <w:rPr>
          <w:rFonts w:ascii="Arial" w:eastAsia="Arial" w:hAnsi="Arial" w:cs="Arial"/>
          <w:sz w:val="20"/>
          <w:szCs w:val="20"/>
          <w:lang w:val="en-ID"/>
        </w:rPr>
        <w:t xml:space="preserve">The automatic sorting of catfish seeds based on body length follows the logic flow shown in </w:t>
      </w:r>
      <w:r w:rsidRPr="00050ACE">
        <w:rPr>
          <w:rFonts w:ascii="Arial" w:eastAsia="Arial" w:hAnsi="Arial" w:cs="Arial"/>
          <w:b/>
          <w:bCs/>
          <w:sz w:val="20"/>
          <w:szCs w:val="20"/>
          <w:lang w:val="en-ID"/>
        </w:rPr>
        <w:t>Figure 2(a)</w:t>
      </w:r>
      <w:r w:rsidRPr="00050ACE">
        <w:rPr>
          <w:rFonts w:ascii="Arial" w:eastAsia="Arial" w:hAnsi="Arial" w:cs="Arial"/>
          <w:sz w:val="20"/>
          <w:szCs w:val="20"/>
          <w:lang w:val="en-ID"/>
        </w:rPr>
        <w:t>. When the fish enters the sorting tube, the system starts monitoring the status of four optical</w:t>
      </w:r>
      <w:r w:rsidR="0058025C" w:rsidRPr="00050ACE">
        <w:rPr>
          <w:rFonts w:ascii="Arial" w:eastAsia="Arial" w:hAnsi="Arial" w:cs="Arial"/>
          <w:sz w:val="20"/>
          <w:szCs w:val="20"/>
          <w:lang w:val="en-ID"/>
        </w:rPr>
        <w:t xml:space="preserve"> </w:t>
      </w:r>
      <w:r w:rsidRPr="00050ACE">
        <w:rPr>
          <w:rFonts w:ascii="Arial" w:eastAsia="Arial" w:hAnsi="Arial" w:cs="Arial"/>
          <w:sz w:val="20"/>
          <w:szCs w:val="20"/>
          <w:lang w:val="en-ID"/>
        </w:rPr>
        <w:t xml:space="preserve">sensors consisting of laser diodes and photodiode </w:t>
      </w:r>
      <w:r w:rsidR="00BE6E67" w:rsidRPr="00050ACE">
        <w:rPr>
          <w:rFonts w:ascii="Arial" w:eastAsia="Arial" w:hAnsi="Arial" w:cs="Arial"/>
          <w:sz w:val="20"/>
          <w:szCs w:val="20"/>
          <w:lang w:val="en-ID"/>
        </w:rPr>
        <w:t xml:space="preserve">pairs. Each pair of laser diode and photodiode is positioned transversely to the direction of seed movement in the sorting tube, as shown in </w:t>
      </w:r>
      <w:r w:rsidR="00BE6E67" w:rsidRPr="00050ACE">
        <w:rPr>
          <w:rFonts w:ascii="Arial" w:eastAsia="Arial" w:hAnsi="Arial" w:cs="Arial"/>
          <w:b/>
          <w:bCs/>
          <w:sz w:val="20"/>
          <w:szCs w:val="20"/>
          <w:lang w:val="en-ID"/>
        </w:rPr>
        <w:t>Figure 2(b)</w:t>
      </w:r>
      <w:r w:rsidR="00BE6E67" w:rsidRPr="00050ACE">
        <w:rPr>
          <w:rFonts w:ascii="Arial" w:eastAsia="Arial" w:hAnsi="Arial" w:cs="Arial"/>
          <w:sz w:val="20"/>
          <w:szCs w:val="20"/>
          <w:lang w:val="en-ID"/>
        </w:rPr>
        <w:t xml:space="preserve">. The distance between the laser-diode and photodiode pairs represents the classification length of the seeds. The number of photodiodes disturbed by the fish body is used to estimate the catfish's length. The detection process starts from photodiode-1; if the signal from photodiode-1 is disconnected (OFF) because catfish seeds block it, the system continues to </w:t>
      </w:r>
      <w:r w:rsidR="00BE6E67" w:rsidRPr="00050ACE">
        <w:rPr>
          <w:rFonts w:ascii="Arial" w:eastAsia="Arial" w:hAnsi="Arial" w:cs="Arial"/>
          <w:sz w:val="20"/>
          <w:szCs w:val="20"/>
          <w:lang w:val="en-ID"/>
        </w:rPr>
        <w:lastRenderedPageBreak/>
        <w:t>check the status of other photodiodes sequentially. The classification logic based on the number of photodiodes that are dead (OFF) is as follows:</w:t>
      </w:r>
    </w:p>
    <w:p w14:paraId="076405E0" w14:textId="77777777" w:rsidR="00BE6E67" w:rsidRPr="00050ACE" w:rsidRDefault="00BE6E67" w:rsidP="00BE6E67">
      <w:pPr>
        <w:numPr>
          <w:ilvl w:val="0"/>
          <w:numId w:val="18"/>
        </w:numPr>
        <w:spacing w:after="0" w:line="240" w:lineRule="auto"/>
        <w:ind w:leftChars="0" w:firstLineChars="0"/>
        <w:jc w:val="both"/>
        <w:rPr>
          <w:rFonts w:ascii="Arial" w:eastAsia="Arial" w:hAnsi="Arial" w:cs="Arial"/>
          <w:sz w:val="20"/>
          <w:szCs w:val="20"/>
          <w:lang w:val="en-ID"/>
        </w:rPr>
      </w:pPr>
      <w:r w:rsidRPr="00050ACE">
        <w:rPr>
          <w:rFonts w:ascii="Arial" w:eastAsia="Arial" w:hAnsi="Arial" w:cs="Arial"/>
          <w:sz w:val="20"/>
          <w:szCs w:val="20"/>
          <w:lang w:val="en-ID"/>
        </w:rPr>
        <w:t>Only photodiode-2 is OFF (photodiodes-3 and -4 remain ON); The length of the fish seeds is around 7–8 cm</w:t>
      </w:r>
    </w:p>
    <w:p w14:paraId="23421CAC" w14:textId="77777777" w:rsidR="00BE6E67" w:rsidRPr="00050ACE" w:rsidRDefault="00BE6E67" w:rsidP="00BE6E67">
      <w:pPr>
        <w:numPr>
          <w:ilvl w:val="0"/>
          <w:numId w:val="18"/>
        </w:numPr>
        <w:spacing w:after="0" w:line="240" w:lineRule="auto"/>
        <w:ind w:leftChars="0" w:firstLineChars="0"/>
        <w:jc w:val="both"/>
        <w:rPr>
          <w:rFonts w:ascii="Arial" w:eastAsia="Arial" w:hAnsi="Arial" w:cs="Arial"/>
          <w:sz w:val="20"/>
          <w:szCs w:val="20"/>
          <w:lang w:val="en-ID"/>
        </w:rPr>
      </w:pPr>
      <w:r w:rsidRPr="00050ACE">
        <w:rPr>
          <w:rFonts w:ascii="Arial" w:eastAsia="Arial" w:hAnsi="Arial" w:cs="Arial"/>
          <w:sz w:val="20"/>
          <w:szCs w:val="20"/>
          <w:lang w:val="en-ID"/>
        </w:rPr>
        <w:t>Photodiodes-2 and -3 are OFF; The length of the fish seed is around 9–10 cm</w:t>
      </w:r>
    </w:p>
    <w:p w14:paraId="3A52B219" w14:textId="77777777" w:rsidR="00BE6E67" w:rsidRPr="00050ACE" w:rsidRDefault="00BE6E67" w:rsidP="00BE6E67">
      <w:pPr>
        <w:numPr>
          <w:ilvl w:val="0"/>
          <w:numId w:val="18"/>
        </w:numPr>
        <w:spacing w:after="0" w:line="240" w:lineRule="auto"/>
        <w:ind w:leftChars="0" w:firstLineChars="0"/>
        <w:jc w:val="both"/>
        <w:rPr>
          <w:rFonts w:ascii="Arial" w:eastAsia="Arial" w:hAnsi="Arial" w:cs="Arial"/>
          <w:sz w:val="20"/>
          <w:szCs w:val="20"/>
          <w:lang w:val="en-ID"/>
        </w:rPr>
      </w:pPr>
      <w:r w:rsidRPr="00050ACE">
        <w:rPr>
          <w:rFonts w:ascii="Arial" w:eastAsia="Arial" w:hAnsi="Arial" w:cs="Arial"/>
          <w:sz w:val="20"/>
          <w:szCs w:val="20"/>
          <w:lang w:val="en-ID"/>
        </w:rPr>
        <w:t>Photodiodes-2, -3, and -4 are OFF; The length of the fish seed is around 11–12 cm</w:t>
      </w:r>
    </w:p>
    <w:p w14:paraId="11874B17" w14:textId="77777777" w:rsidR="00BE6E67" w:rsidRPr="00050ACE" w:rsidRDefault="00BE6E67" w:rsidP="00BE6E67">
      <w:pPr>
        <w:numPr>
          <w:ilvl w:val="0"/>
          <w:numId w:val="18"/>
        </w:numPr>
        <w:spacing w:after="0" w:line="240" w:lineRule="auto"/>
        <w:ind w:leftChars="0" w:firstLineChars="0"/>
        <w:jc w:val="both"/>
        <w:rPr>
          <w:rFonts w:ascii="Arial" w:eastAsia="Arial" w:hAnsi="Arial" w:cs="Arial"/>
          <w:sz w:val="20"/>
          <w:szCs w:val="20"/>
          <w:lang w:val="en-ID"/>
        </w:rPr>
      </w:pPr>
      <w:r w:rsidRPr="00050ACE">
        <w:rPr>
          <w:rFonts w:ascii="Arial" w:eastAsia="Arial" w:hAnsi="Arial" w:cs="Arial"/>
          <w:sz w:val="20"/>
          <w:szCs w:val="20"/>
          <w:lang w:val="en-ID"/>
        </w:rPr>
        <w:t>If only photodiode-1 is OFF (photodiodes-2, -3, and -4 are ON); The length of the seed is &lt;7 cm</w:t>
      </w:r>
    </w:p>
    <w:p w14:paraId="0E587B50" w14:textId="77777777" w:rsidR="00BE6E67" w:rsidRPr="00050ACE" w:rsidRDefault="00BE6E67" w:rsidP="00BE6E67">
      <w:pPr>
        <w:spacing w:after="0" w:line="240" w:lineRule="auto"/>
        <w:ind w:leftChars="0" w:left="0" w:firstLineChars="0" w:firstLine="567"/>
        <w:jc w:val="both"/>
        <w:rPr>
          <w:rFonts w:ascii="Arial" w:eastAsia="Arial" w:hAnsi="Arial" w:cs="Arial"/>
          <w:sz w:val="20"/>
          <w:szCs w:val="20"/>
          <w:lang w:val="en-ID"/>
        </w:rPr>
      </w:pPr>
      <w:r w:rsidRPr="00050ACE">
        <w:rPr>
          <w:rFonts w:ascii="Arial" w:eastAsia="Arial" w:hAnsi="Arial" w:cs="Arial"/>
          <w:sz w:val="20"/>
          <w:szCs w:val="20"/>
          <w:lang w:val="en-ID"/>
        </w:rPr>
        <w:t>After the length of the catfish is identified, the system drives the servo motor to direct the fish to the appropriate sorting channel. The rotation angle of the servo motor based on the size category of the seed length is as follows:</w:t>
      </w:r>
    </w:p>
    <w:p w14:paraId="737F6A40" w14:textId="77777777" w:rsidR="00BE6E67" w:rsidRPr="00050ACE" w:rsidRDefault="00BE6E67" w:rsidP="00BE6E67">
      <w:pPr>
        <w:numPr>
          <w:ilvl w:val="0"/>
          <w:numId w:val="18"/>
        </w:numPr>
        <w:spacing w:after="0" w:line="240" w:lineRule="auto"/>
        <w:ind w:leftChars="0" w:left="284" w:firstLineChars="0" w:hanging="284"/>
        <w:jc w:val="both"/>
        <w:rPr>
          <w:rFonts w:ascii="Arial" w:eastAsia="Arial" w:hAnsi="Arial" w:cs="Arial"/>
          <w:sz w:val="20"/>
          <w:szCs w:val="20"/>
          <w:lang w:val="en-ID"/>
        </w:rPr>
      </w:pPr>
      <w:r w:rsidRPr="00050ACE">
        <w:rPr>
          <w:rFonts w:ascii="Arial" w:eastAsia="Arial" w:hAnsi="Arial" w:cs="Arial"/>
          <w:sz w:val="20"/>
          <w:szCs w:val="20"/>
          <w:lang w:val="en-ID"/>
        </w:rPr>
        <w:t>30° for size &lt; 7 cm</w:t>
      </w:r>
    </w:p>
    <w:p w14:paraId="7A1C104F" w14:textId="77777777" w:rsidR="00BE6E67" w:rsidRPr="00050ACE" w:rsidRDefault="00BE6E67" w:rsidP="00BE6E67">
      <w:pPr>
        <w:numPr>
          <w:ilvl w:val="0"/>
          <w:numId w:val="18"/>
        </w:numPr>
        <w:spacing w:after="0" w:line="240" w:lineRule="auto"/>
        <w:ind w:leftChars="0" w:left="284" w:firstLineChars="0" w:hanging="284"/>
        <w:jc w:val="both"/>
        <w:rPr>
          <w:rFonts w:ascii="Arial" w:eastAsia="Arial" w:hAnsi="Arial" w:cs="Arial"/>
          <w:sz w:val="20"/>
          <w:szCs w:val="20"/>
          <w:lang w:val="en-ID"/>
        </w:rPr>
      </w:pPr>
      <w:r w:rsidRPr="00050ACE">
        <w:rPr>
          <w:rFonts w:ascii="Arial" w:eastAsia="Arial" w:hAnsi="Arial" w:cs="Arial"/>
          <w:sz w:val="20"/>
          <w:szCs w:val="20"/>
          <w:lang w:val="en-ID"/>
        </w:rPr>
        <w:t>70° for size 7–8 cm</w:t>
      </w:r>
    </w:p>
    <w:p w14:paraId="21AA98AB" w14:textId="77777777" w:rsidR="00BE6E67" w:rsidRPr="00050ACE" w:rsidRDefault="00BE6E67" w:rsidP="00BE6E67">
      <w:pPr>
        <w:numPr>
          <w:ilvl w:val="0"/>
          <w:numId w:val="18"/>
        </w:numPr>
        <w:spacing w:after="0" w:line="240" w:lineRule="auto"/>
        <w:ind w:leftChars="0" w:left="284" w:firstLineChars="0" w:hanging="284"/>
        <w:jc w:val="both"/>
        <w:rPr>
          <w:rFonts w:ascii="Arial" w:eastAsia="Arial" w:hAnsi="Arial" w:cs="Arial"/>
          <w:sz w:val="20"/>
          <w:szCs w:val="20"/>
          <w:lang w:val="en-ID"/>
        </w:rPr>
      </w:pPr>
      <w:r w:rsidRPr="00050ACE">
        <w:rPr>
          <w:rFonts w:ascii="Arial" w:eastAsia="Arial" w:hAnsi="Arial" w:cs="Arial"/>
          <w:sz w:val="20"/>
          <w:szCs w:val="20"/>
          <w:lang w:val="en-ID"/>
        </w:rPr>
        <w:t>110° for size 9–10 cm</w:t>
      </w:r>
    </w:p>
    <w:p w14:paraId="28AF963D" w14:textId="77777777" w:rsidR="00BE6E67" w:rsidRPr="00050ACE" w:rsidRDefault="00BE6E67" w:rsidP="00BE6E67">
      <w:pPr>
        <w:numPr>
          <w:ilvl w:val="0"/>
          <w:numId w:val="18"/>
        </w:numPr>
        <w:spacing w:after="0" w:line="240" w:lineRule="auto"/>
        <w:ind w:leftChars="0" w:left="284" w:firstLineChars="0" w:hanging="284"/>
        <w:jc w:val="both"/>
        <w:rPr>
          <w:rFonts w:ascii="Arial" w:eastAsia="Arial" w:hAnsi="Arial" w:cs="Arial"/>
          <w:sz w:val="20"/>
          <w:szCs w:val="20"/>
          <w:lang w:val="en-ID"/>
        </w:rPr>
      </w:pPr>
      <w:r w:rsidRPr="00050ACE">
        <w:rPr>
          <w:rFonts w:ascii="Arial" w:eastAsia="Arial" w:hAnsi="Arial" w:cs="Arial"/>
          <w:sz w:val="20"/>
          <w:szCs w:val="20"/>
          <w:lang w:val="en-ID"/>
        </w:rPr>
        <w:t>150° for size 11–12 cm</w:t>
      </w:r>
    </w:p>
    <w:p w14:paraId="73236BE3" w14:textId="77777777" w:rsidR="00BE6E67" w:rsidRPr="00050ACE" w:rsidRDefault="00BE6E67" w:rsidP="00BE6E67">
      <w:pPr>
        <w:spacing w:after="0" w:line="240" w:lineRule="auto"/>
        <w:ind w:leftChars="0" w:left="0" w:firstLineChars="0" w:firstLine="567"/>
        <w:jc w:val="both"/>
        <w:rPr>
          <w:rFonts w:ascii="Arial" w:eastAsia="Arial" w:hAnsi="Arial" w:cs="Arial"/>
          <w:sz w:val="20"/>
          <w:szCs w:val="20"/>
        </w:rPr>
      </w:pPr>
      <w:r w:rsidRPr="00050ACE">
        <w:rPr>
          <w:rFonts w:ascii="Arial" w:eastAsia="Arial" w:hAnsi="Arial" w:cs="Arial"/>
          <w:sz w:val="20"/>
          <w:szCs w:val="20"/>
        </w:rPr>
        <w:t>The classification design in this prototype can automatically sort catfish seeds into four size categories efficiently and in real time, improving the accuracy of seed sorting in catfish farming activities.</w:t>
      </w:r>
    </w:p>
    <w:p w14:paraId="5CE1B6C1" w14:textId="77777777" w:rsidR="005209B2" w:rsidRPr="00050ACE" w:rsidRDefault="005209B2" w:rsidP="00BE6E67">
      <w:pPr>
        <w:spacing w:after="0" w:line="240" w:lineRule="auto"/>
        <w:ind w:leftChars="0" w:left="0" w:firstLineChars="0" w:firstLine="567"/>
        <w:jc w:val="both"/>
        <w:rPr>
          <w:rFonts w:ascii="Arial" w:eastAsia="Arial" w:hAnsi="Arial" w:cs="Arial"/>
          <w:sz w:val="20"/>
          <w:szCs w:val="20"/>
        </w:rPr>
      </w:pPr>
    </w:p>
    <w:p w14:paraId="0E07B3A1" w14:textId="77777777" w:rsidR="005209B2" w:rsidRPr="00050ACE" w:rsidRDefault="005209B2" w:rsidP="005209B2">
      <w:pPr>
        <w:spacing w:after="0" w:line="240" w:lineRule="auto"/>
        <w:ind w:left="0" w:hanging="2"/>
        <w:jc w:val="both"/>
        <w:rPr>
          <w:rFonts w:ascii="Arial" w:eastAsia="Arial" w:hAnsi="Arial" w:cs="Arial"/>
          <w:color w:val="1F4E79"/>
          <w:sz w:val="20"/>
          <w:szCs w:val="20"/>
        </w:rPr>
      </w:pPr>
      <w:r w:rsidRPr="00050ACE">
        <w:rPr>
          <w:rFonts w:ascii="Arial" w:eastAsia="Arial" w:hAnsi="Arial" w:cs="Arial"/>
          <w:b/>
          <w:color w:val="1F4E79"/>
          <w:sz w:val="20"/>
          <w:szCs w:val="20"/>
        </w:rPr>
        <w:t>RESULTS AND DISCUSSION</w:t>
      </w:r>
    </w:p>
    <w:p w14:paraId="5882CF59" w14:textId="41D96AC2" w:rsidR="005209B2" w:rsidRPr="00050ACE" w:rsidRDefault="005209B2" w:rsidP="005209B2">
      <w:pPr>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lang w:val="en-ID"/>
        </w:rPr>
      </w:pPr>
      <w:r w:rsidRPr="00050ACE">
        <w:rPr>
          <w:rFonts w:ascii="Arial" w:eastAsia="Arial" w:hAnsi="Arial" w:cs="Arial"/>
          <w:color w:val="000000"/>
          <w:sz w:val="20"/>
          <w:szCs w:val="20"/>
          <w:lang w:val="en-ID"/>
        </w:rPr>
        <w:t>The prototype of an automatic sorting system for catfish seeds using a photodiode–laser diode sensor and Arduino control has been successfully created. It can potentially replace the manual sorting process. This system aims to minimize human intervention to reduce stress on fish seeds during handling, while maintaining classification accuracy. The performance of the prototype was evaluated through a classification test of catfish seeds with varying body lengths, where its effectiveness was assessed based on its accuracy in grouping seeds into containers according to their respective size categories: &lt;7 cm, 7–8 cm, 9–10 cm, and 11–12 cm</w:t>
      </w:r>
      <w:r w:rsidR="005C451F" w:rsidRPr="00050ACE">
        <w:rPr>
          <w:rFonts w:ascii="Arial" w:eastAsia="Arial" w:hAnsi="Arial" w:cs="Arial"/>
          <w:color w:val="000000"/>
          <w:sz w:val="20"/>
          <w:szCs w:val="20"/>
          <w:lang w:val="en-ID"/>
        </w:rPr>
        <w:t xml:space="preserve"> </w:t>
      </w:r>
      <w:r w:rsidR="005D5800"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{"citationItems":[{"id":"ITEM-1","itemData":{"DOI":"10.1109/ITIS64716.2024.10845543","ISBN":"979-8-3315-2129-5","author":[{"dropping-particle":"","family":"Rosiani","given":"Ulla Delfana","non-dropping-particle":"","parse-names":false,"suffix":""},{"dropping-particle":"","family":"Asrobika","given":"Nurlaily","non-dropping-particle":"","parse-names":false,"suffix":""},{"dropping-particle":"","family":"Nugraha","given":"Daffa Setya","non-dropping-particle":"","parse-names":false,"suffix":""},{"dropping-particle":"","family":"Astiningrum","given":"Mungki","non-dropping-particle":"","parse-names":false,"suffix":""},{"dropping-particle":"","family":"Hani’Ah","given":"Mamluatul","non-dropping-particle":"","parse-names":false,"suffix":""},{"dropping-particle":"","family":"Budiprasetyo","given":"Gunawan","non-dropping-particle":"","parse-names":false,"suffix":""}],"container-title":"2024 IEEE 10th Information Technology International Seminar (ITIS)","id":"ITEM-1","issued":{"date-parts":[["2024","11","6"]]},"page":"264-270","publisher":"IEEE","title":"Automated Catfish Seed Counting and Size Classification Using YOLOv8 and MobileNetV2","type":"paper-conference"},"uris":["http://www.mendeley.com/documents/?uuid=66c040d4-2d3d-4d34-94ab-5421fd8c806a"]}],"mendeley":{"formattedCitation":"[13]","plainTextFormattedCitation":"[13]","previouslyFormattedCitation":"[14]"},"properties":{"noteIndex":0},"schema":"https://github.com/citation-style-language/schema/raw/master/csl-citation.json"}</w:instrText>
      </w:r>
      <w:r w:rsidR="005D5800"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[13]</w:t>
      </w:r>
      <w:r w:rsidR="005D5800" w:rsidRPr="00050ACE">
        <w:rPr>
          <w:rFonts w:ascii="Arial" w:eastAsia="Arial" w:hAnsi="Arial" w:cs="Arial"/>
          <w:color w:val="000000"/>
          <w:sz w:val="20"/>
          <w:szCs w:val="20"/>
          <w:lang w:val="en-ID"/>
        </w:rPr>
        <w:fldChar w:fldCharType="end"/>
      </w:r>
      <w:r w:rsidRPr="00050ACE">
        <w:rPr>
          <w:rFonts w:ascii="Arial" w:eastAsia="Arial" w:hAnsi="Arial" w:cs="Arial"/>
          <w:color w:val="000000"/>
          <w:sz w:val="20"/>
          <w:szCs w:val="20"/>
          <w:lang w:val="en-ID"/>
        </w:rPr>
        <w:t xml:space="preserve">. </w:t>
      </w:r>
    </w:p>
    <w:p w14:paraId="5AE5A288" w14:textId="30EED97A" w:rsidR="0058025C" w:rsidRPr="00050ACE" w:rsidRDefault="0058025C" w:rsidP="00BE6E67">
      <w:pPr>
        <w:spacing w:after="0" w:line="240" w:lineRule="auto"/>
        <w:ind w:leftChars="0" w:left="0" w:firstLineChars="0" w:firstLine="720"/>
        <w:jc w:val="both"/>
        <w:rPr>
          <w:rFonts w:ascii="Arial" w:eastAsia="Arial" w:hAnsi="Arial" w:cs="Arial"/>
          <w:sz w:val="20"/>
          <w:szCs w:val="20"/>
          <w:lang w:val="en-ID"/>
        </w:rPr>
      </w:pPr>
    </w:p>
    <w:p w14:paraId="384D5B2A" w14:textId="511158B9" w:rsidR="0058025C" w:rsidRPr="00050ACE" w:rsidRDefault="00034025" w:rsidP="0058025C">
      <w:pPr>
        <w:spacing w:after="0" w:line="240" w:lineRule="auto"/>
        <w:ind w:left="0" w:hanging="2"/>
        <w:jc w:val="center"/>
        <w:rPr>
          <w:rFonts w:ascii="Arial" w:eastAsia="Arial" w:hAnsi="Arial" w:cs="Arial"/>
          <w:sz w:val="20"/>
          <w:szCs w:val="20"/>
          <w:lang w:val="en-ID"/>
        </w:rPr>
      </w:pPr>
      <w:r w:rsidRPr="00050ACE">
        <w:rPr>
          <w:rFonts w:ascii="Arial" w:eastAsia="Arial" w:hAnsi="Arial" w:cs="Arial"/>
          <w:noProof/>
          <w:sz w:val="20"/>
          <w:szCs w:val="20"/>
          <w:lang w:val="en-ID"/>
        </w:rPr>
        <w:drawing>
          <wp:inline distT="0" distB="0" distL="0" distR="0" wp14:anchorId="2185849B" wp14:editId="06C44DC4">
            <wp:extent cx="2651760" cy="5705475"/>
            <wp:effectExtent l="0" t="0" r="0" b="9525"/>
            <wp:docPr id="2122379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79625" name="Picture 2122379625"/>
                    <pic:cNvPicPr/>
                  </pic:nvPicPr>
                  <pic:blipFill>
                    <a:blip r:embed="rId20"/>
                    <a:stretch>
                      <a:fillRect/>
                    </a:stretch>
                  </pic:blipFill>
                  <pic:spPr>
                    <a:xfrm>
                      <a:off x="0" y="0"/>
                      <a:ext cx="2651760" cy="5705475"/>
                    </a:xfrm>
                    <a:prstGeom prst="rect">
                      <a:avLst/>
                    </a:prstGeom>
                  </pic:spPr>
                </pic:pic>
              </a:graphicData>
            </a:graphic>
          </wp:inline>
        </w:drawing>
      </w:r>
    </w:p>
    <w:p w14:paraId="1F84DC00" w14:textId="77777777" w:rsidR="007A0978" w:rsidRPr="00050ACE" w:rsidRDefault="007A0978" w:rsidP="0058025C">
      <w:pPr>
        <w:spacing w:after="0" w:line="240" w:lineRule="auto"/>
        <w:ind w:left="0" w:hanging="2"/>
        <w:jc w:val="both"/>
        <w:rPr>
          <w:rFonts w:ascii="Arial" w:eastAsia="Arial" w:hAnsi="Arial" w:cs="Arial"/>
          <w:b/>
          <w:bCs/>
          <w:sz w:val="20"/>
          <w:szCs w:val="20"/>
        </w:rPr>
      </w:pPr>
    </w:p>
    <w:p w14:paraId="0AAF23C4" w14:textId="7715EF28" w:rsidR="0058025C" w:rsidRPr="00050ACE" w:rsidRDefault="00C10ED9" w:rsidP="0058025C">
      <w:pPr>
        <w:spacing w:after="0" w:line="240" w:lineRule="auto"/>
        <w:ind w:left="0" w:hanging="2"/>
        <w:jc w:val="both"/>
        <w:rPr>
          <w:rFonts w:ascii="Arial" w:eastAsia="Arial" w:hAnsi="Arial" w:cs="Arial"/>
          <w:sz w:val="20"/>
          <w:szCs w:val="20"/>
        </w:rPr>
      </w:pPr>
      <w:r w:rsidRPr="00050ACE">
        <w:rPr>
          <w:rFonts w:ascii="Arial" w:eastAsia="Arial" w:hAnsi="Arial" w:cs="Arial"/>
          <w:b/>
          <w:bCs/>
          <w:sz w:val="20"/>
          <w:szCs w:val="20"/>
        </w:rPr>
        <w:t>Figure 2</w:t>
      </w:r>
      <w:r w:rsidRPr="00050ACE">
        <w:rPr>
          <w:rFonts w:ascii="Arial" w:eastAsia="Arial" w:hAnsi="Arial" w:cs="Arial"/>
          <w:sz w:val="20"/>
          <w:szCs w:val="20"/>
        </w:rPr>
        <w:t>. (a) Flowchart of catfish seed classification process based on body length using photodiode–laser diode sensor system and servo motor. b) Illustration of catfish seed sorting tube.</w:t>
      </w:r>
    </w:p>
    <w:p w14:paraId="1C46A977" w14:textId="77777777" w:rsidR="00235C2F" w:rsidRPr="00050ACE" w:rsidRDefault="00235C2F">
      <w:pPr>
        <w:spacing w:after="0" w:line="240" w:lineRule="auto"/>
        <w:ind w:left="0" w:hanging="2"/>
        <w:jc w:val="both"/>
        <w:rPr>
          <w:rFonts w:ascii="Arial" w:eastAsia="Arial" w:hAnsi="Arial" w:cs="Arial"/>
          <w:sz w:val="20"/>
          <w:szCs w:val="20"/>
        </w:rPr>
      </w:pPr>
    </w:p>
    <w:p w14:paraId="54D0A319" w14:textId="77777777" w:rsidR="0032424C" w:rsidRPr="00050ACE" w:rsidRDefault="00194E70" w:rsidP="00FD69A5">
      <w:pPr>
        <w:pBdr>
          <w:top w:val="nil"/>
          <w:left w:val="nil"/>
          <w:bottom w:val="nil"/>
          <w:right w:val="nil"/>
          <w:between w:val="nil"/>
        </w:pBdr>
        <w:spacing w:after="0" w:line="240" w:lineRule="auto"/>
        <w:ind w:left="0" w:hanging="2"/>
        <w:jc w:val="both"/>
        <w:rPr>
          <w:rFonts w:ascii="Arial" w:eastAsia="Arial" w:hAnsi="Arial" w:cs="Arial"/>
          <w:color w:val="000000"/>
          <w:sz w:val="20"/>
          <w:szCs w:val="20"/>
          <w:lang w:val="en-ID"/>
        </w:rPr>
      </w:pPr>
      <w:r w:rsidRPr="00050ACE">
        <w:rPr>
          <w:rFonts w:ascii="Arial" w:eastAsia="Arial" w:hAnsi="Arial" w:cs="Arial"/>
          <w:color w:val="000000"/>
          <w:sz w:val="20"/>
          <w:szCs w:val="20"/>
          <w:lang w:val="en-ID"/>
        </w:rPr>
        <w:t xml:space="preserve">The prototype test results can be seen in </w:t>
      </w:r>
      <w:r w:rsidRPr="00050ACE">
        <w:rPr>
          <w:rFonts w:ascii="Arial" w:eastAsia="Arial" w:hAnsi="Arial" w:cs="Arial"/>
          <w:b/>
          <w:bCs/>
          <w:color w:val="000000"/>
          <w:sz w:val="20"/>
          <w:szCs w:val="20"/>
          <w:lang w:val="en-ID"/>
        </w:rPr>
        <w:t>Table 2</w:t>
      </w:r>
      <w:r w:rsidRPr="00050ACE">
        <w:rPr>
          <w:rFonts w:ascii="Arial" w:eastAsia="Arial" w:hAnsi="Arial" w:cs="Arial"/>
          <w:color w:val="000000"/>
          <w:sz w:val="20"/>
          <w:szCs w:val="20"/>
          <w:lang w:val="en-ID"/>
        </w:rPr>
        <w:t xml:space="preserve">. The system can perfectly classify seeds with a size of &lt;7 cm, without errors. This success indicates that the detection system works well when blocking photodiode-1 and skipping the other three photodiodes. In this case, the </w:t>
      </w:r>
      <w:proofErr w:type="gramStart"/>
      <w:r w:rsidRPr="00050ACE">
        <w:rPr>
          <w:rFonts w:ascii="Arial" w:eastAsia="Arial" w:hAnsi="Arial" w:cs="Arial"/>
          <w:color w:val="000000"/>
          <w:sz w:val="20"/>
          <w:szCs w:val="20"/>
          <w:lang w:val="en-ID"/>
        </w:rPr>
        <w:t>OFF condition</w:t>
      </w:r>
      <w:proofErr w:type="gramEnd"/>
      <w:r w:rsidRPr="00050ACE">
        <w:rPr>
          <w:rFonts w:ascii="Arial" w:eastAsia="Arial" w:hAnsi="Arial" w:cs="Arial"/>
          <w:color w:val="000000"/>
          <w:sz w:val="20"/>
          <w:szCs w:val="20"/>
          <w:lang w:val="en-ID"/>
        </w:rPr>
        <w:t xml:space="preserve"> reading is only on photodiode-1, resulting in a definite classification decision by Arduino. This success shows the prototype's potential to reduce sorting time and stress from manual handling, at least for the small seed category</w:t>
      </w:r>
      <w:r w:rsidR="00DF1997" w:rsidRPr="00050ACE">
        <w:rPr>
          <w:rFonts w:ascii="Arial" w:eastAsia="Arial" w:hAnsi="Arial" w:cs="Arial"/>
          <w:color w:val="000000"/>
          <w:sz w:val="20"/>
          <w:szCs w:val="20"/>
          <w:lang w:val="en-ID"/>
        </w:rPr>
        <w:t xml:space="preserve"> </w:t>
      </w:r>
      <w:r w:rsidR="00F16E91"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10.1016/j.compag.2024.108826","ISSN":"01681699","author":[{"dropping-particle":"","family":"Xu","given":"Jiajun","non-dropping-particle":"","parse-names":false,"suffix":""},{"dropping-particle":"","family":"Lu","given":"Yuzhen","non-dropping-particle":"","parse-names":false,"suffix":""}],"container-title":"Computers and Electronics in Agriculture","id":"ITEM-1","issued":{"date-parts":[["2024","4"]]},"page":"108826","title":"Prototyping and evaluation of a novel machine vision system for real-time, automated quality grading of sweetpotatoes","type":"article-journal","volume":"219"},"uris":["http://www.mendeley.com/documents/?uuid=25b36017-e620-4179-8e70-68d7b33c1241"]},{"id":"ITEM-2","itemData":{"DOI":"10.1109/ITIS64716.2024.10845543","ISBN":"979-8-3315-2129-5","author":[{"dropping-particle":"","family":"Rosiani","given":"Ulla Delfana","non-dropping-particle":"","parse-names":false,"suffix":""},{"dropping-particle":"","family":"Asrobika","given":"Nurlaily","non-dropping-particle":"","parse-names":false,"suffix":""},{"dropping-particle":"","family":"Nugraha","given":"Daffa Setya","non-dropping-particle":"","parse-names":false,"suffix":""},{"dropping-particle":"","family":"Astiningrum","given":"Mungki","non-dropping-particle":"","parse-names":false,"suffix":""},{"dropping-particle":"","family":"Hani’Ah","given":"Mamluatul","non-dropping-particle":"","parse-names":false,"suffix":""},{"dropping-particle":"","family":"Budiprasetyo","given":"Gunawan","non-dropping-particle":"","parse-names":false,"suffix":""}],"container-title":"2024 IEEE 10th Information Technology International Seminar (ITIS)","id":"ITEM-2","issued":{"date-parts":[["2024","11","6"]]},"page":"264-270","publisher":"IEEE","title":"Automated Catfish Seed Counting and Size Classification Using YOLOv8 and MobileNetV2","type":"paper-conference"},"uris":["http://www.mendeley.com/documents/?uuid=66c040d4-2d3d-4d34-94ab-5421fd8c806a"]}],"mendeley":{"formattedCitation":"[13], [19]","plainTextFormattedCitation":"[13], [19]","previouslyFormattedCitation":"[14], [20]"},"properties":{"noteIndex":0},"schema":"https://github.com/citation-style-language/schema/raw/master/csl-citation.json"}</w:instrText>
      </w:r>
      <w:r w:rsidR="00F16E91"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[13], [19]</w:t>
      </w:r>
      <w:r w:rsidR="00F16E91" w:rsidRPr="00050ACE">
        <w:rPr>
          <w:rFonts w:ascii="Arial" w:eastAsia="Arial" w:hAnsi="Arial" w:cs="Arial"/>
          <w:color w:val="000000"/>
          <w:sz w:val="20"/>
          <w:szCs w:val="20"/>
          <w:lang w:val="en-ID"/>
        </w:rPr>
        <w:fldChar w:fldCharType="end"/>
      </w:r>
      <w:r w:rsidRPr="00050ACE">
        <w:rPr>
          <w:rFonts w:ascii="Arial" w:eastAsia="Arial" w:hAnsi="Arial" w:cs="Arial"/>
          <w:color w:val="000000"/>
          <w:sz w:val="20"/>
          <w:szCs w:val="20"/>
          <w:lang w:val="en-ID"/>
        </w:rPr>
        <w:t xml:space="preserve"> This prototype still shows </w:t>
      </w:r>
      <w:r w:rsidRPr="00050ACE">
        <w:rPr>
          <w:rFonts w:ascii="Arial" w:eastAsia="Arial" w:hAnsi="Arial" w:cs="Arial"/>
          <w:color w:val="000000"/>
          <w:sz w:val="20"/>
          <w:szCs w:val="20"/>
          <w:lang w:val="en-ID"/>
        </w:rPr>
        <w:lastRenderedPageBreak/>
        <w:t xml:space="preserve">relatively small errors in the other three categories, namely 12.50% for the 7–8 cm category, 7.50% for 9–10 cm, and 12.50% for 11–12 cm. </w:t>
      </w:r>
    </w:p>
    <w:p w14:paraId="6C7DC30A" w14:textId="77777777" w:rsidR="006646C7" w:rsidRPr="00050ACE" w:rsidRDefault="00710BB5" w:rsidP="0032424C">
      <w:pPr>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lang w:val="en-ID"/>
        </w:rPr>
      </w:pPr>
      <w:r w:rsidRPr="00050ACE">
        <w:rPr>
          <w:rFonts w:ascii="Arial" w:eastAsia="Arial" w:hAnsi="Arial" w:cs="Arial"/>
          <w:color w:val="000000"/>
          <w:sz w:val="20"/>
          <w:szCs w:val="20"/>
          <w:lang w:val="en-ID"/>
        </w:rPr>
        <w:t xml:space="preserve">The performance assessment of the developed system gave </w:t>
      </w:r>
      <w:proofErr w:type="gramStart"/>
      <w:r w:rsidRPr="00050ACE">
        <w:rPr>
          <w:rFonts w:ascii="Arial" w:eastAsia="Arial" w:hAnsi="Arial" w:cs="Arial"/>
          <w:color w:val="000000"/>
          <w:sz w:val="20"/>
          <w:szCs w:val="20"/>
          <w:lang w:val="en-ID"/>
        </w:rPr>
        <w:t>results,</w:t>
      </w:r>
      <w:proofErr w:type="gramEnd"/>
      <w:r w:rsidRPr="00050ACE">
        <w:rPr>
          <w:rFonts w:ascii="Arial" w:eastAsia="Arial" w:hAnsi="Arial" w:cs="Arial"/>
          <w:color w:val="000000"/>
          <w:sz w:val="20"/>
          <w:szCs w:val="20"/>
          <w:lang w:val="en-ID"/>
        </w:rPr>
        <w:t xml:space="preserve"> the system had an accuracy of 67.50% and a classification error of 32.50%. Based on observations of fish fry during and after the sorting process, the system showed a 100% positive impact on the survival rate of fish fry. We believe that the automatic sorting process carried out by this system will significantly reduce human intervention and stress on fish</w:t>
      </w:r>
      <w:r w:rsidR="0032424C" w:rsidRPr="00050ACE">
        <w:rPr>
          <w:rFonts w:ascii="Arial" w:eastAsia="Arial" w:hAnsi="Arial" w:cs="Arial"/>
          <w:color w:val="000000"/>
          <w:sz w:val="20"/>
          <w:szCs w:val="20"/>
          <w:lang w:val="en-ID"/>
        </w:rPr>
        <w:t xml:space="preserve">. </w:t>
      </w:r>
    </w:p>
    <w:p w14:paraId="11C11F3F" w14:textId="3717CFBB" w:rsidR="00FD69A5" w:rsidRPr="00050ACE" w:rsidRDefault="006646C7" w:rsidP="0032424C">
      <w:pPr>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lang w:val="en-ID"/>
        </w:rPr>
      </w:pPr>
      <w:r w:rsidRPr="00050ACE">
        <w:rPr>
          <w:rFonts w:ascii="Arial" w:eastAsia="Arial" w:hAnsi="Arial" w:cs="Arial"/>
          <w:color w:val="000000"/>
          <w:sz w:val="20"/>
          <w:szCs w:val="20"/>
          <w:lang w:val="en-ID"/>
        </w:rPr>
        <w:t xml:space="preserve">There are still misclassifications, thought to be caused by various factors related to the limitations of the classification system and biological variations in the </w:t>
      </w:r>
      <w:proofErr w:type="spellStart"/>
      <w:r w:rsidRPr="00050ACE">
        <w:rPr>
          <w:rFonts w:ascii="Arial" w:eastAsia="Arial" w:hAnsi="Arial" w:cs="Arial"/>
          <w:color w:val="000000"/>
          <w:sz w:val="20"/>
          <w:szCs w:val="20"/>
          <w:lang w:val="en-ID"/>
        </w:rPr>
        <w:t>behavior</w:t>
      </w:r>
      <w:proofErr w:type="spellEnd"/>
      <w:r w:rsidRPr="00050ACE">
        <w:rPr>
          <w:rFonts w:ascii="Arial" w:eastAsia="Arial" w:hAnsi="Arial" w:cs="Arial"/>
          <w:color w:val="000000"/>
          <w:sz w:val="20"/>
          <w:szCs w:val="20"/>
          <w:lang w:val="en-ID"/>
        </w:rPr>
        <w:t xml:space="preserve"> of catfish seeds </w:t>
      </w:r>
      <w:r w:rsidR="005D2346"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{"citationItems":[{"id":"ITEM-1","itemData":{"DOI":"10.1016/j.heliyon.2023.e20081","ISSN":"24058440","author":[{"dropping-particle":"","family":"Chandra Segaran","given":"Thirukanthan","non-dropping-particle":"","parse-names":false,"suffix":""},{"dropping-particle":"","family":"Azra","given":"Mohamad Nor","non-dropping-particle":"","parse-names":false,"suffix":""},{"dropping-particle":"","family":"Piah","given":"Rumeaida Mat","non-dropping-particle":"","parse-names":false,"suffix":""},{"dropping-particle":"","family":"Lananan","given":"Fathurrahman","non-dropping-particle":"","parse-names":false,"suffix":""},{"dropping-particle":"","family":"Téllez-Isaías","given":"Guillermo","non-dropping-particle":"","parse-names":false,"suffix":""},{"dropping-particle":"","family":"Gao","given":"Huan","non-dropping-particle":"","parse-names":false,"suffix":""},{"dropping-particle":"","family":"Torsabo","given":"Donald","non-dropping-particle":"","parse-names":false,"suffix":""},{"dropping-particle":"","family":"Kari","given":"Zulhisyam Abdul","non-dropping-particle":"","parse-names":false,"suffix":""},{"dropping-particle":"","family":"Noordin","given":"Noordiyana Mat","non-dropping-particle":"","parse-names":false,"suffix":""}],"container-title":"Heliyon","id":"ITEM-1","issue":"9","issued":{"date-parts":[["2023","9"]]},"page":"e20081","title":"Catfishes: A global review of the literature","type":"article-journal","volume":"9"},"uris":["http://www.mendeley.com/documents/?uuid=57386f22-e2df-446b-b652-768cf68529a8"]}],"mendeley":{"formattedCitation":"[20]","plainTextFormattedCitation":"[20]","previouslyFormattedCitation":"[21]"},"properties":{"noteIndex":0},"schema":"https://github.com/citation-style-language/schema/raw/master/csl-citation.json"}</w:instrText>
      </w:r>
      <w:r w:rsidR="005D2346"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[20]</w:t>
      </w:r>
      <w:r w:rsidR="005D2346" w:rsidRPr="00050ACE">
        <w:rPr>
          <w:rFonts w:ascii="Arial" w:eastAsia="Arial" w:hAnsi="Arial" w:cs="Arial"/>
          <w:color w:val="000000"/>
          <w:sz w:val="20"/>
          <w:szCs w:val="20"/>
          <w:lang w:val="en-ID"/>
        </w:rPr>
        <w:fldChar w:fldCharType="end"/>
      </w:r>
      <w:r w:rsidR="00194E70" w:rsidRPr="00050ACE">
        <w:rPr>
          <w:rFonts w:ascii="Arial" w:eastAsia="Arial" w:hAnsi="Arial" w:cs="Arial"/>
          <w:color w:val="000000"/>
          <w:sz w:val="20"/>
          <w:szCs w:val="20"/>
          <w:lang w:val="en-ID"/>
        </w:rPr>
        <w:t>. Body position is crucial in determining whether the fish seeds properly block the laser beam</w:t>
      </w:r>
      <w:r w:rsidR="005D5800" w:rsidRPr="00050ACE">
        <w:rPr>
          <w:rFonts w:ascii="Arial" w:eastAsia="Arial" w:hAnsi="Arial" w:cs="Arial"/>
          <w:color w:val="000000"/>
          <w:sz w:val="20"/>
          <w:szCs w:val="20"/>
          <w:lang w:val="en-ID"/>
        </w:rPr>
        <w:t xml:space="preserve"> </w:t>
      </w:r>
      <w:r w:rsidR="005D5800"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{"citationItems":[{"id":"ITEM-1","itemData":{"DOI":"10.3390/foods12244518","ISSN":"2304-8158","abstract":"Fish head cutting is one of the most important processes during fish pre-processing. At present, the identification of cutting positions mainly depends on manual experience, which cannot meet the requirements of large-scale production lines. In this paper, a fast and contactless identification method of cutting position was carried out by using a constructed line laser data acquisition system. The fish surface data were collected by a linear laser scanning sensor, and Principal Component Analysis (PCA) was used to reduce the dimensions of the dorsal and abdominal boundary data. Based on the dimension data, Least Squares Support Vector Machines (LS-SVMs), Particle Swarm Optimization-Back Propagation (PSO-BP) networks, and Long and Short Term Memory (LSTM) neural networks were applied for fish head cutting position identification model establishment. According to the results, the LSTM model was considered to be the best prediction model with a determination coefficient (R2) value, root mean square error (RMSE), mean absolute error (MAE), and residual predictive deviation (RPD) of 0.9480, 0.2957, 0.1933, and 3.1426, respectively. This study demonstrated the reliability of combining line laser scanning techniques with machine learning using LSTM to identify the fish head cutting position accurately and quickly. It can provide a theoretical reference for the development of intelligent processing and intelligent cutting equipment for fish.","author":[{"dropping-particle":"","family":"Zhang","given":"Xu","non-dropping-particle":"","parse-names":false,"suffix":""},{"dropping-particle":"","family":"Gong","given":"Ze","non-dropping-particle":"","parse-names":false,"suffix":""},{"dropping-particle":"","family":"Liang","given":"Xinyu","non-dropping-particle":"","parse-names":false,"suffix":""},{"dropping-particle":"","family":"Sun","given":"Weichen","non-dropping-particle":"","parse-names":false,"suffix":""},{"dropping-particle":"","family":"Ma","given":"Junxiao","non-dropping-particle":"","parse-names":false,"suffix":""},{"dropping-particle":"","family":"Wang","given":"Huihui","non-dropping-particle":"","parse-names":false,"suffix":""}],"container-title":"Foods","id":"ITEM-1","issue":"24","issued":{"date-parts":[["2023","12","18"]]},"page":"4518","title":"Line Laser Scanning Combined with Machine Learning for Fish Head Cutting Position Identification","type":"article-journal","volume":"12"},"uris":["http://www.mendeley.com/documents/?uuid=702727d4-ca38-4482-8c47-456bddc7c02e"]}],"mendeley":{"formattedCitation":"[21]","plainTextFormattedCitation":"[21]","previouslyFormattedCitation":"[22]"},"properties":{"noteIndex":0},"schema":"https://github.com/citation-style-language/schema/raw/master/csl-citation.json"}</w:instrText>
      </w:r>
      <w:r w:rsidR="005D5800"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[21]</w:t>
      </w:r>
      <w:r w:rsidR="005D5800" w:rsidRPr="00050ACE">
        <w:rPr>
          <w:rFonts w:ascii="Arial" w:eastAsia="Arial" w:hAnsi="Arial" w:cs="Arial"/>
          <w:color w:val="000000"/>
          <w:sz w:val="20"/>
          <w:szCs w:val="20"/>
          <w:lang w:val="en-ID"/>
        </w:rPr>
        <w:fldChar w:fldCharType="end"/>
      </w:r>
      <w:r w:rsidR="00194E70" w:rsidRPr="00050ACE">
        <w:rPr>
          <w:rFonts w:ascii="Arial" w:eastAsia="Arial" w:hAnsi="Arial" w:cs="Arial"/>
          <w:color w:val="000000"/>
          <w:sz w:val="20"/>
          <w:szCs w:val="20"/>
          <w:lang w:val="en-ID"/>
        </w:rPr>
        <w:t xml:space="preserve">. As is known, seeds do not always swim straight, and can rotate or tilt when passing through the sorting tube. This </w:t>
      </w:r>
      <w:proofErr w:type="spellStart"/>
      <w:r w:rsidR="00194E70" w:rsidRPr="00050ACE">
        <w:rPr>
          <w:rFonts w:ascii="Arial" w:eastAsia="Arial" w:hAnsi="Arial" w:cs="Arial"/>
          <w:color w:val="000000"/>
          <w:sz w:val="20"/>
          <w:szCs w:val="20"/>
          <w:lang w:val="en-ID"/>
        </w:rPr>
        <w:t>behavior</w:t>
      </w:r>
      <w:proofErr w:type="spellEnd"/>
      <w:r w:rsidR="00194E70" w:rsidRPr="00050ACE">
        <w:rPr>
          <w:rFonts w:ascii="Arial" w:eastAsia="Arial" w:hAnsi="Arial" w:cs="Arial"/>
          <w:color w:val="000000"/>
          <w:sz w:val="20"/>
          <w:szCs w:val="20"/>
          <w:lang w:val="en-ID"/>
        </w:rPr>
        <w:t xml:space="preserve"> will disturb the laser beam break pattern so that the photodiode status conditions may become inconsistent, leading to incorrect body length estimation</w:t>
      </w:r>
      <w:r w:rsidR="00FD69A5" w:rsidRPr="00050ACE">
        <w:rPr>
          <w:rFonts w:ascii="Arial" w:eastAsia="Arial" w:hAnsi="Arial" w:cs="Arial"/>
          <w:color w:val="000000"/>
          <w:sz w:val="20"/>
          <w:szCs w:val="20"/>
          <w:lang w:val="en-ID"/>
        </w:rPr>
        <w:t>.</w:t>
      </w:r>
    </w:p>
    <w:p w14:paraId="2B827875" w14:textId="77777777" w:rsidR="00BE6E67" w:rsidRPr="00050ACE" w:rsidRDefault="00BE6E67" w:rsidP="00BE6E67">
      <w:pPr>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lang w:val="en-ID"/>
        </w:rPr>
      </w:pPr>
      <w:r w:rsidRPr="00050ACE">
        <w:rPr>
          <w:rFonts w:ascii="Arial" w:eastAsia="Arial" w:hAnsi="Arial" w:cs="Arial"/>
          <w:color w:val="000000"/>
          <w:sz w:val="20"/>
          <w:szCs w:val="20"/>
          <w:lang w:val="en-ID"/>
        </w:rPr>
        <w:t xml:space="preserve">Another essential aspect that affects the detection process is the tilt of the selection tube of about 20° to the horizontal. This tilt is intended to help the movement of the seeds downward following gravity so that they can pass through the </w:t>
      </w:r>
      <w:r w:rsidRPr="00050ACE">
        <w:rPr>
          <w:rFonts w:ascii="Arial" w:eastAsia="Arial" w:hAnsi="Arial" w:cs="Arial"/>
          <w:color w:val="000000"/>
          <w:sz w:val="20"/>
          <w:szCs w:val="20"/>
          <w:lang w:val="en-ID"/>
        </w:rPr>
        <w:t>detection path at a relatively stable speed without additional mechanical propulsion. However, this tilt can also affect the accuracy if the seeds slide too fast or are not perpendicular to the sensor. The position of the fish that is tilted or not parallel to the sensor plane causes the laser beam to be blocked, which does not correlate with the actual length of the seeds, resulting in inaccurate classification. Therefore, optimizing the tilt angle to balance smooth movement and measurement accuracy is necessary.</w:t>
      </w:r>
    </w:p>
    <w:p w14:paraId="090DA5E0" w14:textId="07EF9655" w:rsidR="00E02DB7" w:rsidRPr="00050ACE" w:rsidRDefault="00E02DB7" w:rsidP="00E02DB7">
      <w:pPr>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lang w:val="en-ID"/>
        </w:rPr>
      </w:pPr>
      <w:r w:rsidRPr="00050ACE">
        <w:rPr>
          <w:rFonts w:ascii="Arial" w:eastAsia="Arial" w:hAnsi="Arial" w:cs="Arial"/>
          <w:color w:val="000000"/>
          <w:sz w:val="20"/>
          <w:szCs w:val="20"/>
          <w:lang w:val="en-ID"/>
        </w:rPr>
        <w:t>Variations in the swimming or falling speed of the seeds also contribute to misclassification. Faster-moving seeds may not trigger the sensors in the expected sequence. In such cases, the sensors only receive partial or unstable interference signals, which makes the detection logic prone to errors due to the threshold-based decision-making algorithm. This logic is quite compelling for basic classification, but it cannot handle cases of ambiguity or smooth size transitions. The use of fuzzy logic or the addition of redundant sensors can be a solution for the next stage of development</w:t>
      </w:r>
      <w:r w:rsidR="003C0599" w:rsidRPr="00050ACE">
        <w:rPr>
          <w:rFonts w:ascii="Arial" w:eastAsia="Arial" w:hAnsi="Arial" w:cs="Arial"/>
          <w:color w:val="000000"/>
          <w:sz w:val="20"/>
          <w:szCs w:val="20"/>
          <w:lang w:val="en-ID"/>
        </w:rPr>
        <w:t xml:space="preserve"> </w:t>
      </w:r>
      <w:r w:rsidR="003C0599"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{"citationItems":[{"id":"ITEM-1","itemData":{"DOI":"10.1007/978-3-642-01970-8_2","author":[{"dropping-particle":"","family":"González","given":"Juan Carlos","non-dropping-particle":"","parse-names":false,"suffix":""},{"dropping-particle":"","family":"Dalforno","given":"Christianne","non-dropping-particle":"","parse-names":false,"suffix":""},{"dropping-particle":"","family":"Suppi","given":"Remo","non-dropping-particle":"","parse-names":false,"suffix":""},{"dropping-particle":"","family":"Luque","given":"Emilio","non-dropping-particle":"","parse-names":false,"suffix":""}],"id":"ITEM-1","issued":{"date-parts":[["2009"]]},"page":"13-22","title":"A Fuzzy Logic Fish School Model","type":"chapter"},"uris":["http://www.mendeley.com/documents/?uuid=7a66e625-32bd-40a6-8514-cb1e8d5a97bc"]},{"id":"ITEM-2","itemData":{"DOI":"10.32604/cmc.2023.036898","ISSN":"1546-2226","author":[{"dropping-particle":"","family":"Khudoyberdiev","given":"Azimbek","non-dropping-particle":"","parse-names":false,"suffix":""},{"dropping-particle":"","family":"Abdul Jaleel","given":"Mohammed","non-dropping-particle":"","parse-names":false,"suffix":""},{"dropping-particle":"","family":"Ullah","given":"Israr","non-dropping-particle":"","parse-names":false,"suffix":""},{"dropping-particle":"","family":"Kim","given":"DoHyeun","non-dropping-particle":"","parse-names":false,"suffix":""}],"container-title":"Computers, Materials &amp; Continua","id":"ITEM-2","issue":"3","issued":{"date-parts":[["2023"]]},"page":"5471-5499","title":"Enhanced Water Quality Control Based on Predictive Optimization for Smart Fish Farming","type":"article-journal","volume":"75"},"uris":["http://www.mendeley.com/documents/?uuid=cfa307ae-b56a-460a-b4d7-b9673c728675"]},{"id":"ITEM-3","itemData":{"DOI":"10.1002/ece3.6618","ISSN":"2045-7758","abstract":"Simple biometric data of fish aid fishery management tasks such as monitoring the structure of fish populations and regulating recreational harvest. While these data are foundational to fishery research and management, the collection of length and weight data through physical handling of the fish is challenging as it is time consuming for personnel and can be stressful for the fish. Recent advances in imaging technology and machine learning now offer alternatives for capturing biometric data. To investigate the potential of deep convolutional neural networks to predict biometric data, several regressors were trained and evaluated on data stemming from the FishL™ Recognition System and manual measurements of length, girth, and weight. The dataset consisted of 694 fish from 22 different species common to Laurentian Great Lakes. Even with such a diverse dataset and variety of presentations by the fish, the regressors proved to be robust and achieved competitive mean percent errors in the range of 5.5 to 7.6% for length and girth on an evaluation dataset. Potential applications of this work could increase the efficiency and accuracy of routine survey work by fishery professionals and provide a means for longer</w:instrText>
      </w:r>
      <w:r w:rsidR="00970D0A" w:rsidRPr="00050ACE">
        <w:rPr>
          <w:rFonts w:ascii="Cambria Math" w:eastAsia="Arial" w:hAnsi="Cambria Math" w:cs="Cambria Math"/>
          <w:color w:val="000000"/>
          <w:sz w:val="20"/>
          <w:szCs w:val="20"/>
          <w:lang w:val="en-ID"/>
        </w:rPr>
        <w:instrText>‐</w:instrText>
      </w:r>
      <w:r w:rsidR="00970D0A" w:rsidRPr="00050ACE">
        <w:rPr>
          <w:rFonts w:ascii="Arial" w:eastAsia="Arial" w:hAnsi="Arial" w:cs="Arial"/>
          <w:color w:val="000000"/>
          <w:sz w:val="20"/>
          <w:szCs w:val="20"/>
          <w:lang w:val="en-ID"/>
        </w:rPr>
        <w:instrText>term automated collection of fish biometric data.","author":[{"dropping-particle":"","family":"Bravata","given":"Nicholas","non-dropping-particle":"","parse-names":false,"suffix":""},{"dropping-particle":"","family":"Kelly","given":"Dylan","non-dropping-particle":"","parse-names":false,"suffix":""},{"dropping-particle":"","family":"Eickholt","given":"Jesse","non-dropping-particle":"","parse-names":false,"suffix":""},{"dropping-particle":"","family":"Bryan","given":"Janine","non-dropping-particle":"","parse-names":false,"suffix":""},{"dropping-particle":"","family":"Miehls","given":"Scott","non-dropping-particle":"","parse-names":false,"suffix":""},{"dropping-particle":"","family":"Zielinski","given":"Dan","non-dropping-particle":"","parse-names":false,"suffix":""}],"container-title":"Ecology and Evolution","id":"ITEM-3","issue":"17","issued":{"date-parts":[["2020","9","4"]]},"page":"9313-9325","title":"Applications of deep convolutional neural networks to predict length, circumference, and weight from mostly dewatered images of fish","type":"article-journal","volume":"10"},"uris":["http://www.mendeley.com/documents/?uuid=404ecfeb-f8ed-4f47-8665-793c70ab5d81"]}],"mendeley":{"formattedCitation":"[22], [23], [24]","plainTextFormattedCitation":"[22], [23], [24]","previouslyFormattedCitation":"[23], [24], [25]"},"properties":{"noteIndex":0},"schema":"https://github.com/citation-style-language/schema/raw/master/csl-citation.json"}</w:instrText>
      </w:r>
      <w:r w:rsidR="003C0599"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[22], [23], [24]</w:t>
      </w:r>
      <w:r w:rsidR="003C0599" w:rsidRPr="00050ACE">
        <w:rPr>
          <w:rFonts w:ascii="Arial" w:eastAsia="Arial" w:hAnsi="Arial" w:cs="Arial"/>
          <w:color w:val="000000"/>
          <w:sz w:val="20"/>
          <w:szCs w:val="20"/>
          <w:lang w:val="en-ID"/>
        </w:rPr>
        <w:fldChar w:fldCharType="end"/>
      </w:r>
      <w:r w:rsidRPr="00050ACE">
        <w:rPr>
          <w:rFonts w:ascii="Arial" w:eastAsia="Arial" w:hAnsi="Arial" w:cs="Arial"/>
          <w:color w:val="000000"/>
          <w:sz w:val="20"/>
          <w:szCs w:val="20"/>
          <w:lang w:val="en-ID"/>
        </w:rPr>
        <w:t>. From a functional standpoint, the Arduino’s simple threshold-based logic allows a good decision-making process to drive the servo motor to the correct receptacle. Each input from the photodiode is processed in real-time and mapped to one of four servo motor rotation angle states based on a combination of sensor states.</w:t>
      </w:r>
    </w:p>
    <w:p w14:paraId="7FA35185" w14:textId="77777777" w:rsidR="00E02DB7" w:rsidRPr="00050ACE" w:rsidRDefault="00E02DB7" w:rsidP="008B2BA0">
      <w:pPr>
        <w:ind w:leftChars="0" w:left="0" w:firstLineChars="0" w:firstLine="0"/>
        <w:jc w:val="both"/>
        <w:rPr>
          <w:rFonts w:ascii="Arial" w:eastAsia="Arial" w:hAnsi="Arial" w:cs="Arial"/>
          <w:color w:val="000000"/>
          <w:sz w:val="16"/>
          <w:szCs w:val="16"/>
          <w:lang w:val="en-ID"/>
        </w:rPr>
        <w:sectPr w:rsidR="00E02DB7" w:rsidRPr="00050ACE">
          <w:type w:val="continuous"/>
          <w:pgSz w:w="11907" w:h="16840"/>
          <w:pgMar w:top="1701" w:right="1134" w:bottom="1701" w:left="1701" w:header="680" w:footer="680" w:gutter="0"/>
          <w:cols w:num="2" w:space="720" w:equalWidth="0">
            <w:col w:w="4394" w:space="284"/>
            <w:col w:w="4394" w:space="0"/>
          </w:cols>
          <w:titlePg/>
        </w:sectPr>
      </w:pPr>
    </w:p>
    <w:p w14:paraId="25FE459A" w14:textId="77777777" w:rsidR="00F76D54" w:rsidRPr="00050ACE" w:rsidRDefault="00F76D54" w:rsidP="00BE6E67">
      <w:pPr>
        <w:spacing w:after="120"/>
        <w:ind w:left="0" w:hanging="2"/>
        <w:rPr>
          <w:rFonts w:ascii="Arial" w:hAnsi="Arial" w:cs="Arial"/>
          <w:b/>
          <w:bCs/>
          <w:sz w:val="20"/>
          <w:szCs w:val="20"/>
        </w:rPr>
      </w:pPr>
    </w:p>
    <w:p w14:paraId="70D2B5CC" w14:textId="0828F2FB" w:rsidR="005E1E0C" w:rsidRPr="00050ACE" w:rsidRDefault="005E1E0C" w:rsidP="00F16DE6">
      <w:pPr>
        <w:spacing w:after="120"/>
        <w:ind w:left="0" w:hanging="2"/>
        <w:jc w:val="center"/>
        <w:rPr>
          <w:rFonts w:ascii="Arial" w:hAnsi="Arial" w:cs="Arial"/>
          <w:sz w:val="20"/>
          <w:szCs w:val="20"/>
        </w:rPr>
      </w:pPr>
      <w:r w:rsidRPr="00050ACE">
        <w:rPr>
          <w:rFonts w:ascii="Arial" w:hAnsi="Arial" w:cs="Arial"/>
          <w:b/>
          <w:bCs/>
          <w:sz w:val="20"/>
          <w:szCs w:val="20"/>
        </w:rPr>
        <w:t>Tabel 2</w:t>
      </w:r>
      <w:r w:rsidRPr="00050ACE">
        <w:rPr>
          <w:rFonts w:ascii="Arial" w:hAnsi="Arial" w:cs="Arial"/>
          <w:sz w:val="20"/>
          <w:szCs w:val="20"/>
        </w:rPr>
        <w:t xml:space="preserve">. </w:t>
      </w:r>
      <w:r w:rsidR="00B94E55" w:rsidRPr="00050ACE">
        <w:rPr>
          <w:rFonts w:ascii="Arial" w:hAnsi="Arial" w:cs="Arial"/>
          <w:sz w:val="20"/>
          <w:szCs w:val="20"/>
        </w:rPr>
        <w:t>Results of the catfish seed sorting test by the developed prototype</w:t>
      </w:r>
    </w:p>
    <w:tbl>
      <w:tblPr>
        <w:tblStyle w:val="TableGrid"/>
        <w:tblW w:w="9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474"/>
        <w:gridCol w:w="1474"/>
        <w:gridCol w:w="1474"/>
        <w:gridCol w:w="1474"/>
        <w:gridCol w:w="1474"/>
      </w:tblGrid>
      <w:tr w:rsidR="002B038D" w:rsidRPr="00050ACE" w14:paraId="3755D907" w14:textId="0B700BA9" w:rsidTr="002B038D">
        <w:trPr>
          <w:jc w:val="center"/>
        </w:trPr>
        <w:tc>
          <w:tcPr>
            <w:tcW w:w="1701" w:type="dxa"/>
            <w:vMerge w:val="restart"/>
            <w:tcBorders>
              <w:top w:val="single" w:sz="12" w:space="0" w:color="auto"/>
            </w:tcBorders>
            <w:vAlign w:val="center"/>
          </w:tcPr>
          <w:p w14:paraId="46D676F1" w14:textId="00DBF51B" w:rsidR="002B038D" w:rsidRPr="00050ACE" w:rsidRDefault="002B038D" w:rsidP="008B2BA0">
            <w:pPr>
              <w:ind w:left="0" w:hanging="2"/>
              <w:jc w:val="center"/>
              <w:rPr>
                <w:rFonts w:ascii="Arial" w:eastAsia="Arial" w:hAnsi="Arial" w:cs="Arial"/>
                <w:b/>
                <w:bCs/>
                <w:color w:val="000000"/>
                <w:sz w:val="16"/>
                <w:szCs w:val="16"/>
                <w:lang w:val="en-ID"/>
              </w:rPr>
            </w:pPr>
            <w:r w:rsidRPr="00050ACE">
              <w:rPr>
                <w:rFonts w:ascii="Arial" w:eastAsia="Arial" w:hAnsi="Arial" w:cs="Arial"/>
                <w:b/>
                <w:bCs/>
                <w:color w:val="000000"/>
                <w:sz w:val="16"/>
                <w:szCs w:val="16"/>
                <w:lang w:val="en-ID"/>
              </w:rPr>
              <w:t>Actual length (cm)</w:t>
            </w:r>
          </w:p>
        </w:tc>
        <w:tc>
          <w:tcPr>
            <w:tcW w:w="5896" w:type="dxa"/>
            <w:gridSpan w:val="4"/>
            <w:tcBorders>
              <w:top w:val="single" w:sz="12" w:space="0" w:color="auto"/>
              <w:bottom w:val="single" w:sz="12" w:space="0" w:color="auto"/>
            </w:tcBorders>
            <w:vAlign w:val="center"/>
          </w:tcPr>
          <w:p w14:paraId="4DA112AA" w14:textId="44CB7F5F" w:rsidR="002B038D" w:rsidRPr="00050ACE" w:rsidRDefault="002B038D" w:rsidP="008B2BA0">
            <w:pPr>
              <w:ind w:leftChars="0" w:left="0" w:firstLineChars="0" w:firstLine="0"/>
              <w:jc w:val="center"/>
              <w:rPr>
                <w:rFonts w:ascii="Arial" w:eastAsia="Arial" w:hAnsi="Arial" w:cs="Arial"/>
                <w:b/>
                <w:bCs/>
                <w:color w:val="000000"/>
                <w:sz w:val="16"/>
                <w:szCs w:val="16"/>
                <w:lang w:val="en-ID"/>
              </w:rPr>
            </w:pPr>
            <w:r w:rsidRPr="00050ACE">
              <w:rPr>
                <w:rFonts w:ascii="Arial" w:eastAsia="Arial" w:hAnsi="Arial" w:cs="Arial"/>
                <w:b/>
                <w:bCs/>
                <w:color w:val="000000"/>
                <w:sz w:val="16"/>
                <w:szCs w:val="16"/>
                <w:lang w:val="en-ID"/>
              </w:rPr>
              <w:t>Number of catfish seeds accommodated in</w:t>
            </w:r>
          </w:p>
        </w:tc>
        <w:tc>
          <w:tcPr>
            <w:tcW w:w="1474" w:type="dxa"/>
            <w:vMerge w:val="restart"/>
            <w:tcBorders>
              <w:top w:val="single" w:sz="12" w:space="0" w:color="auto"/>
            </w:tcBorders>
            <w:vAlign w:val="center"/>
          </w:tcPr>
          <w:p w14:paraId="647C063E" w14:textId="28403B6A" w:rsidR="002B038D" w:rsidRPr="00050ACE" w:rsidRDefault="002B038D" w:rsidP="002B038D">
            <w:pPr>
              <w:ind w:leftChars="0" w:left="0" w:firstLineChars="0" w:firstLine="0"/>
              <w:jc w:val="center"/>
              <w:rPr>
                <w:rFonts w:ascii="Arial" w:eastAsia="Arial" w:hAnsi="Arial" w:cs="Arial"/>
                <w:b/>
                <w:bCs/>
                <w:color w:val="000000"/>
                <w:sz w:val="16"/>
                <w:szCs w:val="16"/>
                <w:lang w:val="en-ID"/>
              </w:rPr>
            </w:pPr>
            <w:r w:rsidRPr="00050ACE">
              <w:rPr>
                <w:rFonts w:ascii="Arial" w:eastAsia="Arial" w:hAnsi="Arial" w:cs="Arial"/>
                <w:b/>
                <w:bCs/>
                <w:color w:val="000000"/>
                <w:sz w:val="16"/>
                <w:szCs w:val="16"/>
                <w:lang w:val="en-ID"/>
              </w:rPr>
              <w:t>Percentage of error</w:t>
            </w:r>
          </w:p>
        </w:tc>
      </w:tr>
      <w:tr w:rsidR="002B038D" w:rsidRPr="00050ACE" w14:paraId="19B53B03" w14:textId="05086D0A" w:rsidTr="0075458F">
        <w:trPr>
          <w:jc w:val="center"/>
        </w:trPr>
        <w:tc>
          <w:tcPr>
            <w:tcW w:w="1701" w:type="dxa"/>
            <w:vMerge/>
            <w:tcBorders>
              <w:bottom w:val="single" w:sz="12" w:space="0" w:color="auto"/>
            </w:tcBorders>
            <w:vAlign w:val="center"/>
          </w:tcPr>
          <w:p w14:paraId="11BE06B4" w14:textId="77777777" w:rsidR="002B038D" w:rsidRPr="00050ACE" w:rsidRDefault="002B038D" w:rsidP="003F762E">
            <w:pPr>
              <w:ind w:leftChars="0" w:left="0" w:firstLineChars="0" w:firstLine="0"/>
              <w:jc w:val="center"/>
              <w:rPr>
                <w:rFonts w:ascii="Arial" w:eastAsia="Arial" w:hAnsi="Arial" w:cs="Arial"/>
                <w:b/>
                <w:bCs/>
                <w:color w:val="000000"/>
                <w:sz w:val="16"/>
                <w:szCs w:val="16"/>
                <w:lang w:val="en-ID"/>
              </w:rPr>
            </w:pPr>
          </w:p>
        </w:tc>
        <w:tc>
          <w:tcPr>
            <w:tcW w:w="1474" w:type="dxa"/>
            <w:tcBorders>
              <w:top w:val="single" w:sz="12" w:space="0" w:color="auto"/>
              <w:bottom w:val="single" w:sz="12" w:space="0" w:color="auto"/>
            </w:tcBorders>
            <w:vAlign w:val="center"/>
          </w:tcPr>
          <w:p w14:paraId="2E70AF8B" w14:textId="77777777" w:rsidR="002B038D" w:rsidRPr="00050ACE" w:rsidRDefault="002B038D" w:rsidP="003F762E">
            <w:pPr>
              <w:ind w:leftChars="0" w:left="0" w:firstLineChars="0" w:firstLine="0"/>
              <w:jc w:val="center"/>
              <w:rPr>
                <w:rFonts w:ascii="Arial" w:eastAsia="Arial" w:hAnsi="Arial" w:cs="Arial"/>
                <w:b/>
                <w:bCs/>
                <w:color w:val="000000"/>
                <w:sz w:val="16"/>
                <w:szCs w:val="16"/>
                <w:lang w:val="en-ID"/>
              </w:rPr>
            </w:pPr>
            <w:r w:rsidRPr="00050ACE">
              <w:rPr>
                <w:rFonts w:ascii="Arial" w:eastAsia="Arial" w:hAnsi="Arial" w:cs="Arial"/>
                <w:b/>
                <w:bCs/>
                <w:color w:val="000000"/>
                <w:sz w:val="16"/>
                <w:szCs w:val="16"/>
                <w:lang w:val="en-ID"/>
              </w:rPr>
              <w:t xml:space="preserve">Container-1 </w:t>
            </w:r>
          </w:p>
          <w:p w14:paraId="4213CF1A" w14:textId="29CCBCB8" w:rsidR="002B038D" w:rsidRPr="00050ACE" w:rsidRDefault="002B038D" w:rsidP="003F762E">
            <w:pPr>
              <w:ind w:leftChars="0" w:left="0" w:firstLineChars="0" w:firstLine="0"/>
              <w:jc w:val="center"/>
              <w:rPr>
                <w:rFonts w:ascii="Arial" w:eastAsia="Arial" w:hAnsi="Arial" w:cs="Arial"/>
                <w:b/>
                <w:bCs/>
                <w:color w:val="000000"/>
                <w:sz w:val="16"/>
                <w:szCs w:val="16"/>
                <w:lang w:val="en-ID"/>
              </w:rPr>
            </w:pPr>
            <w:r w:rsidRPr="00050ACE">
              <w:rPr>
                <w:rFonts w:ascii="Arial" w:eastAsia="Arial" w:hAnsi="Arial" w:cs="Arial"/>
                <w:b/>
                <w:bCs/>
                <w:color w:val="000000"/>
                <w:sz w:val="16"/>
                <w:szCs w:val="16"/>
                <w:lang w:val="en-ID"/>
              </w:rPr>
              <w:t>(&lt;7 cm)</w:t>
            </w:r>
          </w:p>
        </w:tc>
        <w:tc>
          <w:tcPr>
            <w:tcW w:w="1474" w:type="dxa"/>
            <w:tcBorders>
              <w:top w:val="single" w:sz="12" w:space="0" w:color="auto"/>
              <w:bottom w:val="single" w:sz="12" w:space="0" w:color="auto"/>
            </w:tcBorders>
            <w:vAlign w:val="center"/>
          </w:tcPr>
          <w:p w14:paraId="56202232" w14:textId="77777777" w:rsidR="002B038D" w:rsidRPr="00050ACE" w:rsidRDefault="002B038D" w:rsidP="003F762E">
            <w:pPr>
              <w:ind w:leftChars="0" w:left="0" w:firstLineChars="0" w:firstLine="0"/>
              <w:jc w:val="center"/>
              <w:rPr>
                <w:rFonts w:ascii="Arial" w:eastAsia="Arial" w:hAnsi="Arial" w:cs="Arial"/>
                <w:b/>
                <w:bCs/>
                <w:color w:val="000000"/>
                <w:sz w:val="16"/>
                <w:szCs w:val="16"/>
                <w:lang w:val="en-ID"/>
              </w:rPr>
            </w:pPr>
            <w:r w:rsidRPr="00050ACE">
              <w:rPr>
                <w:rFonts w:ascii="Arial" w:eastAsia="Arial" w:hAnsi="Arial" w:cs="Arial"/>
                <w:b/>
                <w:bCs/>
                <w:color w:val="000000"/>
                <w:sz w:val="16"/>
                <w:szCs w:val="16"/>
                <w:lang w:val="en-ID"/>
              </w:rPr>
              <w:t xml:space="preserve">Container-2 </w:t>
            </w:r>
          </w:p>
          <w:p w14:paraId="0CFCFCA1" w14:textId="652EF955" w:rsidR="002B038D" w:rsidRPr="00050ACE" w:rsidRDefault="002B038D" w:rsidP="003F762E">
            <w:pPr>
              <w:ind w:leftChars="0" w:left="0" w:firstLineChars="0" w:firstLine="0"/>
              <w:jc w:val="center"/>
              <w:rPr>
                <w:rFonts w:ascii="Arial" w:eastAsia="Arial" w:hAnsi="Arial" w:cs="Arial"/>
                <w:b/>
                <w:bCs/>
                <w:color w:val="000000"/>
                <w:sz w:val="16"/>
                <w:szCs w:val="16"/>
                <w:lang w:val="en-ID"/>
              </w:rPr>
            </w:pPr>
            <w:r w:rsidRPr="00050ACE">
              <w:rPr>
                <w:rFonts w:ascii="Arial" w:eastAsia="Arial" w:hAnsi="Arial" w:cs="Arial"/>
                <w:b/>
                <w:bCs/>
                <w:color w:val="000000"/>
                <w:sz w:val="16"/>
                <w:szCs w:val="16"/>
                <w:lang w:val="en-ID"/>
              </w:rPr>
              <w:t xml:space="preserve">(~7 – 8 cm) </w:t>
            </w:r>
          </w:p>
        </w:tc>
        <w:tc>
          <w:tcPr>
            <w:tcW w:w="1474" w:type="dxa"/>
            <w:tcBorders>
              <w:top w:val="single" w:sz="12" w:space="0" w:color="auto"/>
              <w:bottom w:val="single" w:sz="12" w:space="0" w:color="auto"/>
            </w:tcBorders>
            <w:vAlign w:val="center"/>
          </w:tcPr>
          <w:p w14:paraId="7A6DE674" w14:textId="77777777" w:rsidR="002B038D" w:rsidRPr="00050ACE" w:rsidRDefault="002B038D" w:rsidP="003F762E">
            <w:pPr>
              <w:ind w:leftChars="0" w:left="0" w:firstLineChars="0" w:firstLine="0"/>
              <w:jc w:val="center"/>
              <w:rPr>
                <w:rFonts w:ascii="Arial" w:eastAsia="Arial" w:hAnsi="Arial" w:cs="Arial"/>
                <w:b/>
                <w:bCs/>
                <w:color w:val="000000"/>
                <w:sz w:val="16"/>
                <w:szCs w:val="16"/>
                <w:lang w:val="en-ID"/>
              </w:rPr>
            </w:pPr>
            <w:r w:rsidRPr="00050ACE">
              <w:rPr>
                <w:rFonts w:ascii="Arial" w:eastAsia="Arial" w:hAnsi="Arial" w:cs="Arial"/>
                <w:b/>
                <w:bCs/>
                <w:color w:val="000000"/>
                <w:sz w:val="16"/>
                <w:szCs w:val="16"/>
                <w:lang w:val="en-ID"/>
              </w:rPr>
              <w:t xml:space="preserve">Container-3 </w:t>
            </w:r>
          </w:p>
          <w:p w14:paraId="60745A58" w14:textId="5527FEFC" w:rsidR="002B038D" w:rsidRPr="00050ACE" w:rsidRDefault="002B038D" w:rsidP="003F762E">
            <w:pPr>
              <w:ind w:leftChars="0" w:left="0" w:firstLineChars="0" w:firstLine="0"/>
              <w:jc w:val="center"/>
              <w:rPr>
                <w:rFonts w:ascii="Arial" w:eastAsia="Arial" w:hAnsi="Arial" w:cs="Arial"/>
                <w:b/>
                <w:bCs/>
                <w:color w:val="000000"/>
                <w:sz w:val="16"/>
                <w:szCs w:val="16"/>
                <w:lang w:val="en-ID"/>
              </w:rPr>
            </w:pPr>
            <w:r w:rsidRPr="00050ACE">
              <w:rPr>
                <w:rFonts w:ascii="Arial" w:eastAsia="Arial" w:hAnsi="Arial" w:cs="Arial"/>
                <w:b/>
                <w:bCs/>
                <w:color w:val="000000"/>
                <w:sz w:val="16"/>
                <w:szCs w:val="16"/>
                <w:lang w:val="en-ID"/>
              </w:rPr>
              <w:t>(9 – 10 cm)</w:t>
            </w:r>
          </w:p>
        </w:tc>
        <w:tc>
          <w:tcPr>
            <w:tcW w:w="1474" w:type="dxa"/>
            <w:tcBorders>
              <w:top w:val="single" w:sz="12" w:space="0" w:color="auto"/>
              <w:bottom w:val="single" w:sz="12" w:space="0" w:color="auto"/>
            </w:tcBorders>
            <w:vAlign w:val="center"/>
          </w:tcPr>
          <w:p w14:paraId="4A23A970" w14:textId="77777777" w:rsidR="002B038D" w:rsidRPr="00050ACE" w:rsidRDefault="002B038D" w:rsidP="003F762E">
            <w:pPr>
              <w:ind w:leftChars="0" w:left="0" w:firstLineChars="0" w:firstLine="0"/>
              <w:jc w:val="center"/>
              <w:rPr>
                <w:rFonts w:ascii="Arial" w:eastAsia="Arial" w:hAnsi="Arial" w:cs="Arial"/>
                <w:b/>
                <w:bCs/>
                <w:color w:val="000000"/>
                <w:sz w:val="16"/>
                <w:szCs w:val="16"/>
                <w:lang w:val="en-ID"/>
              </w:rPr>
            </w:pPr>
            <w:r w:rsidRPr="00050ACE">
              <w:rPr>
                <w:rFonts w:ascii="Arial" w:eastAsia="Arial" w:hAnsi="Arial" w:cs="Arial"/>
                <w:b/>
                <w:bCs/>
                <w:color w:val="000000"/>
                <w:sz w:val="16"/>
                <w:szCs w:val="16"/>
                <w:lang w:val="en-ID"/>
              </w:rPr>
              <w:t xml:space="preserve">Container-4 </w:t>
            </w:r>
          </w:p>
          <w:p w14:paraId="6ABAC219" w14:textId="7F891CD2" w:rsidR="002B038D" w:rsidRPr="00050ACE" w:rsidRDefault="002B038D" w:rsidP="003F762E">
            <w:pPr>
              <w:ind w:leftChars="0" w:left="0" w:firstLineChars="0" w:firstLine="0"/>
              <w:jc w:val="center"/>
              <w:rPr>
                <w:rFonts w:ascii="Arial" w:eastAsia="Arial" w:hAnsi="Arial" w:cs="Arial"/>
                <w:b/>
                <w:bCs/>
                <w:color w:val="000000"/>
                <w:sz w:val="16"/>
                <w:szCs w:val="16"/>
                <w:lang w:val="en-ID"/>
              </w:rPr>
            </w:pPr>
            <w:r w:rsidRPr="00050ACE">
              <w:rPr>
                <w:rFonts w:ascii="Arial" w:eastAsia="Arial" w:hAnsi="Arial" w:cs="Arial"/>
                <w:b/>
                <w:bCs/>
                <w:color w:val="000000"/>
                <w:sz w:val="16"/>
                <w:szCs w:val="16"/>
                <w:lang w:val="en-ID"/>
              </w:rPr>
              <w:t>(11 – 12 cm)</w:t>
            </w:r>
          </w:p>
        </w:tc>
        <w:tc>
          <w:tcPr>
            <w:tcW w:w="1474" w:type="dxa"/>
            <w:vMerge/>
            <w:tcBorders>
              <w:bottom w:val="single" w:sz="12" w:space="0" w:color="auto"/>
            </w:tcBorders>
          </w:tcPr>
          <w:p w14:paraId="2F4BDD6B" w14:textId="77777777" w:rsidR="002B038D" w:rsidRPr="00050ACE" w:rsidRDefault="002B038D" w:rsidP="003F762E">
            <w:pPr>
              <w:ind w:leftChars="0" w:left="0" w:firstLineChars="0" w:firstLine="0"/>
              <w:jc w:val="center"/>
              <w:rPr>
                <w:rFonts w:ascii="Arial" w:eastAsia="Arial" w:hAnsi="Arial" w:cs="Arial"/>
                <w:b/>
                <w:bCs/>
                <w:color w:val="000000"/>
                <w:sz w:val="16"/>
                <w:szCs w:val="16"/>
                <w:lang w:val="en-ID"/>
              </w:rPr>
            </w:pPr>
          </w:p>
        </w:tc>
      </w:tr>
      <w:tr w:rsidR="000C075C" w:rsidRPr="00050ACE" w14:paraId="340A2DE3" w14:textId="0C7A21F9" w:rsidTr="000C075C">
        <w:trPr>
          <w:jc w:val="center"/>
        </w:trPr>
        <w:tc>
          <w:tcPr>
            <w:tcW w:w="1701" w:type="dxa"/>
            <w:tcBorders>
              <w:top w:val="single" w:sz="12" w:space="0" w:color="auto"/>
            </w:tcBorders>
            <w:vAlign w:val="center"/>
          </w:tcPr>
          <w:p w14:paraId="6A1F3800" w14:textId="12B19054"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6</w:t>
            </w:r>
          </w:p>
        </w:tc>
        <w:tc>
          <w:tcPr>
            <w:tcW w:w="1474" w:type="dxa"/>
            <w:tcBorders>
              <w:top w:val="single" w:sz="12" w:space="0" w:color="auto"/>
            </w:tcBorders>
            <w:vAlign w:val="center"/>
          </w:tcPr>
          <w:p w14:paraId="4AB44120" w14:textId="7D916A9F"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10</w:t>
            </w:r>
          </w:p>
        </w:tc>
        <w:tc>
          <w:tcPr>
            <w:tcW w:w="1474" w:type="dxa"/>
            <w:tcBorders>
              <w:top w:val="single" w:sz="12" w:space="0" w:color="auto"/>
            </w:tcBorders>
            <w:vAlign w:val="center"/>
          </w:tcPr>
          <w:p w14:paraId="00333C66" w14:textId="20F7BB22"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0</w:t>
            </w:r>
          </w:p>
        </w:tc>
        <w:tc>
          <w:tcPr>
            <w:tcW w:w="1474" w:type="dxa"/>
            <w:tcBorders>
              <w:top w:val="single" w:sz="12" w:space="0" w:color="auto"/>
            </w:tcBorders>
            <w:vAlign w:val="center"/>
          </w:tcPr>
          <w:p w14:paraId="48A0CB61" w14:textId="599DE3D3"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0</w:t>
            </w:r>
          </w:p>
        </w:tc>
        <w:tc>
          <w:tcPr>
            <w:tcW w:w="1474" w:type="dxa"/>
            <w:tcBorders>
              <w:top w:val="single" w:sz="12" w:space="0" w:color="auto"/>
            </w:tcBorders>
            <w:vAlign w:val="center"/>
          </w:tcPr>
          <w:p w14:paraId="5BA7162A" w14:textId="1F00C4CE"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0</w:t>
            </w:r>
          </w:p>
        </w:tc>
        <w:tc>
          <w:tcPr>
            <w:tcW w:w="1474" w:type="dxa"/>
            <w:tcBorders>
              <w:top w:val="single" w:sz="12" w:space="0" w:color="auto"/>
            </w:tcBorders>
          </w:tcPr>
          <w:p w14:paraId="4476079A" w14:textId="44BCF804" w:rsidR="000C075C" w:rsidRPr="00050ACE" w:rsidRDefault="00446B6E"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0%</w:t>
            </w:r>
          </w:p>
        </w:tc>
      </w:tr>
      <w:tr w:rsidR="000C075C" w:rsidRPr="00050ACE" w14:paraId="60FDDBED" w14:textId="7F0E76FC" w:rsidTr="000C075C">
        <w:trPr>
          <w:jc w:val="center"/>
        </w:trPr>
        <w:tc>
          <w:tcPr>
            <w:tcW w:w="1701" w:type="dxa"/>
            <w:vAlign w:val="center"/>
          </w:tcPr>
          <w:p w14:paraId="058F3523" w14:textId="40FA8F34"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7</w:t>
            </w:r>
          </w:p>
        </w:tc>
        <w:tc>
          <w:tcPr>
            <w:tcW w:w="1474" w:type="dxa"/>
            <w:vAlign w:val="center"/>
          </w:tcPr>
          <w:p w14:paraId="61F620C2" w14:textId="4EB45BCF"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5</w:t>
            </w:r>
          </w:p>
        </w:tc>
        <w:tc>
          <w:tcPr>
            <w:tcW w:w="1474" w:type="dxa"/>
            <w:vAlign w:val="center"/>
          </w:tcPr>
          <w:p w14:paraId="3A53904A" w14:textId="5AD2CD55"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5</w:t>
            </w:r>
          </w:p>
        </w:tc>
        <w:tc>
          <w:tcPr>
            <w:tcW w:w="1474" w:type="dxa"/>
            <w:vAlign w:val="center"/>
          </w:tcPr>
          <w:p w14:paraId="32D32A3F" w14:textId="1939EDEC"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0</w:t>
            </w:r>
          </w:p>
        </w:tc>
        <w:tc>
          <w:tcPr>
            <w:tcW w:w="1474" w:type="dxa"/>
            <w:vAlign w:val="center"/>
          </w:tcPr>
          <w:p w14:paraId="6A0871AD" w14:textId="7B8ADBD0"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0</w:t>
            </w:r>
          </w:p>
        </w:tc>
        <w:tc>
          <w:tcPr>
            <w:tcW w:w="1474" w:type="dxa"/>
          </w:tcPr>
          <w:p w14:paraId="68F78BCB" w14:textId="759EBA10" w:rsidR="000C075C" w:rsidRPr="00050ACE" w:rsidRDefault="00446B6E"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12.5%</w:t>
            </w:r>
          </w:p>
        </w:tc>
      </w:tr>
      <w:tr w:rsidR="000C075C" w:rsidRPr="00050ACE" w14:paraId="7DF6456B" w14:textId="7BBADA76" w:rsidTr="000C075C">
        <w:trPr>
          <w:jc w:val="center"/>
        </w:trPr>
        <w:tc>
          <w:tcPr>
            <w:tcW w:w="1701" w:type="dxa"/>
            <w:vAlign w:val="center"/>
          </w:tcPr>
          <w:p w14:paraId="05EB0A63" w14:textId="67548991"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9</w:t>
            </w:r>
          </w:p>
        </w:tc>
        <w:tc>
          <w:tcPr>
            <w:tcW w:w="1474" w:type="dxa"/>
            <w:vAlign w:val="center"/>
          </w:tcPr>
          <w:p w14:paraId="24FA3209" w14:textId="7832EC63"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0</w:t>
            </w:r>
          </w:p>
        </w:tc>
        <w:tc>
          <w:tcPr>
            <w:tcW w:w="1474" w:type="dxa"/>
            <w:vAlign w:val="center"/>
          </w:tcPr>
          <w:p w14:paraId="2D5E5458" w14:textId="641C28BE"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3</w:t>
            </w:r>
          </w:p>
        </w:tc>
        <w:tc>
          <w:tcPr>
            <w:tcW w:w="1474" w:type="dxa"/>
            <w:vAlign w:val="center"/>
          </w:tcPr>
          <w:p w14:paraId="16D67BFA" w14:textId="5E692929"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7</w:t>
            </w:r>
          </w:p>
        </w:tc>
        <w:tc>
          <w:tcPr>
            <w:tcW w:w="1474" w:type="dxa"/>
            <w:vAlign w:val="center"/>
          </w:tcPr>
          <w:p w14:paraId="3D5EEEA7" w14:textId="191FB79F"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0</w:t>
            </w:r>
          </w:p>
        </w:tc>
        <w:tc>
          <w:tcPr>
            <w:tcW w:w="1474" w:type="dxa"/>
          </w:tcPr>
          <w:p w14:paraId="4A5BDA67" w14:textId="6E6FC12E" w:rsidR="000C075C" w:rsidRPr="00050ACE" w:rsidRDefault="00446B6E"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7.5%</w:t>
            </w:r>
          </w:p>
        </w:tc>
      </w:tr>
      <w:tr w:rsidR="000C075C" w:rsidRPr="00050ACE" w14:paraId="090E608F" w14:textId="40D66CDF" w:rsidTr="000C075C">
        <w:trPr>
          <w:jc w:val="center"/>
        </w:trPr>
        <w:tc>
          <w:tcPr>
            <w:tcW w:w="1701" w:type="dxa"/>
            <w:tcBorders>
              <w:bottom w:val="single" w:sz="12" w:space="0" w:color="auto"/>
            </w:tcBorders>
            <w:vAlign w:val="center"/>
          </w:tcPr>
          <w:p w14:paraId="6BD22862" w14:textId="5CCD905C"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11</w:t>
            </w:r>
          </w:p>
        </w:tc>
        <w:tc>
          <w:tcPr>
            <w:tcW w:w="1474" w:type="dxa"/>
            <w:tcBorders>
              <w:bottom w:val="single" w:sz="12" w:space="0" w:color="auto"/>
            </w:tcBorders>
            <w:vAlign w:val="center"/>
          </w:tcPr>
          <w:p w14:paraId="78642405" w14:textId="54A38A26"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0</w:t>
            </w:r>
          </w:p>
        </w:tc>
        <w:tc>
          <w:tcPr>
            <w:tcW w:w="1474" w:type="dxa"/>
            <w:tcBorders>
              <w:bottom w:val="single" w:sz="12" w:space="0" w:color="auto"/>
            </w:tcBorders>
            <w:vAlign w:val="center"/>
          </w:tcPr>
          <w:p w14:paraId="34C6CDBA" w14:textId="2753EC53"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0</w:t>
            </w:r>
          </w:p>
        </w:tc>
        <w:tc>
          <w:tcPr>
            <w:tcW w:w="1474" w:type="dxa"/>
            <w:tcBorders>
              <w:bottom w:val="single" w:sz="12" w:space="0" w:color="auto"/>
            </w:tcBorders>
            <w:vAlign w:val="center"/>
          </w:tcPr>
          <w:p w14:paraId="49CF206D" w14:textId="035CED1B"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5</w:t>
            </w:r>
          </w:p>
        </w:tc>
        <w:tc>
          <w:tcPr>
            <w:tcW w:w="1474" w:type="dxa"/>
            <w:tcBorders>
              <w:bottom w:val="single" w:sz="12" w:space="0" w:color="auto"/>
            </w:tcBorders>
            <w:vAlign w:val="center"/>
          </w:tcPr>
          <w:p w14:paraId="2A1BD6DB" w14:textId="739B32D7" w:rsidR="000C075C" w:rsidRPr="00050ACE" w:rsidRDefault="000C075C"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5</w:t>
            </w:r>
          </w:p>
        </w:tc>
        <w:tc>
          <w:tcPr>
            <w:tcW w:w="1474" w:type="dxa"/>
            <w:tcBorders>
              <w:bottom w:val="single" w:sz="12" w:space="0" w:color="auto"/>
            </w:tcBorders>
          </w:tcPr>
          <w:p w14:paraId="7D1B7D7A" w14:textId="115147BE" w:rsidR="000C075C" w:rsidRPr="00050ACE" w:rsidRDefault="00446B6E" w:rsidP="003F762E">
            <w:pPr>
              <w:ind w:leftChars="0" w:left="0" w:firstLineChars="0" w:firstLine="0"/>
              <w:jc w:val="center"/>
              <w:rPr>
                <w:rFonts w:ascii="Arial" w:eastAsia="Arial" w:hAnsi="Arial" w:cs="Arial"/>
                <w:color w:val="000000"/>
                <w:sz w:val="16"/>
                <w:szCs w:val="16"/>
                <w:lang w:val="en-ID"/>
              </w:rPr>
            </w:pPr>
            <w:r w:rsidRPr="00050ACE">
              <w:rPr>
                <w:rFonts w:ascii="Arial" w:eastAsia="Arial" w:hAnsi="Arial" w:cs="Arial"/>
                <w:color w:val="000000"/>
                <w:sz w:val="16"/>
                <w:szCs w:val="16"/>
                <w:lang w:val="en-ID"/>
              </w:rPr>
              <w:t>12.5%</w:t>
            </w:r>
          </w:p>
        </w:tc>
      </w:tr>
    </w:tbl>
    <w:p w14:paraId="75EF0C20" w14:textId="77777777" w:rsidR="008B2BA0" w:rsidRPr="00050ACE" w:rsidRDefault="008B2BA0" w:rsidP="00FD69A5">
      <w:pPr>
        <w:pBdr>
          <w:top w:val="nil"/>
          <w:left w:val="nil"/>
          <w:bottom w:val="nil"/>
          <w:right w:val="nil"/>
          <w:between w:val="nil"/>
        </w:pBdr>
        <w:spacing w:after="0" w:line="240" w:lineRule="auto"/>
        <w:ind w:left="0" w:hanging="2"/>
        <w:jc w:val="both"/>
        <w:rPr>
          <w:rFonts w:ascii="Arial" w:eastAsia="Arial" w:hAnsi="Arial" w:cs="Arial"/>
          <w:color w:val="000000"/>
          <w:sz w:val="20"/>
          <w:szCs w:val="20"/>
          <w:lang w:val="en-ID"/>
        </w:rPr>
        <w:sectPr w:rsidR="008B2BA0" w:rsidRPr="00050ACE" w:rsidSect="008B2BA0">
          <w:type w:val="continuous"/>
          <w:pgSz w:w="11907" w:h="16840"/>
          <w:pgMar w:top="1701" w:right="1134" w:bottom="1701" w:left="1701" w:header="680" w:footer="680" w:gutter="0"/>
          <w:cols w:space="720"/>
          <w:titlePg/>
        </w:sectPr>
      </w:pPr>
    </w:p>
    <w:p w14:paraId="18E51917" w14:textId="43EA0163" w:rsidR="00053D55" w:rsidRPr="00050ACE" w:rsidRDefault="00053D55" w:rsidP="00BE6E67">
      <w:pPr>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lang w:val="en-ID"/>
        </w:rPr>
      </w:pPr>
      <w:r w:rsidRPr="00050ACE">
        <w:rPr>
          <w:rFonts w:ascii="Arial" w:eastAsia="Arial" w:hAnsi="Arial" w:cs="Arial"/>
          <w:color w:val="000000"/>
          <w:sz w:val="20"/>
          <w:szCs w:val="20"/>
          <w:lang w:val="en-ID"/>
        </w:rPr>
        <w:t>The use of dedicated digital pins to read the status of the photodiode sensor and an external 5V power supply separate from the Arduino 5V output can maintain the stability of system operation and minimize current fluctuations, which often occur in microcontroller systems when several components are active simultaneously</w:t>
      </w:r>
      <w:r w:rsidR="003C0599" w:rsidRPr="00050ACE">
        <w:rPr>
          <w:rFonts w:ascii="Arial" w:eastAsia="Arial" w:hAnsi="Arial" w:cs="Arial"/>
          <w:color w:val="000000"/>
          <w:sz w:val="20"/>
          <w:szCs w:val="20"/>
          <w:lang w:val="en-ID"/>
        </w:rPr>
        <w:t xml:space="preserve"> </w:t>
      </w:r>
      <w:r w:rsidR="003C0599"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{"citationItems":[{"id":"ITEM-1","itemData":{"DOI":"10.20961/stjssa.v22i1.91351","ISSN":"2356-1424","abstract":"Soil color is a crucial indicator in soil science and agriculture; it provides information about soil properties and conditions. Typically, surveyors determine soil color by visually comparing the soil samples to the Munsell Soil Color Chart (MSCC). However, the accuracy of this method can be influenced by lighting conditions and the observer's subjectivity, leading to potential inconsistencies. This study introduces a portable color sensor device designed to improve the accuracy and consistency in determining the soil color and its MSCC notation compared to traditional visual methods. The device integrates a TCS3200 color sensor with a microcontroller to automate the color determination process. The device was validated by operating it to determine the color of 12 test paper sheets and four test soil types. The device can determine the color of the tested paper and soil well (100% accuracy); the result is displayed on the Liquid Crystal Display. It consistently achieved 100% accuracy for all measurements with varying ambient light intensity. The device is designed to be portable and easy to use, thus supporting field use for surveyors. Therefore, this device offers significant advantages in soil classification, fertility assessment, and environmental monitoring.","author":[{"dropping-particle":"","family":"Syafutra","given":"Heriyanto","non-dropping-particle":"","parse-names":false,"suffix":""},{"dropping-particle":"","family":"Anam","given":"Muhammad Khoirul","non-dropping-particle":"","parse-names":false,"suffix":""},{"dropping-particle":"","family":"Ahmad","given":"Faozan","non-dropping-particle":"","parse-names":false,"suffix":""},{"dropping-particle":"","family":"Nadalia","given":"Desi","non-dropping-particle":"","parse-names":false,"suffix":""},{"dropping-particle":"","family":"Heryanto","given":"Rudi","non-dropping-particle":"","parse-names":false,"suffix":""},{"dropping-particle":"","family":"Antarnusa","given":"Ganesha","non-dropping-particle":"","parse-names":false,"suffix":""},{"dropping-particle":"","family":"Umam","given":"Rofiqul","non-dropping-particle":"","parse-names":false,"suffix":""},{"dropping-particle":"","family":"Takahashi","given":"Hirotaka","non-dropping-particle":"","parse-names":false,"suffix":""}],"container-title":"SAINS TANAH - Journal of Soil Science and Agroclimatology","id":"ITEM-1","issue":"1","issued":{"date-parts":[["2025","1","13"]]},"page":"1","title":"Development of portable color detector: its application for determination of Munsell Soil Color","type":"article-journal","volume":"22"},"uris":["http://www.mendeley.com/documents/?uuid=b0e424fb-b62b-4c24-b6cc-01cc861b9077"]},{"id":"ITEM-2","itemData":{"DOI":"10.59247/csol.v1i3.62","ISSN":"2985-6116","abstract":"In this paper, the primary objective is to design implement a low-cost mobile robot used for the sterilization and control of toxic and flammable gas leaks in the polluted areas. To implement the proposed robot, we employ a tank robot structure equipped with sensors/modules for detection, sterilization, and environmental analysis. The robot is outfitted with a camera to enhance its surveillance capabilities. For sterilization, we utilize ultraviolet rays emitted by a UV Lamp (220V Sterilizer 8W-T5 Tube) in infested areas. Special sensors are strategically placed to identify gases and viruses in the target locations. The sensors include MQ-2 for detecting gases like methane, butane, and smoke, MQ-9 for identifying carbon monoxide and flammable gases, and MQ-135 for continuous measurement of air purity. The UV rays can be remotely activated and deactivated through an infrared control system. Simultaneously, the sensor values (MQ-2, MQ-9, MQ-135) are consistently monitored and transmitted to a central authority responsible for remote surveillance. If any hazardous or toxic gases are detected, the system triggers an alarm, notifying relevant authorities to take prompt action. This integrated approach ensures the efficient sterilization of contaminated areas while actively monitoring and responding to potential gas leaks. The combination of sterilization technology, gas detection sensors, and remote monitoring enhances the safety and effectiveness of the entire system. In the future developments, many approaches can be used such as increasing the controlling area by using Wi-Fi or LoRa and using additional sensors for harmful gas detection.","author":[{"dropping-particle":"","family":"Khalaf","given":"Omar Raad","non-dropping-particle":"","parse-names":false,"suffix":""},{"dropping-particle":"","family":"Almukhtar","given":"Aya A.","non-dropping-particle":"","parse-names":false,"suffix":""}],"container-title":"Control Systems and Optimization Letters","id":"ITEM-2","issue":"3","issued":{"date-parts":[["2023","11","26"]]},"page":"181-185","title":"Design and Implementation of Arduino-Based Sterilization Robot","type":"article-journal","volume":"1"},"uris":["http://www.mendeley.com/documents/?uuid=1af3b690-c6f1-4dd6-92dc-b27e4ed72556"]},{"id":"ITEM-3","itemData":{"DOI":"10.1007/978-3-642-01970-8_2","author":[{"dropping-particle":"","family":"González","given":"Juan Carlos","non-dropping-particle":"","parse-names":false,"suffix":""},{"dropping-particle":"","family":"Dalforno","given":"Christianne","non-dropping-particle":"","parse-names":false,"suffix":""},{"dropping-particle":"","family":"Suppi","given":"Remo","non-dropping-particle":"","parse-names":false,"suffix":""},{"dropping-particle":"","family":"Luque","given":"Emilio","non-dropping-particle":"","parse-names":false,"suffix":""}],"id":"ITEM-3","issued":{"date-parts":[["2009"]]},"page":"13-22","title":"A Fuzzy Logic Fish School Model","type":"chapter"},"uris":["http://www.mendeley.com/documents/?uuid=7a66e625-32bd-40a6-8514-cb1e8d5a97bc"]}],"mendeley":{"formattedCitation":"[18], [22], [25]","plainTextFormattedCitation":"[18], [22], [25]","previouslyFormattedCitation":"[19], [23], [26]"},"properties":{"noteIndex":0},"schema":"https://github.com/citation-style-language/schema/raw/master/csl-citation.json"}</w:instrText>
      </w:r>
      <w:r w:rsidR="003C0599"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[18], [22], [25]</w:t>
      </w:r>
      <w:r w:rsidR="003C0599" w:rsidRPr="00050ACE">
        <w:rPr>
          <w:rFonts w:ascii="Arial" w:eastAsia="Arial" w:hAnsi="Arial" w:cs="Arial"/>
          <w:color w:val="000000"/>
          <w:sz w:val="20"/>
          <w:szCs w:val="20"/>
          <w:lang w:val="en-ID"/>
        </w:rPr>
        <w:fldChar w:fldCharType="end"/>
      </w:r>
      <w:r w:rsidRPr="00050ACE">
        <w:rPr>
          <w:rFonts w:ascii="Arial" w:eastAsia="Arial" w:hAnsi="Arial" w:cs="Arial"/>
          <w:color w:val="000000"/>
          <w:sz w:val="20"/>
          <w:szCs w:val="20"/>
          <w:lang w:val="en-ID"/>
        </w:rPr>
        <w:t xml:space="preserve"> This power supply configuration contributes to measurement consistency</w:t>
      </w:r>
      <w:r w:rsidR="0070549D" w:rsidRPr="00050ACE">
        <w:rPr>
          <w:rFonts w:ascii="Arial" w:eastAsia="Arial" w:hAnsi="Arial" w:cs="Arial"/>
          <w:color w:val="000000"/>
          <w:sz w:val="20"/>
          <w:szCs w:val="20"/>
          <w:lang w:val="en-ID"/>
        </w:rPr>
        <w:t xml:space="preserve"> </w:t>
      </w:r>
      <w:r w:rsidR="0070549D"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{"citationItems":[{"id":"ITEM-1","itemData":{"DOI":"10.1016/j.ohx.2022.e00382","ISSN":"24680672","author":[{"dropping-particle":"","family":"Davis","given":"Eric J.","non-dropping-particle":"","parse-names":false,"suffix":""},{"dropping-particle":"","family":"Clowers","given":"Brian H.","non-dropping-particle":"","parse-names":false,"suffix":""}],"container-title":"HardwareX","id":"ITEM-1","issued":{"date-parts":[["2023","3"]]},"page":"e00382","title":"Low-cost Arduino controlled dual-polarity high voltage power supply","type":"article-journal","volume":"13"},"uris":["http://www.mendeley.com/documents/?uuid=909df88c-35cf-48ba-a817-5ba09455038b"]},{"id":"ITEM-2","itemData":{"DOI":"10.58564/IJSER.3.4.2024.276","ISSN":"2710-2165","author":[{"dropping-particle":"","family":"Safaa Najah Saud Al-Humairi","given":"","non-dropping-particle":"","parse-names":false,"suffix":""}],"container-title":"Al-Iraqia Journal of Scientific Engineering Research","id":"ITEM-2","issue":"4","issued":{"date-parts":[["2025","1","6"]]},"title":"Design and Development of an Advanced Load Control System via Arduino","type":"article-journal","volume":"3"},"uris":["http://www.mendeley.com/documents/?uuid=00848043-b987-451c-9f88-faaaa3efb228"]}],"mendeley":{"formattedCitation":"[26], [27]","plainTextFormattedCitation":"[26], [27]","previouslyFormattedCitation":"[27], [28]"},"properties":{"noteIndex":0},"schema":"https://github.com/citation-style-language/schema/raw/master/csl-citation.json"}</w:instrText>
      </w:r>
      <w:r w:rsidR="0070549D"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[26], [27]</w:t>
      </w:r>
      <w:r w:rsidR="0070549D" w:rsidRPr="00050ACE">
        <w:rPr>
          <w:rFonts w:ascii="Arial" w:eastAsia="Arial" w:hAnsi="Arial" w:cs="Arial"/>
          <w:color w:val="000000"/>
          <w:sz w:val="20"/>
          <w:szCs w:val="20"/>
          <w:lang w:val="en-ID"/>
        </w:rPr>
        <w:fldChar w:fldCharType="end"/>
      </w:r>
      <w:r w:rsidRPr="00050ACE">
        <w:rPr>
          <w:rFonts w:ascii="Arial" w:eastAsia="Arial" w:hAnsi="Arial" w:cs="Arial"/>
          <w:color w:val="000000"/>
          <w:sz w:val="20"/>
          <w:szCs w:val="20"/>
          <w:lang w:val="en-ID"/>
        </w:rPr>
        <w:t>.</w:t>
      </w:r>
    </w:p>
    <w:p w14:paraId="305B9B52" w14:textId="77BAB90A" w:rsidR="00053D55" w:rsidRPr="00050ACE" w:rsidRDefault="00053D55" w:rsidP="00BE6E67">
      <w:pPr>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lang w:val="en-ID"/>
        </w:rPr>
      </w:pPr>
      <w:r w:rsidRPr="00050ACE">
        <w:rPr>
          <w:rFonts w:ascii="Arial" w:eastAsia="Arial" w:hAnsi="Arial" w:cs="Arial"/>
          <w:color w:val="000000"/>
          <w:sz w:val="20"/>
          <w:szCs w:val="20"/>
          <w:lang w:val="en-ID"/>
        </w:rPr>
        <w:t xml:space="preserve">In addition to the things discussed above, the system's accuracy can be affected by external factors such as environmental lighting </w:t>
      </w:r>
      <w:r w:rsidR="00855F2E"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{"citationItems":[{"id":"ITEM-1","itemData":{"DOI":"10.20961/stjssa.v22i1.91351","ISSN":"2356-1424","abstract":"Soil color is a crucial indicator in soil science and agriculture; it provides information about soil properties and conditions. Typically, surveyors determine soil color by visually comparing the soil samples to the Munsell Soil Color Chart (MSCC). However, the accuracy of this method can be influenced by lighting conditions and the observer's subjectivity, leading to potential inconsistencies. This study introduces a portable color sensor device designed to improve the accuracy and consistency in determining the soil color and its MSCC notation compared to traditional visual methods. The device integrates a TCS3200 color sensor with a microcontroller to automate the color determination process. The device was validated by operating it to determine the color of 12 test paper sheets and four test soil types. The device can determine the color of the tested paper and soil well (100% accuracy); the result is displayed on the Liquid Crystal Display. It consistently achieved 100% accuracy for all measurements with varying ambient light intensity. The device is designed to be portable and easy to use, thus supporting field use for surveyors. Therefore, this device offers significant advantages in soil classification, fertility assessment, and environmental monitoring.","author":[{"dropping-particle":"","family":"Syafutra","given":"Heriyanto","non-dropping-particle":"","parse-names":false,"suffix":""},{"dropping-particle":"","family":"Anam","given":"Muhammad Khoirul","non-dropping-particle":"","parse-names":false,"suffix":""},{"dropping-particle":"","family":"Ahmad","given":"Faozan","non-dropping-particle":"","parse-names":false,"suffix":""},{"dropping-particle":"","family":"Nadalia","given":"Desi","non-dropping-particle":"","parse-names":false,"suffix":""},{"dropping-particle":"","family":"Heryanto","given":"Rudi","non-dropping-particle":"","parse-names":false,"suffix":""},{"dropping-particle":"","family":"Antarnusa","given":"Ganesha","non-dropping-particle":"","parse-names":false,"suffix":""},{"dropping-particle":"","family":"Umam","given":"Rofiqul","non-dropping-particle":"","parse-names":false,"suffix":""},{"dropping-particle":"","family":"Takahashi","given":"Hirotaka","non-dropping-particle":"","parse-names":false,"suffix":""}],"container-title":"SAINS TANAH - Journal of Soil Science and Agroclimatology","id":"ITEM-1","issue":"1","issued":{"date-parts":[["2025","1","13"]]},"page":"1","title":"Development of portable color detector: its application for determination of Munsell Soil Color","type":"article-journal","volume":"22"},"uris":["http://www.mendeley.com/documents/?uuid=b0e424fb-b62b-4c24-b6cc-01cc861b9077"]}],"mendeley":{"formattedCitation":"[18]","plainTextFormattedCitation":"[18]","previouslyFormattedCitation":"[19]"},"properties":{"noteIndex":0},"schema":"https://github.com/citation-style-language/schema/raw/master/csl-citation.json"}</w:instrText>
      </w:r>
      <w:r w:rsidR="00855F2E"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[18]</w:t>
      </w:r>
      <w:r w:rsidR="00855F2E" w:rsidRPr="00050ACE">
        <w:rPr>
          <w:rFonts w:ascii="Arial" w:eastAsia="Arial" w:hAnsi="Arial" w:cs="Arial"/>
          <w:color w:val="000000"/>
          <w:sz w:val="20"/>
          <w:szCs w:val="20"/>
          <w:lang w:val="en-ID"/>
        </w:rPr>
        <w:fldChar w:fldCharType="end"/>
      </w:r>
      <w:r w:rsidR="00855F2E" w:rsidRPr="00050ACE">
        <w:rPr>
          <w:rFonts w:ascii="Arial" w:eastAsia="Arial" w:hAnsi="Arial" w:cs="Arial"/>
          <w:color w:val="000000"/>
          <w:sz w:val="20"/>
          <w:szCs w:val="20"/>
          <w:lang w:val="en-ID"/>
        </w:rPr>
        <w:t xml:space="preserve"> </w:t>
      </w:r>
      <w:r w:rsidRPr="00050ACE">
        <w:rPr>
          <w:rFonts w:ascii="Arial" w:eastAsia="Arial" w:hAnsi="Arial" w:cs="Arial"/>
          <w:color w:val="000000"/>
          <w:sz w:val="20"/>
          <w:szCs w:val="20"/>
          <w:lang w:val="en-ID"/>
        </w:rPr>
        <w:t>and water turbidity in the sorting tube</w:t>
      </w:r>
      <w:r w:rsidR="00964276" w:rsidRPr="00050ACE">
        <w:rPr>
          <w:rFonts w:ascii="Arial" w:eastAsia="Arial" w:hAnsi="Arial" w:cs="Arial"/>
          <w:color w:val="000000"/>
          <w:sz w:val="20"/>
          <w:szCs w:val="20"/>
          <w:lang w:val="en-ID"/>
        </w:rPr>
        <w:t xml:space="preserve"> </w:t>
      </w:r>
      <w:r w:rsidR="00964276"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10.1016/j.jwpe.2024.105624","ISSN":"22147144","author":[{"dropping-particle":"","family":"Matos","given":"T.","non-dropping-particle":"","parse-names":false,"suffix":""},{"dropping-particle":"","family":"Martins","given":"M.S.","non-dropping-particle":"","parse-names":false,"suffix":""},{"dropping-particle":"","family":"Henriques","given":"R.","non-dropping-particle":"","parse-names":false,"suffix":""},{"dropping-particle":"","family":"Goncalves","given":"L.M.","non-dropping-particle":"","parse-names":false,"suffix":""}],"container-title":"Journal of Water Process Engineering","id":"ITEM-1","issued":{"date-parts":[["2024","7"]]},"page":"105624","title":"A review of methods and instruments to monitor turbidity and suspended sediment concentration","type":"article-journal","volume":"64"},"uris":["http://www.mendeley.com/documents/?uuid=3fe3d2b5-83b9-46ec-9efd-c48f024f2383"]}],"mendeley":{"formattedCitation":"[28]","plainTextFormattedCitation":"[28]","previouslyFormattedCitation":"[29]"},"properties":{"noteIndex":0},"schema":"https://github.com/citation-style-language/schema/raw/master/csl-citation.json"}</w:instrText>
      </w:r>
      <w:r w:rsidR="00964276"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[28]</w:t>
      </w:r>
      <w:r w:rsidR="00964276" w:rsidRPr="00050ACE">
        <w:rPr>
          <w:rFonts w:ascii="Arial" w:eastAsia="Arial" w:hAnsi="Arial" w:cs="Arial"/>
          <w:color w:val="000000"/>
          <w:sz w:val="20"/>
          <w:szCs w:val="20"/>
          <w:lang w:val="en-ID"/>
        </w:rPr>
        <w:fldChar w:fldCharType="end"/>
      </w:r>
      <w:r w:rsidRPr="00050ACE">
        <w:rPr>
          <w:rFonts w:ascii="Arial" w:eastAsia="Arial" w:hAnsi="Arial" w:cs="Arial"/>
          <w:color w:val="000000"/>
          <w:sz w:val="20"/>
          <w:szCs w:val="20"/>
          <w:lang w:val="en-ID"/>
        </w:rPr>
        <w:t xml:space="preserve">. In real conditions in the field (cultivation location), these </w:t>
      </w:r>
      <w:r w:rsidRPr="00050ACE">
        <w:rPr>
          <w:rFonts w:ascii="Arial" w:eastAsia="Arial" w:hAnsi="Arial" w:cs="Arial"/>
          <w:color w:val="000000"/>
          <w:sz w:val="20"/>
          <w:szCs w:val="20"/>
          <w:lang w:val="en-ID"/>
        </w:rPr>
        <w:t>factors can vary more than in the laboratory environment, reducing detection accuracy. Therefore, the system's next version can consider optical protection or sensor calibration to ambient light intensity.</w:t>
      </w:r>
    </w:p>
    <w:p w14:paraId="29316757" w14:textId="06E9D613" w:rsidR="00B94E55" w:rsidRPr="00050ACE" w:rsidRDefault="00BE6E67" w:rsidP="00BE6E67">
      <w:pPr>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lang w:val="en-ID"/>
        </w:rPr>
      </w:pPr>
      <w:r w:rsidRPr="00050ACE">
        <w:rPr>
          <w:rFonts w:ascii="Arial" w:eastAsia="Arial" w:hAnsi="Arial" w:cs="Arial"/>
          <w:color w:val="000000"/>
          <w:sz w:val="20"/>
          <w:szCs w:val="20"/>
          <w:lang w:val="en-ID"/>
        </w:rPr>
        <w:t>Despite some shortcomings, this automatic sorting system has advantages over manual methods. Manual sorting takes more time and effort and causes stress to seeds due to physical handling. However, this prototype provides a classification process with an automatic and non-contact method. Thus, the survival and growth of seeds after sorting can be improved</w:t>
      </w:r>
      <w:r w:rsidR="007476D2" w:rsidRPr="00050ACE">
        <w:rPr>
          <w:rFonts w:ascii="Arial" w:eastAsia="Arial" w:hAnsi="Arial" w:cs="Arial"/>
          <w:color w:val="000000"/>
          <w:sz w:val="20"/>
          <w:szCs w:val="20"/>
          <w:lang w:val="en-ID"/>
        </w:rPr>
        <w:t xml:space="preserve"> </w:t>
      </w:r>
      <w:r w:rsidR="007476D2"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10.1080/14620316.2021.1970631","ISSN":"1462-0316","author":[{"dropping-particle":"","family":"Sivaranjani","given":"A","non-dropping-particle":"","parse-names":false,"suffix":""},{"dropping-particle":"","family":"Senthilrani","given":"S","non-dropping-particle":"","parse-names":false,"suffix":""},{"dropping-particle":"","family":"Ashok kumar","given":"B","non-dropping-particle":"","parse-names":false,"suffix":""},{"dropping-particle":"","family":"Senthil Murugan","given":"A","non-dropping-particle":"","parse-names":false,"suffix":""}],"container-title":"The Journal of Horticultural Science and Biotechnology","id":"ITEM-1","issue":"2","issued":{"date-parts":[["2022","3","4"]]},"page":"137-159","title":"An Overview of Various Computer Vision-based Grading System for Various Agricultural Products","type":"article-journal","volume":"97"},"uris":["http://www.mendeley.com/documents/?uuid=ecc886e1-b1d7-44b1-b3d9-79f7553ecedc"]},{"id":"ITEM-2","itemData":{"DOI":"10.1016/j.aiia.2019.05.001","ISSN":"25897217","author":[{"dropping-particle":"","family":"Xia","given":"Yu","non-dropping-particle":"","parse-names":false,"suffix":""},{"dropping-particle":"","family":"Xu","given":"Yunfei","non-dropping-particle":"","parse-names":false,"suffix":""},{"dropping-particle":"","family":"Li","given":"Jiangbo","non-dropping-particle":"","parse-names":false,"suffix":""},{"dropping-particle":"","family":"Zhang","given":"Chi","non-dropping-particle":"","parse-names":false,"suffix":""},{"dropping-particle":"","family":"Fan","given":"Shuxiang","non-dropping-particle":"","parse-names":false,"suffix":""}],"container-title":"Artificial Intelligence in Agriculture","id":"ITEM-2","issued":{"date-parts":[["2019","3"]]},"page":"35-47","title":"Recent advances in emerging techniques for non-destructive detection of seed viability: A review","type":"article-journal","volume":"1"},"uris":["http://www.mendeley.com/documents/?uuid=2b31ab2d-6211-488c-80fb-ea643ab9be3b"]}],"mendeley":{"formattedCitation":"[29], [30]","plainTextFormattedCitation":"[29], [30]","previouslyFormattedCitation":"[30], [31]"},"properties":{"noteIndex":0},"schema":"https://github.com/citation-style-language/schema/raw/master/csl-citation.json"}</w:instrText>
      </w:r>
      <w:r w:rsidR="007476D2"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[29], [30]</w:t>
      </w:r>
      <w:r w:rsidR="007476D2" w:rsidRPr="00050ACE">
        <w:rPr>
          <w:rFonts w:ascii="Arial" w:eastAsia="Arial" w:hAnsi="Arial" w:cs="Arial"/>
          <w:color w:val="000000"/>
          <w:sz w:val="20"/>
          <w:szCs w:val="20"/>
          <w:lang w:val="en-ID"/>
        </w:rPr>
        <w:fldChar w:fldCharType="end"/>
      </w:r>
      <w:r w:rsidRPr="00050ACE">
        <w:rPr>
          <w:rFonts w:ascii="Arial" w:eastAsia="Arial" w:hAnsi="Arial" w:cs="Arial"/>
          <w:color w:val="000000"/>
          <w:sz w:val="20"/>
          <w:szCs w:val="20"/>
          <w:lang w:val="en-ID"/>
        </w:rPr>
        <w:t xml:space="preserve">. The physical photo of the prototype in </w:t>
      </w:r>
      <w:r w:rsidRPr="00050ACE">
        <w:rPr>
          <w:rFonts w:ascii="Arial" w:eastAsia="Arial" w:hAnsi="Arial" w:cs="Arial"/>
          <w:b/>
          <w:bCs/>
          <w:color w:val="000000"/>
          <w:sz w:val="20"/>
          <w:szCs w:val="20"/>
          <w:lang w:val="en-ID"/>
        </w:rPr>
        <w:t>Figure 3</w:t>
      </w:r>
      <w:r w:rsidRPr="00050ACE">
        <w:rPr>
          <w:rFonts w:ascii="Arial" w:eastAsia="Arial" w:hAnsi="Arial" w:cs="Arial"/>
          <w:color w:val="000000"/>
          <w:sz w:val="20"/>
          <w:szCs w:val="20"/>
          <w:lang w:val="en-ID"/>
        </w:rPr>
        <w:t xml:space="preserve"> shows that this system can be built with cheap and readily </w:t>
      </w:r>
      <w:r w:rsidRPr="00050ACE">
        <w:rPr>
          <w:rFonts w:ascii="Arial" w:eastAsia="Arial" w:hAnsi="Arial" w:cs="Arial"/>
          <w:color w:val="000000"/>
          <w:sz w:val="20"/>
          <w:szCs w:val="20"/>
          <w:lang w:val="en-ID"/>
        </w:rPr>
        <w:lastRenderedPageBreak/>
        <w:t>available materials, such as PVC pipes. Thus, this technology can be adopted on a small to medium scale.</w:t>
      </w:r>
    </w:p>
    <w:p w14:paraId="3DFD31D0" w14:textId="219F4CF0" w:rsidR="005209B2" w:rsidRPr="00050ACE" w:rsidRDefault="00E02DB7" w:rsidP="00E02DB7">
      <w:pPr>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lang w:val="en-ID"/>
        </w:rPr>
      </w:pPr>
      <w:r w:rsidRPr="00050ACE">
        <w:rPr>
          <w:rFonts w:ascii="Arial" w:eastAsia="Arial" w:hAnsi="Arial" w:cs="Arial"/>
          <w:color w:val="000000"/>
          <w:sz w:val="20"/>
          <w:szCs w:val="20"/>
          <w:lang w:val="en-ID"/>
        </w:rPr>
        <w:t>Several approaches can be used to improve classification accuracy in future development. Among them are increasing the number of sensor pairs to refine the resolution of size detection and reduce ambiguity between categories. In addition, recognizing the shape and orientation of fish in more detail can be achieved using a combination of optical sensors with image</w:t>
      </w:r>
      <w:r w:rsidR="005209B2" w:rsidRPr="00050ACE">
        <w:rPr>
          <w:rFonts w:ascii="Arial" w:eastAsia="Arial" w:hAnsi="Arial" w:cs="Arial"/>
          <w:color w:val="000000"/>
          <w:sz w:val="20"/>
          <w:szCs w:val="20"/>
          <w:lang w:val="en-ID"/>
        </w:rPr>
        <w:t xml:space="preserve"> recognition systems (such as camera-based computer vision and OpenCV algorithms)</w:t>
      </w:r>
      <w:r w:rsidR="007476D2" w:rsidRPr="00050ACE">
        <w:rPr>
          <w:rFonts w:ascii="Arial" w:eastAsia="Arial" w:hAnsi="Arial" w:cs="Arial"/>
          <w:color w:val="000000"/>
          <w:sz w:val="20"/>
          <w:szCs w:val="20"/>
          <w:lang w:val="en-ID"/>
        </w:rPr>
        <w:t xml:space="preserve"> </w:t>
      </w:r>
      <w:r w:rsidR="007476D2"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{"citationItems":[{"id":"ITEM-1","itemData":{"DOI":"10.3390/fishes7060335","ISSN":"2410-3888","abstract":"Computer vision has been applied to fish recognition for at least three decades. With the inception of deep learning techniques in the early 2010s, the use of digital images grew strongly, and this trend is likely to continue. As the number of articles published grows, it becomes harder to keep track of the current state of the art and to determine the best course of action for new studies. In this context, this article characterizes the current state of the art by identifying the main studies on the subject and briefly describing their approach. In contrast with most previous reviews related to technology applied to fish recognition, monitoring, and management, rather than providing a detailed overview of the techniques being proposed, this work focuses heavily on the main challenges and research gaps that still remain. Emphasis is given to prevalent weaknesses that prevent more widespread use of this type of technology in practical operations under real-world conditions. Some possible solutions and potential directions for future research are suggested, as an effort to bring the techniques developed in the academy closer to meeting the requirements found in practice.","author":[{"dropping-particle":"","family":"Barbedo","given":"Jayme Garcia Arnal","non-dropping-particle":"","parse-names":false,"suffix":""}],"container-title":"Fishes","id":"ITEM-1","issue":"6","issued":{"date-parts":[["2022","11","17"]]},"page":"335","title":"A Review on the Use of Computer Vision and Artificial Intelligence for Fish Recognition, Monitoring, and Management","type":"article-journal","volume":"7"},"uris":["http://www.mendeley.com/documents/?uuid=3db04c78-e54a-482e-af1f-cb8037689a01"]}],"mendeley":{"formattedCitation":"[31]","plainTextFormattedCitation":"[31]","previouslyFormattedCitation":"[32]"},"properties":{"noteIndex":0},"schema":"https://github.com/citation-style-language/schema/raw/master/csl-citation.json"}</w:instrText>
      </w:r>
      <w:r w:rsidR="007476D2"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[31]</w:t>
      </w:r>
      <w:r w:rsidR="007476D2" w:rsidRPr="00050ACE">
        <w:rPr>
          <w:rFonts w:ascii="Arial" w:eastAsia="Arial" w:hAnsi="Arial" w:cs="Arial"/>
          <w:color w:val="000000"/>
          <w:sz w:val="20"/>
          <w:szCs w:val="20"/>
          <w:lang w:val="en-ID"/>
        </w:rPr>
        <w:fldChar w:fldCharType="end"/>
      </w:r>
      <w:r w:rsidR="005209B2" w:rsidRPr="00050ACE">
        <w:rPr>
          <w:rFonts w:ascii="Arial" w:eastAsia="Arial" w:hAnsi="Arial" w:cs="Arial"/>
          <w:color w:val="000000"/>
          <w:sz w:val="20"/>
          <w:szCs w:val="20"/>
          <w:lang w:val="en-ID"/>
        </w:rPr>
        <w:t>. With the advancement of edge computing technology and the availability of microcontroller modules equipped with cameras or camera modules for Raspberry Pi at low prices, this integration is increasingly realistic</w:t>
      </w:r>
      <w:r w:rsidR="007476D2" w:rsidRPr="00050ACE">
        <w:rPr>
          <w:rFonts w:ascii="Arial" w:eastAsia="Arial" w:hAnsi="Arial" w:cs="Arial"/>
          <w:color w:val="000000"/>
          <w:sz w:val="20"/>
          <w:szCs w:val="20"/>
          <w:lang w:val="en-ID"/>
        </w:rPr>
        <w:t xml:space="preserve"> </w:t>
      </w:r>
      <w:r w:rsidR="007476D2" w:rsidRPr="00050ACE">
        <w:rPr>
          <w:rFonts w:ascii="Arial" w:eastAsia="Arial" w:hAnsi="Arial" w:cs="Arial"/>
          <w:color w:val="000000"/>
          <w:sz w:val="20"/>
          <w:szCs w:val="20"/>
          <w:lang w:val="en-ID"/>
        </w:rPr>
        <w:fldChar w:fldCharType="begin" w:fldLock="1"/>
      </w:r>
      <w:r w:rsidR="00970D0A" w:rsidRPr="00050ACE">
        <w:rPr>
          <w:rFonts w:ascii="Arial" w:eastAsia="Arial" w:hAnsi="Arial" w:cs="Arial"/>
          <w:color w:val="000000"/>
          <w:sz w:val="20"/>
          <w:szCs w:val="20"/>
          <w:lang w:val="en-ID"/>
        </w:rPr>
        <w:instrText>ADDIN CSL_CITATION {"citationItems":[{"id":"ITEM-1","itemData":{"DOI":"10.1007/s10462-024-10960-7","ISSN":"1573-7462","author":[{"dropping-particle":"","family":"Zhao","given":"Yaxuan","non-dropping-particle":"","parse-names":false,"suffix":""},{"dropping-particle":"","family":"Qin","given":"Hanxiang","non-dropping-particle":"","parse-names":false,"suffix":""},{"dropping-particle":"","family":"Xu","given":"Ling","non-dropping-particle":"","parse-names":false,"suffix":""},{"dropping-particle":"","family":"Yu","given":"Huihui","non-dropping-particle":"","parse-names":false,"suffix":""},{"dropping-particle":"","family":"Chen","given":"Yingyi","non-dropping-particle":"","parse-names":false,"suffix":""}],"container-title":"Artificial Intelligence Review","id":"ITEM-1","issue":"1","issued":{"date-parts":[["2024","11","7"]]},"page":"7","title":"A review of deep learning-based stereo vision techniques for phenotype feature and behavioral analysis of fish in aquaculture","type":"article-journal","volume":"58"},"uris":["http://www.mendeley.com/documents/?uuid=ef86e24f-2033-4593-a63c-f49283289c1c"]}],"mendeley":{"formattedCitation":"[32]","plainTextFormattedCitation":"[32]","previouslyFormattedCitation":"[33]"},"properties":{"noteIndex":0},"schema":"https://github.com/citation-style-language/schema/raw/master/csl-citation.json"}</w:instrText>
      </w:r>
      <w:r w:rsidR="007476D2" w:rsidRPr="00050ACE">
        <w:rPr>
          <w:rFonts w:ascii="Arial" w:eastAsia="Arial" w:hAnsi="Arial" w:cs="Arial"/>
          <w:color w:val="000000"/>
          <w:sz w:val="20"/>
          <w:szCs w:val="20"/>
          <w:lang w:val="en-ID"/>
        </w:rPr>
        <w:fldChar w:fldCharType="separate"/>
      </w:r>
      <w:r w:rsidR="00970D0A" w:rsidRPr="00050ACE">
        <w:rPr>
          <w:rFonts w:ascii="Arial" w:eastAsia="Arial" w:hAnsi="Arial" w:cs="Arial"/>
          <w:noProof/>
          <w:color w:val="000000"/>
          <w:sz w:val="20"/>
          <w:szCs w:val="20"/>
          <w:lang w:val="en-ID"/>
        </w:rPr>
        <w:t>[32]</w:t>
      </w:r>
      <w:r w:rsidR="007476D2" w:rsidRPr="00050ACE">
        <w:rPr>
          <w:rFonts w:ascii="Arial" w:eastAsia="Arial" w:hAnsi="Arial" w:cs="Arial"/>
          <w:color w:val="000000"/>
          <w:sz w:val="20"/>
          <w:szCs w:val="20"/>
          <w:lang w:val="en-ID"/>
        </w:rPr>
        <w:fldChar w:fldCharType="end"/>
      </w:r>
      <w:r w:rsidR="005209B2" w:rsidRPr="00050ACE">
        <w:rPr>
          <w:rFonts w:ascii="Arial" w:eastAsia="Arial" w:hAnsi="Arial" w:cs="Arial"/>
          <w:color w:val="000000"/>
          <w:sz w:val="20"/>
          <w:szCs w:val="20"/>
          <w:lang w:val="en-ID"/>
        </w:rPr>
        <w:t>. The prototype of the developed catfish seed sorting system offers an initial solution that is economical, simple, and accurate enough to automate the process. The performance evaluation of the system has shown its effectiveness in sorting seeds with a large size category and shows the potential for further development in the medium size category. This technology provides the basis for developing a more precise and adaptive intelligent sorting system to be widely applied in the aquaculture industry because the developed sorting system can be easily adopted or adjusted for other types of fish seeds.</w:t>
      </w:r>
    </w:p>
    <w:p w14:paraId="3B99FE78" w14:textId="78A07032" w:rsidR="00E02DB7" w:rsidRPr="00050ACE" w:rsidRDefault="00E02DB7" w:rsidP="00E02DB7">
      <w:pPr>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lang w:val="en-ID"/>
        </w:rPr>
      </w:pPr>
      <w:r w:rsidRPr="00050ACE">
        <w:rPr>
          <w:rFonts w:ascii="Arial" w:eastAsia="Arial" w:hAnsi="Arial" w:cs="Arial"/>
          <w:color w:val="000000"/>
          <w:sz w:val="20"/>
          <w:szCs w:val="20"/>
          <w:lang w:val="en-ID"/>
        </w:rPr>
        <w:t xml:space="preserve"> </w:t>
      </w:r>
    </w:p>
    <w:p w14:paraId="514D74C5" w14:textId="70BFF381" w:rsidR="00B94E55" w:rsidRPr="00050ACE" w:rsidRDefault="00B94E55" w:rsidP="00B94E55">
      <w:pPr>
        <w:pBdr>
          <w:top w:val="nil"/>
          <w:left w:val="nil"/>
          <w:bottom w:val="nil"/>
          <w:right w:val="nil"/>
          <w:between w:val="nil"/>
        </w:pBdr>
        <w:spacing w:after="120"/>
        <w:ind w:left="0" w:hanging="2"/>
        <w:jc w:val="both"/>
        <w:rPr>
          <w:rFonts w:ascii="Arial" w:eastAsia="Arial" w:hAnsi="Arial" w:cs="Arial"/>
          <w:color w:val="000000"/>
          <w:sz w:val="20"/>
          <w:szCs w:val="20"/>
          <w:lang w:val="en-ID"/>
        </w:rPr>
      </w:pPr>
      <w:r w:rsidRPr="00050ACE">
        <w:rPr>
          <w:rFonts w:ascii="Arial" w:eastAsia="Arial" w:hAnsi="Arial" w:cs="Arial"/>
          <w:noProof/>
          <w:color w:val="000000"/>
          <w:sz w:val="20"/>
          <w:szCs w:val="20"/>
          <w:lang w:val="en-ID"/>
        </w:rPr>
        <w:drawing>
          <wp:inline distT="0" distB="0" distL="0" distR="0" wp14:anchorId="0EED9314" wp14:editId="1342617E">
            <wp:extent cx="2651760" cy="2598420"/>
            <wp:effectExtent l="0" t="0" r="0" b="0"/>
            <wp:docPr id="881458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58186" name="Picture 881458186"/>
                    <pic:cNvPicPr/>
                  </pic:nvPicPr>
                  <pic:blipFill>
                    <a:blip r:embed="rId21"/>
                    <a:stretch>
                      <a:fillRect/>
                    </a:stretch>
                  </pic:blipFill>
                  <pic:spPr>
                    <a:xfrm>
                      <a:off x="0" y="0"/>
                      <a:ext cx="2651760" cy="2598420"/>
                    </a:xfrm>
                    <a:prstGeom prst="rect">
                      <a:avLst/>
                    </a:prstGeom>
                  </pic:spPr>
                </pic:pic>
              </a:graphicData>
            </a:graphic>
          </wp:inline>
        </w:drawing>
      </w:r>
    </w:p>
    <w:p w14:paraId="73D5CB0D" w14:textId="6EE51A90" w:rsidR="00B94E55" w:rsidRPr="00050ACE" w:rsidRDefault="00B94E55" w:rsidP="00053D55">
      <w:pPr>
        <w:pBdr>
          <w:top w:val="nil"/>
          <w:left w:val="nil"/>
          <w:bottom w:val="nil"/>
          <w:right w:val="nil"/>
          <w:between w:val="nil"/>
        </w:pBdr>
        <w:spacing w:after="0" w:line="240" w:lineRule="auto"/>
        <w:ind w:left="0" w:hanging="2"/>
        <w:jc w:val="both"/>
        <w:rPr>
          <w:rFonts w:ascii="Arial" w:eastAsia="Arial" w:hAnsi="Arial" w:cs="Arial"/>
          <w:color w:val="000000"/>
          <w:sz w:val="20"/>
          <w:szCs w:val="20"/>
          <w:lang w:val="en-ID"/>
        </w:rPr>
      </w:pPr>
      <w:r w:rsidRPr="00050ACE">
        <w:rPr>
          <w:rFonts w:ascii="Arial" w:eastAsia="Arial" w:hAnsi="Arial" w:cs="Arial"/>
          <w:b/>
          <w:bCs/>
          <w:color w:val="000000"/>
          <w:sz w:val="20"/>
          <w:szCs w:val="20"/>
          <w:lang w:val="en-ID"/>
        </w:rPr>
        <w:t>Figure 3</w:t>
      </w:r>
      <w:r w:rsidRPr="00050ACE">
        <w:rPr>
          <w:rFonts w:ascii="Arial" w:eastAsia="Arial" w:hAnsi="Arial" w:cs="Arial"/>
          <w:color w:val="000000"/>
          <w:sz w:val="20"/>
          <w:szCs w:val="20"/>
          <w:lang w:val="en-ID"/>
        </w:rPr>
        <w:t xml:space="preserve">. </w:t>
      </w:r>
      <w:r w:rsidR="00241108" w:rsidRPr="00050ACE">
        <w:rPr>
          <w:rFonts w:ascii="Arial" w:eastAsia="Arial" w:hAnsi="Arial" w:cs="Arial"/>
          <w:color w:val="000000"/>
          <w:sz w:val="20"/>
          <w:szCs w:val="20"/>
          <w:lang w:val="en-ID"/>
        </w:rPr>
        <w:t>The photograph of the developed catfish seed sorting prototype</w:t>
      </w:r>
    </w:p>
    <w:p w14:paraId="538DA446" w14:textId="77777777" w:rsidR="00B94E55" w:rsidRPr="00050ACE" w:rsidRDefault="00B94E55" w:rsidP="00053D55">
      <w:pPr>
        <w:pBdr>
          <w:top w:val="nil"/>
          <w:left w:val="nil"/>
          <w:bottom w:val="nil"/>
          <w:right w:val="nil"/>
          <w:between w:val="nil"/>
        </w:pBdr>
        <w:spacing w:after="0" w:line="240" w:lineRule="auto"/>
        <w:ind w:left="0" w:hanging="2"/>
        <w:jc w:val="both"/>
        <w:rPr>
          <w:rFonts w:ascii="Arial" w:eastAsia="Arial" w:hAnsi="Arial" w:cs="Arial"/>
          <w:color w:val="000000"/>
          <w:sz w:val="20"/>
          <w:szCs w:val="20"/>
          <w:lang w:val="en-ID"/>
        </w:rPr>
      </w:pPr>
    </w:p>
    <w:p w14:paraId="7DB54EB5" w14:textId="19B1C73F" w:rsidR="001C32A4" w:rsidRPr="00050ACE" w:rsidRDefault="00000000">
      <w:pPr>
        <w:spacing w:after="0" w:line="240" w:lineRule="auto"/>
        <w:ind w:left="0" w:hanging="2"/>
        <w:rPr>
          <w:rFonts w:ascii="Arial" w:eastAsia="Arial" w:hAnsi="Arial" w:cs="Arial"/>
          <w:color w:val="1F4E79"/>
          <w:sz w:val="20"/>
          <w:szCs w:val="20"/>
        </w:rPr>
      </w:pPr>
      <w:r w:rsidRPr="00050ACE">
        <w:rPr>
          <w:rFonts w:ascii="Arial" w:eastAsia="Arial" w:hAnsi="Arial" w:cs="Arial"/>
          <w:b/>
          <w:color w:val="1F4E79"/>
          <w:sz w:val="20"/>
          <w:szCs w:val="20"/>
        </w:rPr>
        <w:t>CONCLUSION</w:t>
      </w:r>
    </w:p>
    <w:p w14:paraId="2F997595" w14:textId="61E44448" w:rsidR="001C32A4" w:rsidRPr="00050ACE" w:rsidRDefault="0029420B" w:rsidP="00BE6E67">
      <w:pPr>
        <w:spacing w:after="0" w:line="240" w:lineRule="auto"/>
        <w:ind w:leftChars="0" w:left="0" w:firstLineChars="0" w:firstLine="567"/>
        <w:jc w:val="both"/>
        <w:rPr>
          <w:rFonts w:ascii="Arial" w:eastAsia="Arial" w:hAnsi="Arial" w:cs="Arial"/>
          <w:sz w:val="20"/>
          <w:szCs w:val="20"/>
        </w:rPr>
      </w:pPr>
      <w:r w:rsidRPr="00050ACE">
        <w:rPr>
          <w:rFonts w:ascii="Arial" w:eastAsia="Arial" w:hAnsi="Arial" w:cs="Arial"/>
          <w:sz w:val="20"/>
          <w:szCs w:val="20"/>
        </w:rPr>
        <w:t xml:space="preserve">In conclusion, this study successfully developed and tested an automatic catfish seed sorting prototype using a combination of laser </w:t>
      </w:r>
      <w:r w:rsidRPr="00050ACE">
        <w:rPr>
          <w:rFonts w:ascii="Arial" w:eastAsia="Arial" w:hAnsi="Arial" w:cs="Arial"/>
          <w:sz w:val="20"/>
          <w:szCs w:val="20"/>
        </w:rPr>
        <w:t>photodiode sensors and Arduino. The prototype successfully categorized seeds into four size groups (&lt;7 cm, 7–8 cm, 9–10 cm, and 11–12 cm). The test results of 40 catfish seeds of various sizes showed that the prototype detected the &lt;7 cm seed category very accurately, with an error rate of 0%. However, the prototype still showed errors in other size categories, prompting optimization of the classification method, including integrating more sophisticated detection or decision algorithms, or testing with a larger number of catfish seeds to make the assessment more accurate. Although there are still limitations, this prototype offers several things: automating the sorting process, real-time operation, reducing human involvement, and minimizing stress on fish seeds. The use of low-cost components and the modular design of this prototype make it adaptable for small-scale aquaculture operations and further development</w:t>
      </w:r>
      <w:r w:rsidR="00565456" w:rsidRPr="00050ACE">
        <w:rPr>
          <w:rFonts w:ascii="Arial" w:eastAsia="Arial" w:hAnsi="Arial" w:cs="Arial"/>
          <w:sz w:val="20"/>
          <w:szCs w:val="20"/>
        </w:rPr>
        <w:t xml:space="preserve">. </w:t>
      </w:r>
    </w:p>
    <w:p w14:paraId="2D40AA79" w14:textId="77777777" w:rsidR="001C32A4" w:rsidRPr="00050ACE" w:rsidRDefault="001C32A4">
      <w:pPr>
        <w:spacing w:after="0" w:line="240" w:lineRule="auto"/>
        <w:ind w:left="0" w:hanging="2"/>
        <w:jc w:val="both"/>
        <w:rPr>
          <w:rFonts w:ascii="Arial" w:eastAsia="Arial" w:hAnsi="Arial" w:cs="Arial"/>
          <w:sz w:val="20"/>
          <w:szCs w:val="20"/>
        </w:rPr>
      </w:pPr>
    </w:p>
    <w:p w14:paraId="24D8B987" w14:textId="77777777" w:rsidR="001C32A4" w:rsidRPr="00050ACE" w:rsidRDefault="00000000">
      <w:pPr>
        <w:spacing w:after="0" w:line="240" w:lineRule="auto"/>
        <w:ind w:left="0" w:hanging="2"/>
        <w:jc w:val="both"/>
        <w:rPr>
          <w:rFonts w:ascii="Arial" w:eastAsia="Arial" w:hAnsi="Arial" w:cs="Arial"/>
          <w:color w:val="1F4E79"/>
          <w:sz w:val="20"/>
          <w:szCs w:val="20"/>
        </w:rPr>
      </w:pPr>
      <w:r w:rsidRPr="00050ACE">
        <w:rPr>
          <w:rFonts w:ascii="Arial" w:eastAsia="Arial" w:hAnsi="Arial" w:cs="Arial"/>
          <w:b/>
          <w:color w:val="1F4E79"/>
          <w:sz w:val="20"/>
          <w:szCs w:val="20"/>
        </w:rPr>
        <w:t>ACKNOWLEDGMENT</w:t>
      </w:r>
    </w:p>
    <w:p w14:paraId="29523428" w14:textId="2DDD1F77" w:rsidR="001C32A4" w:rsidRPr="00050ACE" w:rsidRDefault="00725EAE">
      <w:pPr>
        <w:spacing w:after="0" w:line="240" w:lineRule="auto"/>
        <w:ind w:left="0" w:hanging="2"/>
        <w:jc w:val="both"/>
        <w:rPr>
          <w:rFonts w:ascii="Arial" w:eastAsia="Arial" w:hAnsi="Arial" w:cs="Arial"/>
          <w:sz w:val="20"/>
          <w:szCs w:val="20"/>
        </w:rPr>
      </w:pPr>
      <w:r w:rsidRPr="00050ACE">
        <w:rPr>
          <w:rFonts w:ascii="Arial" w:eastAsia="Arial" w:hAnsi="Arial" w:cs="Arial"/>
          <w:sz w:val="20"/>
          <w:szCs w:val="20"/>
        </w:rPr>
        <w:t>This research was supported by IPB University Division Grant for Applied Physics Division in 2023.</w:t>
      </w:r>
    </w:p>
    <w:p w14:paraId="51A79A47" w14:textId="77777777" w:rsidR="001C32A4" w:rsidRPr="00050ACE" w:rsidRDefault="001C32A4">
      <w:pPr>
        <w:spacing w:after="0" w:line="240" w:lineRule="auto"/>
        <w:ind w:left="0" w:hanging="2"/>
        <w:jc w:val="both"/>
        <w:rPr>
          <w:rFonts w:ascii="Arial" w:eastAsia="Arial" w:hAnsi="Arial" w:cs="Arial"/>
          <w:strike/>
          <w:sz w:val="20"/>
          <w:szCs w:val="20"/>
        </w:rPr>
      </w:pPr>
    </w:p>
    <w:p w14:paraId="25D67507" w14:textId="77777777" w:rsidR="001C32A4" w:rsidRPr="00050ACE" w:rsidRDefault="00000000">
      <w:pPr>
        <w:spacing w:after="0" w:line="240" w:lineRule="auto"/>
        <w:ind w:left="0" w:hanging="2"/>
        <w:rPr>
          <w:rFonts w:ascii="Arial" w:eastAsia="Arial" w:hAnsi="Arial" w:cs="Arial"/>
          <w:color w:val="1F4E79"/>
          <w:sz w:val="20"/>
          <w:szCs w:val="20"/>
        </w:rPr>
      </w:pPr>
      <w:r w:rsidRPr="00050ACE">
        <w:rPr>
          <w:rFonts w:ascii="Arial" w:eastAsia="Arial" w:hAnsi="Arial" w:cs="Arial"/>
          <w:b/>
          <w:color w:val="1F4E79"/>
          <w:sz w:val="20"/>
          <w:szCs w:val="20"/>
        </w:rPr>
        <w:t>REFERENCES</w:t>
      </w:r>
    </w:p>
    <w:p w14:paraId="0AB4BF2E" w14:textId="4641D20B" w:rsidR="00970D0A" w:rsidRPr="00050ACE" w:rsidRDefault="00972C35"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eastAsia="Arial" w:hAnsi="Arial" w:cs="Arial"/>
          <w:color w:val="000000"/>
          <w:sz w:val="20"/>
          <w:szCs w:val="20"/>
        </w:rPr>
        <w:fldChar w:fldCharType="begin" w:fldLock="1"/>
      </w:r>
      <w:r w:rsidRPr="00050ACE">
        <w:rPr>
          <w:rFonts w:ascii="Arial" w:eastAsia="Arial" w:hAnsi="Arial" w:cs="Arial"/>
          <w:color w:val="000000"/>
          <w:sz w:val="20"/>
          <w:szCs w:val="20"/>
        </w:rPr>
        <w:instrText xml:space="preserve">ADDIN Mendeley Bibliography CSL_BIBLIOGRAPHY </w:instrText>
      </w:r>
      <w:r w:rsidRPr="00050ACE">
        <w:rPr>
          <w:rFonts w:ascii="Arial" w:eastAsia="Arial" w:hAnsi="Arial" w:cs="Arial"/>
          <w:color w:val="000000"/>
          <w:sz w:val="20"/>
          <w:szCs w:val="20"/>
        </w:rPr>
        <w:fldChar w:fldCharType="separate"/>
      </w:r>
      <w:r w:rsidR="00970D0A" w:rsidRPr="00050ACE">
        <w:rPr>
          <w:rFonts w:ascii="Arial" w:hAnsi="Arial" w:cs="Arial"/>
          <w:noProof/>
          <w:sz w:val="20"/>
        </w:rPr>
        <w:t>[1]</w:t>
      </w:r>
      <w:r w:rsidR="00970D0A" w:rsidRPr="00050ACE">
        <w:rPr>
          <w:rFonts w:ascii="Arial" w:hAnsi="Arial" w:cs="Arial"/>
          <w:noProof/>
          <w:sz w:val="20"/>
        </w:rPr>
        <w:tab/>
        <w:t xml:space="preserve">I. Diatin, D. Shafruddin, N. Hude, M. Sholihah, and I. Mutsmir, “Production performance and financial feasibility analysis of farming catfish (Clarias gariepinus) utilizing water exchange system, aquaponic, and biofloc technology,” </w:t>
      </w:r>
      <w:r w:rsidR="00970D0A" w:rsidRPr="00050ACE">
        <w:rPr>
          <w:rFonts w:ascii="Arial" w:hAnsi="Arial" w:cs="Arial"/>
          <w:i/>
          <w:iCs/>
          <w:noProof/>
          <w:sz w:val="20"/>
        </w:rPr>
        <w:t>J. Saudi Soc. Agric. Sci.</w:t>
      </w:r>
      <w:r w:rsidR="00970D0A" w:rsidRPr="00050ACE">
        <w:rPr>
          <w:rFonts w:ascii="Arial" w:hAnsi="Arial" w:cs="Arial"/>
          <w:noProof/>
          <w:sz w:val="20"/>
        </w:rPr>
        <w:t>, vol. 20, no. 5, pp. 344–351, Jul. 2021, doi: 10.1016/j.jssas.2021.04.001.</w:t>
      </w:r>
    </w:p>
    <w:p w14:paraId="5316EE60"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[2]</w:t>
      </w:r>
      <w:r w:rsidRPr="00050ACE">
        <w:rPr>
          <w:rFonts w:ascii="Arial" w:hAnsi="Arial" w:cs="Arial"/>
          <w:noProof/>
          <w:sz w:val="20"/>
        </w:rPr>
        <w:tab/>
        <w:t xml:space="preserve">S. Hegde </w:t>
      </w:r>
      <w:r w:rsidRPr="00050ACE">
        <w:rPr>
          <w:rFonts w:ascii="Arial" w:hAnsi="Arial" w:cs="Arial"/>
          <w:i/>
          <w:iCs/>
          <w:noProof/>
          <w:sz w:val="20"/>
        </w:rPr>
        <w:t>et al.</w:t>
      </w:r>
      <w:r w:rsidRPr="00050ACE">
        <w:rPr>
          <w:rFonts w:ascii="Arial" w:hAnsi="Arial" w:cs="Arial"/>
          <w:noProof/>
          <w:sz w:val="20"/>
        </w:rPr>
        <w:t xml:space="preserve">, “Economic contribution of the U.S. catfish industry,” </w:t>
      </w:r>
      <w:r w:rsidRPr="00050ACE">
        <w:rPr>
          <w:rFonts w:ascii="Arial" w:hAnsi="Arial" w:cs="Arial"/>
          <w:i/>
          <w:iCs/>
          <w:noProof/>
          <w:sz w:val="20"/>
        </w:rPr>
        <w:t>Aquac. Econ. Manag.</w:t>
      </w:r>
      <w:r w:rsidRPr="00050ACE">
        <w:rPr>
          <w:rFonts w:ascii="Arial" w:hAnsi="Arial" w:cs="Arial"/>
          <w:noProof/>
          <w:sz w:val="20"/>
        </w:rPr>
        <w:t>, vol. 26, no. 4, pp. 384–413, Oct. 2022, doi: 10.1080/13657305.2021.2008050.</w:t>
      </w:r>
    </w:p>
    <w:p w14:paraId="31C3A83A"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[3]</w:t>
      </w:r>
      <w:r w:rsidRPr="00050ACE">
        <w:rPr>
          <w:rFonts w:ascii="Arial" w:hAnsi="Arial" w:cs="Arial"/>
          <w:noProof/>
          <w:sz w:val="20"/>
        </w:rPr>
        <w:tab/>
        <w:t>R. O. Ajagbe, S. O. Ajagbe, and M. I. Adeoba, “ASSESSMENT OF CHALLENGES AND COPING STRATEGIES OF MAJOR INPUT RESOURCES IN CATFISH FARMING,” vol. 24, no. 3, pp. 25–32, 2024.</w:t>
      </w:r>
    </w:p>
    <w:p w14:paraId="3A197A42"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[4]</w:t>
      </w:r>
      <w:r w:rsidRPr="00050ACE">
        <w:rPr>
          <w:rFonts w:ascii="Arial" w:hAnsi="Arial" w:cs="Arial"/>
          <w:noProof/>
          <w:sz w:val="20"/>
        </w:rPr>
        <w:tab/>
        <w:t xml:space="preserve">J. E. Barasa and D. F. Ouma, “Towards Sustainability in Seed Supply for African Catfish, Clarias gariepinus (Burchell, 1822) Culture in Kenya: Lessons from Asian Catfishes Industry,” </w:t>
      </w:r>
      <w:r w:rsidRPr="00050ACE">
        <w:rPr>
          <w:rFonts w:ascii="Arial" w:hAnsi="Arial" w:cs="Arial"/>
          <w:i/>
          <w:iCs/>
          <w:noProof/>
          <w:sz w:val="20"/>
        </w:rPr>
        <w:t>Aquac. Res.</w:t>
      </w:r>
      <w:r w:rsidRPr="00050ACE">
        <w:rPr>
          <w:rFonts w:ascii="Arial" w:hAnsi="Arial" w:cs="Arial"/>
          <w:noProof/>
          <w:sz w:val="20"/>
        </w:rPr>
        <w:t>, vol. 2024, no. 1, Jan. 2024, doi: 10.1155/2024/1341858.</w:t>
      </w:r>
    </w:p>
    <w:p w14:paraId="7E7410DC"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[5]</w:t>
      </w:r>
      <w:r w:rsidRPr="00050ACE">
        <w:rPr>
          <w:rFonts w:ascii="Arial" w:hAnsi="Arial" w:cs="Arial"/>
          <w:noProof/>
          <w:sz w:val="20"/>
        </w:rPr>
        <w:tab/>
        <w:t xml:space="preserve">L. S. Pereira, A. A. Agostinho, and K. O. Winemiller, “Revisiting cannibalism in fishes,” </w:t>
      </w:r>
      <w:r w:rsidRPr="00050ACE">
        <w:rPr>
          <w:rFonts w:ascii="Arial" w:hAnsi="Arial" w:cs="Arial"/>
          <w:i/>
          <w:iCs/>
          <w:noProof/>
          <w:sz w:val="20"/>
        </w:rPr>
        <w:t>Rev. Fish Biol. Fish.</w:t>
      </w:r>
      <w:r w:rsidRPr="00050ACE">
        <w:rPr>
          <w:rFonts w:ascii="Arial" w:hAnsi="Arial" w:cs="Arial"/>
          <w:noProof/>
          <w:sz w:val="20"/>
        </w:rPr>
        <w:t>, vol. 27, no. 3, pp. 499–513, Sep. 2017, doi: 10.1007/s11160-017-9469-y.</w:t>
      </w:r>
    </w:p>
    <w:p w14:paraId="45B7D4C9"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[6]</w:t>
      </w:r>
      <w:r w:rsidRPr="00050ACE">
        <w:rPr>
          <w:rFonts w:ascii="Arial" w:hAnsi="Arial" w:cs="Arial"/>
          <w:noProof/>
          <w:sz w:val="20"/>
        </w:rPr>
        <w:tab/>
        <w:t xml:space="preserve">S. Yang </w:t>
      </w:r>
      <w:r w:rsidRPr="00050ACE">
        <w:rPr>
          <w:rFonts w:ascii="Arial" w:hAnsi="Arial" w:cs="Arial"/>
          <w:i/>
          <w:iCs/>
          <w:noProof/>
          <w:sz w:val="20"/>
        </w:rPr>
        <w:t>et al.</w:t>
      </w:r>
      <w:r w:rsidRPr="00050ACE">
        <w:rPr>
          <w:rFonts w:ascii="Arial" w:hAnsi="Arial" w:cs="Arial"/>
          <w:noProof/>
          <w:sz w:val="20"/>
        </w:rPr>
        <w:t xml:space="preserve">, “To what extent is cannibalism genetically controlled in fish? A case study in </w:t>
      </w:r>
      <w:r w:rsidRPr="00050ACE">
        <w:rPr>
          <w:rFonts w:ascii="Arial" w:hAnsi="Arial" w:cs="Arial"/>
          <w:noProof/>
          <w:sz w:val="20"/>
        </w:rPr>
        <w:lastRenderedPageBreak/>
        <w:t xml:space="preserve">juvenile hybrid catfish Silurus meridionalis–asotus and the progenitors,” </w:t>
      </w:r>
      <w:r w:rsidRPr="00050ACE">
        <w:rPr>
          <w:rFonts w:ascii="Arial" w:hAnsi="Arial" w:cs="Arial"/>
          <w:i/>
          <w:iCs/>
          <w:noProof/>
          <w:sz w:val="20"/>
        </w:rPr>
        <w:t>Aquaculture</w:t>
      </w:r>
      <w:r w:rsidRPr="00050ACE">
        <w:rPr>
          <w:rFonts w:ascii="Arial" w:hAnsi="Arial" w:cs="Arial"/>
          <w:noProof/>
          <w:sz w:val="20"/>
        </w:rPr>
        <w:t>, vol. 437, pp. 208–214, Feb. 2015, doi: 10.1016/j.aquaculture.2014.12.005.</w:t>
      </w:r>
    </w:p>
    <w:p w14:paraId="386B0F71"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[7]</w:t>
      </w:r>
      <w:r w:rsidRPr="00050ACE">
        <w:rPr>
          <w:rFonts w:ascii="Arial" w:hAnsi="Arial" w:cs="Arial"/>
          <w:noProof/>
          <w:sz w:val="20"/>
        </w:rPr>
        <w:tab/>
        <w:t>C. E. Indriastuti, M. Z. Junior, M. A. Suprayudi, E. Supriyono, and A. Alimuddin, “Cannibalism, survival and growth performance of juvenile African catfish Clarias gariepinus in relation to photoperiod and 17β</w:t>
      </w:r>
      <w:r w:rsidRPr="00050ACE">
        <w:rPr>
          <w:rFonts w:ascii="Cambria Math" w:hAnsi="Cambria Math" w:cs="Cambria Math"/>
          <w:noProof/>
          <w:sz w:val="20"/>
        </w:rPr>
        <w:t>‐</w:t>
      </w:r>
      <w:r w:rsidRPr="00050ACE">
        <w:rPr>
          <w:rFonts w:ascii="Arial" w:hAnsi="Arial" w:cs="Arial"/>
          <w:noProof/>
          <w:sz w:val="20"/>
        </w:rPr>
        <w:t xml:space="preserve">Oestradiol treatment,” </w:t>
      </w:r>
      <w:r w:rsidRPr="00050ACE">
        <w:rPr>
          <w:rFonts w:ascii="Arial" w:hAnsi="Arial" w:cs="Arial"/>
          <w:i/>
          <w:iCs/>
          <w:noProof/>
          <w:sz w:val="20"/>
        </w:rPr>
        <w:t>Aquac. Res.</w:t>
      </w:r>
      <w:r w:rsidRPr="00050ACE">
        <w:rPr>
          <w:rFonts w:ascii="Arial" w:hAnsi="Arial" w:cs="Arial"/>
          <w:noProof/>
          <w:sz w:val="20"/>
        </w:rPr>
        <w:t>, vol. 53, no. 12, pp. 4437–4448, Aug. 2022, doi: 10.1111/are.15941.</w:t>
      </w:r>
    </w:p>
    <w:p w14:paraId="7E3C3584"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[8]</w:t>
      </w:r>
      <w:r w:rsidRPr="00050ACE">
        <w:rPr>
          <w:rFonts w:ascii="Arial" w:hAnsi="Arial" w:cs="Arial"/>
          <w:noProof/>
          <w:sz w:val="20"/>
        </w:rPr>
        <w:tab/>
        <w:t xml:space="preserve">B. Heltonika </w:t>
      </w:r>
      <w:r w:rsidRPr="00050ACE">
        <w:rPr>
          <w:rFonts w:ascii="Arial" w:hAnsi="Arial" w:cs="Arial"/>
          <w:i/>
          <w:iCs/>
          <w:noProof/>
          <w:sz w:val="20"/>
        </w:rPr>
        <w:t>et al.</w:t>
      </w:r>
      <w:r w:rsidRPr="00050ACE">
        <w:rPr>
          <w:rFonts w:ascii="Arial" w:hAnsi="Arial" w:cs="Arial"/>
          <w:noProof/>
          <w:sz w:val="20"/>
        </w:rPr>
        <w:t xml:space="preserve">, “Cannibalism performance of asian redtail catfish (hemibagrus nemurus) fed ration supplemented with different doses of 17α-methyltestosterone,” </w:t>
      </w:r>
      <w:r w:rsidRPr="00050ACE">
        <w:rPr>
          <w:rFonts w:ascii="Arial" w:hAnsi="Arial" w:cs="Arial"/>
          <w:i/>
          <w:iCs/>
          <w:noProof/>
          <w:sz w:val="20"/>
        </w:rPr>
        <w:t>Indones. Aquac. J.</w:t>
      </w:r>
      <w:r w:rsidRPr="00050ACE">
        <w:rPr>
          <w:rFonts w:ascii="Arial" w:hAnsi="Arial" w:cs="Arial"/>
          <w:noProof/>
          <w:sz w:val="20"/>
        </w:rPr>
        <w:t>, vol. 18, no. 1, p. 27, Jun. 2023, doi: 10.15578/iaj.18.1.2023.27-35.</w:t>
      </w:r>
    </w:p>
    <w:p w14:paraId="66DE167E"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[9]</w:t>
      </w:r>
      <w:r w:rsidRPr="00050ACE">
        <w:rPr>
          <w:rFonts w:ascii="Arial" w:hAnsi="Arial" w:cs="Arial"/>
          <w:noProof/>
          <w:sz w:val="20"/>
        </w:rPr>
        <w:tab/>
        <w:t xml:space="preserve">G. Kumar, C. Engle, S. Hegde, and J. van Senten, “Economics of U.S. catfish farming practices: Profitability, economies of size, and liquidity,” </w:t>
      </w:r>
      <w:r w:rsidRPr="00050ACE">
        <w:rPr>
          <w:rFonts w:ascii="Arial" w:hAnsi="Arial" w:cs="Arial"/>
          <w:i/>
          <w:iCs/>
          <w:noProof/>
          <w:sz w:val="20"/>
        </w:rPr>
        <w:t>J. World Aquac. Soc.</w:t>
      </w:r>
      <w:r w:rsidRPr="00050ACE">
        <w:rPr>
          <w:rFonts w:ascii="Arial" w:hAnsi="Arial" w:cs="Arial"/>
          <w:noProof/>
          <w:sz w:val="20"/>
        </w:rPr>
        <w:t>, vol. 51, no. 4, pp. 829–846, Aug. 2020, doi: 10.1111/jwas.12717.</w:t>
      </w:r>
    </w:p>
    <w:p w14:paraId="7111BE41"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[10]</w:t>
      </w:r>
      <w:r w:rsidRPr="00050ACE">
        <w:rPr>
          <w:rFonts w:ascii="Arial" w:hAnsi="Arial" w:cs="Arial"/>
          <w:noProof/>
          <w:sz w:val="20"/>
        </w:rPr>
        <w:tab/>
        <w:t xml:space="preserve">J. Rantung, H. Luntungan, and Y. Tondok, “Design of an Automatic Fish Sorting System on a Conveyor based on Machine Vision,” </w:t>
      </w:r>
      <w:r w:rsidRPr="00050ACE">
        <w:rPr>
          <w:rFonts w:ascii="Arial" w:hAnsi="Arial" w:cs="Arial"/>
          <w:i/>
          <w:iCs/>
          <w:noProof/>
          <w:sz w:val="20"/>
        </w:rPr>
        <w:t>IRE Journals</w:t>
      </w:r>
      <w:r w:rsidRPr="00050ACE">
        <w:rPr>
          <w:rFonts w:ascii="Arial" w:hAnsi="Arial" w:cs="Arial"/>
          <w:noProof/>
          <w:sz w:val="20"/>
        </w:rPr>
        <w:t>, vol. 7, no. 7, pp. 218–224, 2024.</w:t>
      </w:r>
    </w:p>
    <w:p w14:paraId="50BCC5B0"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[11]</w:t>
      </w:r>
      <w:r w:rsidRPr="00050ACE">
        <w:rPr>
          <w:rFonts w:ascii="Arial" w:hAnsi="Arial" w:cs="Arial"/>
          <w:noProof/>
          <w:sz w:val="20"/>
        </w:rPr>
        <w:tab/>
        <w:t xml:space="preserve">M. Basyir, M. Kamal, and M. Kamal, “Design and Construction of an Arduino-Driven Weight-Based Fish Sorting Tool,” </w:t>
      </w:r>
      <w:r w:rsidRPr="00050ACE">
        <w:rPr>
          <w:rFonts w:ascii="Arial" w:hAnsi="Arial" w:cs="Arial"/>
          <w:i/>
          <w:iCs/>
          <w:noProof/>
          <w:sz w:val="20"/>
        </w:rPr>
        <w:t>INTI J.</w:t>
      </w:r>
      <w:r w:rsidRPr="00050ACE">
        <w:rPr>
          <w:rFonts w:ascii="Arial" w:hAnsi="Arial" w:cs="Arial"/>
          <w:noProof/>
          <w:sz w:val="20"/>
        </w:rPr>
        <w:t>, vol. 2024, no. 1, Oct. 2024, doi: 10.61453/INTIj.202438.</w:t>
      </w:r>
    </w:p>
    <w:p w14:paraId="74F8D75D"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[12]</w:t>
      </w:r>
      <w:r w:rsidRPr="00050ACE">
        <w:rPr>
          <w:rFonts w:ascii="Arial" w:hAnsi="Arial" w:cs="Arial"/>
          <w:noProof/>
          <w:sz w:val="20"/>
        </w:rPr>
        <w:tab/>
        <w:t xml:space="preserve">B. Zion, A. Shklyar, and I. Karplus, “Sorting fish by computer vision,” </w:t>
      </w:r>
      <w:r w:rsidRPr="00050ACE">
        <w:rPr>
          <w:rFonts w:ascii="Arial" w:hAnsi="Arial" w:cs="Arial"/>
          <w:i/>
          <w:iCs/>
          <w:noProof/>
          <w:sz w:val="20"/>
        </w:rPr>
        <w:t>Comput. Electron. Agric.</w:t>
      </w:r>
      <w:r w:rsidRPr="00050ACE">
        <w:rPr>
          <w:rFonts w:ascii="Arial" w:hAnsi="Arial" w:cs="Arial"/>
          <w:noProof/>
          <w:sz w:val="20"/>
        </w:rPr>
        <w:t>, vol. 23, no. 3, pp. 175–187, Sep. 1999, doi: 10.1016/S0168-1699(99)00030-7.</w:t>
      </w:r>
    </w:p>
    <w:p w14:paraId="096AF03E"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[13]</w:t>
      </w:r>
      <w:r w:rsidRPr="00050ACE">
        <w:rPr>
          <w:rFonts w:ascii="Arial" w:hAnsi="Arial" w:cs="Arial"/>
          <w:noProof/>
          <w:sz w:val="20"/>
        </w:rPr>
        <w:tab/>
        <w:t xml:space="preserve">U. D. Rosiani, N. Asrobika, D. S. Nugraha, M. Astiningrum, M. Hani’Ah, and G. Budiprasetyo, “Automated Catfish Seed Counting and Size Classification Using YOLOv8 and MobileNetV2,” in </w:t>
      </w:r>
      <w:r w:rsidRPr="00050ACE">
        <w:rPr>
          <w:rFonts w:ascii="Arial" w:hAnsi="Arial" w:cs="Arial"/>
          <w:i/>
          <w:iCs/>
          <w:noProof/>
          <w:sz w:val="20"/>
        </w:rPr>
        <w:t>2024 IEEE 10th Information Technology International Seminar (ITIS)</w:t>
      </w:r>
      <w:r w:rsidRPr="00050ACE">
        <w:rPr>
          <w:rFonts w:ascii="Arial" w:hAnsi="Arial" w:cs="Arial"/>
          <w:noProof/>
          <w:sz w:val="20"/>
        </w:rPr>
        <w:t>, IEEE, Nov. 2024, pp. 264–270. doi: 10.1109/ITIS64716.2024.10845543.</w:t>
      </w:r>
    </w:p>
    <w:p w14:paraId="668F2BE6"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[14]</w:t>
      </w:r>
      <w:r w:rsidRPr="00050ACE">
        <w:rPr>
          <w:rFonts w:ascii="Arial" w:hAnsi="Arial" w:cs="Arial"/>
          <w:noProof/>
          <w:sz w:val="20"/>
        </w:rPr>
        <w:tab/>
        <w:t xml:space="preserve">H. Syafutra, E. Rustami, S. Claudia, S. D. Hardiningtyas, S. Supriyanto, and M. Zuhri, “DEVELOPMENT OF LOW-COST OPTICAL SENSOR-BASED DEVICE FOR REAL-TIME MICROALGAE CONCENTRATION MEASUREMENT,” </w:t>
      </w:r>
      <w:r w:rsidRPr="00050ACE">
        <w:rPr>
          <w:rFonts w:ascii="Arial" w:hAnsi="Arial" w:cs="Arial"/>
          <w:i/>
          <w:iCs/>
          <w:noProof/>
          <w:sz w:val="20"/>
        </w:rPr>
        <w:t>Indones. Phys. Rev.</w:t>
      </w:r>
      <w:r w:rsidRPr="00050ACE">
        <w:rPr>
          <w:rFonts w:ascii="Arial" w:hAnsi="Arial" w:cs="Arial"/>
          <w:noProof/>
          <w:sz w:val="20"/>
        </w:rPr>
        <w:t>, vol. 8, no. 2, pp. 429–447, May 2025, doi: 10.29303/ipr.v8i2.473.</w:t>
      </w:r>
    </w:p>
    <w:p w14:paraId="1D940B4C"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[15]</w:t>
      </w:r>
      <w:r w:rsidRPr="00050ACE">
        <w:rPr>
          <w:rFonts w:ascii="Arial" w:hAnsi="Arial" w:cs="Arial"/>
          <w:noProof/>
          <w:sz w:val="20"/>
        </w:rPr>
        <w:tab/>
        <w:t>B. Santoso, D. Syauqy, and A. S. Budi, “Multi-</w:t>
      </w:r>
      <w:r w:rsidRPr="00050ACE">
        <w:rPr>
          <w:rFonts w:ascii="Arial" w:hAnsi="Arial" w:cs="Arial"/>
          <w:noProof/>
          <w:sz w:val="20"/>
        </w:rPr>
        <w:t xml:space="preserve">Lane Automated Catfish Seed Counting System Using Real-Time Operating System on Embedded Platforms,” </w:t>
      </w:r>
      <w:r w:rsidRPr="00050ACE">
        <w:rPr>
          <w:rFonts w:ascii="Arial" w:hAnsi="Arial" w:cs="Arial"/>
          <w:i/>
          <w:iCs/>
          <w:noProof/>
          <w:sz w:val="20"/>
        </w:rPr>
        <w:t>J. Inf. Technol. Comput. Sci.</w:t>
      </w:r>
      <w:r w:rsidRPr="00050ACE">
        <w:rPr>
          <w:rFonts w:ascii="Arial" w:hAnsi="Arial" w:cs="Arial"/>
          <w:noProof/>
          <w:sz w:val="20"/>
        </w:rPr>
        <w:t>, vol. 10, no. 1, pp. 26–36, May 2025, doi: 10.25126/jitecs.2025101412.</w:t>
      </w:r>
    </w:p>
    <w:p w14:paraId="538215EF"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[16]</w:t>
      </w:r>
      <w:r w:rsidRPr="00050ACE">
        <w:rPr>
          <w:rFonts w:ascii="Arial" w:hAnsi="Arial" w:cs="Arial"/>
          <w:noProof/>
          <w:sz w:val="20"/>
        </w:rPr>
        <w:tab/>
        <w:t xml:space="preserve">E. F. Ike Putri, M. N. Hadi, U. Masfufah, and M. Sarosa, “Arduino-based Catfish Seed Counter Read on Mobile Devices,” </w:t>
      </w:r>
      <w:r w:rsidRPr="00050ACE">
        <w:rPr>
          <w:rFonts w:ascii="Arial" w:hAnsi="Arial" w:cs="Arial"/>
          <w:i/>
          <w:iCs/>
          <w:noProof/>
          <w:sz w:val="20"/>
        </w:rPr>
        <w:t>IOP Conf. Ser. Mater. Sci. Eng.</w:t>
      </w:r>
      <w:r w:rsidRPr="00050ACE">
        <w:rPr>
          <w:rFonts w:ascii="Arial" w:hAnsi="Arial" w:cs="Arial"/>
          <w:noProof/>
          <w:sz w:val="20"/>
        </w:rPr>
        <w:t>, vol. 453, p. 012057, Nov. 2018, doi: 10.1088/1757-899X/453/1/012057.</w:t>
      </w:r>
    </w:p>
    <w:p w14:paraId="40905BEC"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[17]</w:t>
      </w:r>
      <w:r w:rsidRPr="00050ACE">
        <w:rPr>
          <w:rFonts w:ascii="Arial" w:hAnsi="Arial" w:cs="Arial"/>
          <w:noProof/>
          <w:sz w:val="20"/>
        </w:rPr>
        <w:tab/>
        <w:t xml:space="preserve">S. Patel </w:t>
      </w:r>
      <w:r w:rsidRPr="00050ACE">
        <w:rPr>
          <w:rFonts w:ascii="Arial" w:hAnsi="Arial" w:cs="Arial"/>
          <w:i/>
          <w:iCs/>
          <w:noProof/>
          <w:sz w:val="20"/>
        </w:rPr>
        <w:t>et al.</w:t>
      </w:r>
      <w:r w:rsidRPr="00050ACE">
        <w:rPr>
          <w:rFonts w:ascii="Arial" w:hAnsi="Arial" w:cs="Arial"/>
          <w:noProof/>
          <w:sz w:val="20"/>
        </w:rPr>
        <w:t xml:space="preserve">, “Design and development of a sensor assembly based on 1-D photodiode arrays for distance offset measurements,” </w:t>
      </w:r>
      <w:r w:rsidRPr="00050ACE">
        <w:rPr>
          <w:rFonts w:ascii="Arial" w:hAnsi="Arial" w:cs="Arial"/>
          <w:i/>
          <w:iCs/>
          <w:noProof/>
          <w:sz w:val="20"/>
        </w:rPr>
        <w:t>Measurement</w:t>
      </w:r>
      <w:r w:rsidRPr="00050ACE">
        <w:rPr>
          <w:rFonts w:ascii="Arial" w:hAnsi="Arial" w:cs="Arial"/>
          <w:noProof/>
          <w:sz w:val="20"/>
        </w:rPr>
        <w:t>, vol. 199, p. 111482, Aug. 2022, doi: 10.1016/j.measurement.2022.111482.</w:t>
      </w:r>
    </w:p>
    <w:p w14:paraId="7D234E5D"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[18]</w:t>
      </w:r>
      <w:r w:rsidRPr="00050ACE">
        <w:rPr>
          <w:rFonts w:ascii="Arial" w:hAnsi="Arial" w:cs="Arial"/>
          <w:noProof/>
          <w:sz w:val="20"/>
        </w:rPr>
        <w:tab/>
        <w:t xml:space="preserve">H. Syafutra </w:t>
      </w:r>
      <w:r w:rsidRPr="00050ACE">
        <w:rPr>
          <w:rFonts w:ascii="Arial" w:hAnsi="Arial" w:cs="Arial"/>
          <w:i/>
          <w:iCs/>
          <w:noProof/>
          <w:sz w:val="20"/>
        </w:rPr>
        <w:t>et al.</w:t>
      </w:r>
      <w:r w:rsidRPr="00050ACE">
        <w:rPr>
          <w:rFonts w:ascii="Arial" w:hAnsi="Arial" w:cs="Arial"/>
          <w:noProof/>
          <w:sz w:val="20"/>
        </w:rPr>
        <w:t xml:space="preserve">, “Development of portable color detector: its application for determination of Munsell Soil Color,” </w:t>
      </w:r>
      <w:r w:rsidRPr="00050ACE">
        <w:rPr>
          <w:rFonts w:ascii="Arial" w:hAnsi="Arial" w:cs="Arial"/>
          <w:i/>
          <w:iCs/>
          <w:noProof/>
          <w:sz w:val="20"/>
        </w:rPr>
        <w:t>SAINS TANAH - J. Soil Sci. Agroclimatol.</w:t>
      </w:r>
      <w:r w:rsidRPr="00050ACE">
        <w:rPr>
          <w:rFonts w:ascii="Arial" w:hAnsi="Arial" w:cs="Arial"/>
          <w:noProof/>
          <w:sz w:val="20"/>
        </w:rPr>
        <w:t>, vol. 22, no. 1, p. 1, Jan. 2025, doi: 10.20961/stjssa.v22i1.91351.</w:t>
      </w:r>
    </w:p>
    <w:p w14:paraId="4E8239A0"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[19]</w:t>
      </w:r>
      <w:r w:rsidRPr="00050ACE">
        <w:rPr>
          <w:rFonts w:ascii="Arial" w:hAnsi="Arial" w:cs="Arial"/>
          <w:noProof/>
          <w:sz w:val="20"/>
        </w:rPr>
        <w:tab/>
        <w:t xml:space="preserve">J. Xu and Y. Lu, “Prototyping and evaluation of a novel machine vision system for real-time, automated quality grading of sweetpotatoes,” </w:t>
      </w:r>
      <w:r w:rsidRPr="00050ACE">
        <w:rPr>
          <w:rFonts w:ascii="Arial" w:hAnsi="Arial" w:cs="Arial"/>
          <w:i/>
          <w:iCs/>
          <w:noProof/>
          <w:sz w:val="20"/>
        </w:rPr>
        <w:t>Comput. Electron. Agric.</w:t>
      </w:r>
      <w:r w:rsidRPr="00050ACE">
        <w:rPr>
          <w:rFonts w:ascii="Arial" w:hAnsi="Arial" w:cs="Arial"/>
          <w:noProof/>
          <w:sz w:val="20"/>
        </w:rPr>
        <w:t>, vol. 219, p. 108826, Apr. 2024, doi: 10.1016/j.compag.2024.108826.</w:t>
      </w:r>
    </w:p>
    <w:p w14:paraId="74E98211"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[20]</w:t>
      </w:r>
      <w:r w:rsidRPr="00050ACE">
        <w:rPr>
          <w:rFonts w:ascii="Arial" w:hAnsi="Arial" w:cs="Arial"/>
          <w:noProof/>
          <w:sz w:val="20"/>
        </w:rPr>
        <w:tab/>
        <w:t xml:space="preserve">T. Chandra Segaran </w:t>
      </w:r>
      <w:r w:rsidRPr="00050ACE">
        <w:rPr>
          <w:rFonts w:ascii="Arial" w:hAnsi="Arial" w:cs="Arial"/>
          <w:i/>
          <w:iCs/>
          <w:noProof/>
          <w:sz w:val="20"/>
        </w:rPr>
        <w:t>et al.</w:t>
      </w:r>
      <w:r w:rsidRPr="00050ACE">
        <w:rPr>
          <w:rFonts w:ascii="Arial" w:hAnsi="Arial" w:cs="Arial"/>
          <w:noProof/>
          <w:sz w:val="20"/>
        </w:rPr>
        <w:t xml:space="preserve">, “Catfishes: A global review of the literature,” </w:t>
      </w:r>
      <w:r w:rsidRPr="00050ACE">
        <w:rPr>
          <w:rFonts w:ascii="Arial" w:hAnsi="Arial" w:cs="Arial"/>
          <w:i/>
          <w:iCs/>
          <w:noProof/>
          <w:sz w:val="20"/>
        </w:rPr>
        <w:t>Heliyon</w:t>
      </w:r>
      <w:r w:rsidRPr="00050ACE">
        <w:rPr>
          <w:rFonts w:ascii="Arial" w:hAnsi="Arial" w:cs="Arial"/>
          <w:noProof/>
          <w:sz w:val="20"/>
        </w:rPr>
        <w:t>, vol. 9, no. 9, p. e20081, Sep. 2023, doi: 10.1016/j.heliyon.2023.e20081.</w:t>
      </w:r>
    </w:p>
    <w:p w14:paraId="3D2FC94D"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[21]</w:t>
      </w:r>
      <w:r w:rsidRPr="00050ACE">
        <w:rPr>
          <w:rFonts w:ascii="Arial" w:hAnsi="Arial" w:cs="Arial"/>
          <w:noProof/>
          <w:sz w:val="20"/>
        </w:rPr>
        <w:tab/>
        <w:t xml:space="preserve">X. Zhang, Z. Gong, X. Liang, W. Sun, J. Ma, and H. Wang, “Line Laser Scanning Combined with Machine Learning for Fish Head Cutting Position Identification,” </w:t>
      </w:r>
      <w:r w:rsidRPr="00050ACE">
        <w:rPr>
          <w:rFonts w:ascii="Arial" w:hAnsi="Arial" w:cs="Arial"/>
          <w:i/>
          <w:iCs/>
          <w:noProof/>
          <w:sz w:val="20"/>
        </w:rPr>
        <w:t>Foods</w:t>
      </w:r>
      <w:r w:rsidRPr="00050ACE">
        <w:rPr>
          <w:rFonts w:ascii="Arial" w:hAnsi="Arial" w:cs="Arial"/>
          <w:noProof/>
          <w:sz w:val="20"/>
        </w:rPr>
        <w:t>, vol. 12, no. 24, p. 4518, Dec. 2023, doi: 10.3390/foods12244518.</w:t>
      </w:r>
    </w:p>
    <w:p w14:paraId="6D4A6404"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[22]</w:t>
      </w:r>
      <w:r w:rsidRPr="00050ACE">
        <w:rPr>
          <w:rFonts w:ascii="Arial" w:hAnsi="Arial" w:cs="Arial"/>
          <w:noProof/>
          <w:sz w:val="20"/>
        </w:rPr>
        <w:tab/>
        <w:t>J. C. González, C. Dalforno, R. Suppi, and E. Luque, “A Fuzzy Logic Fish School Model,” 2009, pp. 13–22. doi: 10.1007/978-3-642-01970-8_2.</w:t>
      </w:r>
    </w:p>
    <w:p w14:paraId="59EBCD83"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[23]</w:t>
      </w:r>
      <w:r w:rsidRPr="00050ACE">
        <w:rPr>
          <w:rFonts w:ascii="Arial" w:hAnsi="Arial" w:cs="Arial"/>
          <w:noProof/>
          <w:sz w:val="20"/>
        </w:rPr>
        <w:tab/>
        <w:t xml:space="preserve">A. Khudoyberdiev, M. Abdul Jaleel, I. Ullah, and D. Kim, “Enhanced Water Quality Control Based on Predictive Optimization for Smart Fish Farming,” </w:t>
      </w:r>
      <w:r w:rsidRPr="00050ACE">
        <w:rPr>
          <w:rFonts w:ascii="Arial" w:hAnsi="Arial" w:cs="Arial"/>
          <w:i/>
          <w:iCs/>
          <w:noProof/>
          <w:sz w:val="20"/>
        </w:rPr>
        <w:t>Comput. Mater. Contin.</w:t>
      </w:r>
      <w:r w:rsidRPr="00050ACE">
        <w:rPr>
          <w:rFonts w:ascii="Arial" w:hAnsi="Arial" w:cs="Arial"/>
          <w:noProof/>
          <w:sz w:val="20"/>
        </w:rPr>
        <w:t>, vol. 75, no. 3, pp. 5471–5499, 2023, doi: 10.32604/cmc.2023.036898.</w:t>
      </w:r>
    </w:p>
    <w:p w14:paraId="4637EF55"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[24]</w:t>
      </w:r>
      <w:r w:rsidRPr="00050ACE">
        <w:rPr>
          <w:rFonts w:ascii="Arial" w:hAnsi="Arial" w:cs="Arial"/>
          <w:noProof/>
          <w:sz w:val="20"/>
        </w:rPr>
        <w:tab/>
        <w:t xml:space="preserve">N. Bravata, D. Kelly, J. Eickholt, J. Bryan, S. Miehls, and D. Zielinski, “Applications of deep convolutional neural networks to predict length, circumference, and weight from mostly dewatered images of fish,” </w:t>
      </w:r>
      <w:r w:rsidRPr="00050ACE">
        <w:rPr>
          <w:rFonts w:ascii="Arial" w:hAnsi="Arial" w:cs="Arial"/>
          <w:i/>
          <w:iCs/>
          <w:noProof/>
          <w:sz w:val="20"/>
        </w:rPr>
        <w:t>Ecol. Evol.</w:t>
      </w:r>
      <w:r w:rsidRPr="00050ACE">
        <w:rPr>
          <w:rFonts w:ascii="Arial" w:hAnsi="Arial" w:cs="Arial"/>
          <w:noProof/>
          <w:sz w:val="20"/>
        </w:rPr>
        <w:t>, vol. 10, no. 17, pp. 9313–9325, Sep. 2020, doi: 10.1002/ece3.6618.</w:t>
      </w:r>
    </w:p>
    <w:p w14:paraId="6AE57A6D"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lastRenderedPageBreak/>
        <w:t>[25]</w:t>
      </w:r>
      <w:r w:rsidRPr="00050ACE">
        <w:rPr>
          <w:rFonts w:ascii="Arial" w:hAnsi="Arial" w:cs="Arial"/>
          <w:noProof/>
          <w:sz w:val="20"/>
        </w:rPr>
        <w:tab/>
        <w:t xml:space="preserve">O. R. Khalaf and A. A. Almukhtar, “Design and Implementation of Arduino-Based Sterilization Robot,” </w:t>
      </w:r>
      <w:r w:rsidRPr="00050ACE">
        <w:rPr>
          <w:rFonts w:ascii="Arial" w:hAnsi="Arial" w:cs="Arial"/>
          <w:i/>
          <w:iCs/>
          <w:noProof/>
          <w:sz w:val="20"/>
        </w:rPr>
        <w:t>Control Syst. Optim. Lett.</w:t>
      </w:r>
      <w:r w:rsidRPr="00050ACE">
        <w:rPr>
          <w:rFonts w:ascii="Arial" w:hAnsi="Arial" w:cs="Arial"/>
          <w:noProof/>
          <w:sz w:val="20"/>
        </w:rPr>
        <w:t>, vol. 1, no. 3, pp. 181–185, Nov. 2023, doi: 10.59247/csol.v1i3.62.</w:t>
      </w:r>
    </w:p>
    <w:p w14:paraId="00968CAE"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[26]</w:t>
      </w:r>
      <w:r w:rsidRPr="00050ACE">
        <w:rPr>
          <w:rFonts w:ascii="Arial" w:hAnsi="Arial" w:cs="Arial"/>
          <w:noProof/>
          <w:sz w:val="20"/>
        </w:rPr>
        <w:tab/>
        <w:t xml:space="preserve">E. J. Davis and B. H. Clowers, “Low-cost Arduino controlled dual-polarity high voltage power supply,” </w:t>
      </w:r>
      <w:r w:rsidRPr="00050ACE">
        <w:rPr>
          <w:rFonts w:ascii="Arial" w:hAnsi="Arial" w:cs="Arial"/>
          <w:i/>
          <w:iCs/>
          <w:noProof/>
          <w:sz w:val="20"/>
        </w:rPr>
        <w:t>HardwareX</w:t>
      </w:r>
      <w:r w:rsidRPr="00050ACE">
        <w:rPr>
          <w:rFonts w:ascii="Arial" w:hAnsi="Arial" w:cs="Arial"/>
          <w:noProof/>
          <w:sz w:val="20"/>
        </w:rPr>
        <w:t>, vol. 13, p. e00382, Mar. 2023, doi: 10.1016/j.ohx.2022.e00382.</w:t>
      </w:r>
    </w:p>
    <w:p w14:paraId="2A9FA409"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[27]</w:t>
      </w:r>
      <w:r w:rsidRPr="00050ACE">
        <w:rPr>
          <w:rFonts w:ascii="Arial" w:hAnsi="Arial" w:cs="Arial"/>
          <w:noProof/>
          <w:sz w:val="20"/>
        </w:rPr>
        <w:tab/>
        <w:t xml:space="preserve">Safaa Najah Saud Al-Humairi, “Design and Development of an Advanced Load Control System via Arduino,” </w:t>
      </w:r>
      <w:r w:rsidRPr="00050ACE">
        <w:rPr>
          <w:rFonts w:ascii="Arial" w:hAnsi="Arial" w:cs="Arial"/>
          <w:i/>
          <w:iCs/>
          <w:noProof/>
          <w:sz w:val="20"/>
        </w:rPr>
        <w:t>Al-Iraqia J. Sci. Eng. Res.</w:t>
      </w:r>
      <w:r w:rsidRPr="00050ACE">
        <w:rPr>
          <w:rFonts w:ascii="Arial" w:hAnsi="Arial" w:cs="Arial"/>
          <w:noProof/>
          <w:sz w:val="20"/>
        </w:rPr>
        <w:t>, vol. 3, no. 4, Jan. 2025, doi: 10.58564/IJSER.3.4.2024.276.</w:t>
      </w:r>
    </w:p>
    <w:p w14:paraId="4964C948"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[28]</w:t>
      </w:r>
      <w:r w:rsidRPr="00050ACE">
        <w:rPr>
          <w:rFonts w:ascii="Arial" w:hAnsi="Arial" w:cs="Arial"/>
          <w:noProof/>
          <w:sz w:val="20"/>
        </w:rPr>
        <w:tab/>
        <w:t xml:space="preserve">T. Matos, M. S. Martins, R. Henriques, and L. M. Goncalves, “A review of methods and instruments to monitor turbidity and suspended sediment concentration,” </w:t>
      </w:r>
      <w:r w:rsidRPr="00050ACE">
        <w:rPr>
          <w:rFonts w:ascii="Arial" w:hAnsi="Arial" w:cs="Arial"/>
          <w:i/>
          <w:iCs/>
          <w:noProof/>
          <w:sz w:val="20"/>
        </w:rPr>
        <w:t>J. Water Process Eng.</w:t>
      </w:r>
      <w:r w:rsidRPr="00050ACE">
        <w:rPr>
          <w:rFonts w:ascii="Arial" w:hAnsi="Arial" w:cs="Arial"/>
          <w:noProof/>
          <w:sz w:val="20"/>
        </w:rPr>
        <w:t>, vol. 64, p. 105624, Jul. 2024, doi: 10.1016/j.jwpe.2024.105624.</w:t>
      </w:r>
    </w:p>
    <w:p w14:paraId="3A8AB698"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[29]</w:t>
      </w:r>
      <w:r w:rsidRPr="00050ACE">
        <w:rPr>
          <w:rFonts w:ascii="Arial" w:hAnsi="Arial" w:cs="Arial"/>
          <w:noProof/>
          <w:sz w:val="20"/>
        </w:rPr>
        <w:tab/>
        <w:t xml:space="preserve">A. Sivaranjani, S. Senthilrani, B. Ashok kumar, and A. Senthil Murugan, “An Overview of Various Computer Vision-based Grading System for Various Agricultural Products,” </w:t>
      </w:r>
      <w:r w:rsidRPr="00050ACE">
        <w:rPr>
          <w:rFonts w:ascii="Arial" w:hAnsi="Arial" w:cs="Arial"/>
          <w:i/>
          <w:iCs/>
          <w:noProof/>
          <w:sz w:val="20"/>
        </w:rPr>
        <w:t>J. Hortic. Sci. Biotechnol.</w:t>
      </w:r>
      <w:r w:rsidRPr="00050ACE">
        <w:rPr>
          <w:rFonts w:ascii="Arial" w:hAnsi="Arial" w:cs="Arial"/>
          <w:noProof/>
          <w:sz w:val="20"/>
        </w:rPr>
        <w:t>, vol. 97, no. 2, pp. 137–159, Mar. 2022, doi: 10.1080/14620316.2021.1970631.</w:t>
      </w:r>
    </w:p>
    <w:p w14:paraId="768BC8DF"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[30]</w:t>
      </w:r>
      <w:r w:rsidRPr="00050ACE">
        <w:rPr>
          <w:rFonts w:ascii="Arial" w:hAnsi="Arial" w:cs="Arial"/>
          <w:noProof/>
          <w:sz w:val="20"/>
        </w:rPr>
        <w:tab/>
        <w:t xml:space="preserve">Y. Xia, Y. Xu, J. Li, C. Zhang, and S. Fan, “Recent advances in emerging techniques for non-destructive detection of seed viability: A review,” </w:t>
      </w:r>
      <w:r w:rsidRPr="00050ACE">
        <w:rPr>
          <w:rFonts w:ascii="Arial" w:hAnsi="Arial" w:cs="Arial"/>
          <w:i/>
          <w:iCs/>
          <w:noProof/>
          <w:sz w:val="20"/>
        </w:rPr>
        <w:t>Artif. Intell. Agric.</w:t>
      </w:r>
      <w:r w:rsidRPr="00050ACE">
        <w:rPr>
          <w:rFonts w:ascii="Arial" w:hAnsi="Arial" w:cs="Arial"/>
          <w:noProof/>
          <w:sz w:val="20"/>
        </w:rPr>
        <w:t>, vol. 1, pp. 35–47, Mar. 2019, doi: 10.1016/j.aiia.2019.05.001.</w:t>
      </w:r>
    </w:p>
    <w:p w14:paraId="6BA6032D"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[31]</w:t>
      </w:r>
      <w:r w:rsidRPr="00050ACE">
        <w:rPr>
          <w:rFonts w:ascii="Arial" w:hAnsi="Arial" w:cs="Arial"/>
          <w:noProof/>
          <w:sz w:val="20"/>
        </w:rPr>
        <w:tab/>
        <w:t xml:space="preserve">J. G. A. Barbedo, “A Review on the Use of Computer Vision and Artificial Intelligence for Fish Recognition, Monitoring, and Management,” </w:t>
      </w:r>
      <w:r w:rsidRPr="00050ACE">
        <w:rPr>
          <w:rFonts w:ascii="Arial" w:hAnsi="Arial" w:cs="Arial"/>
          <w:i/>
          <w:iCs/>
          <w:noProof/>
          <w:sz w:val="20"/>
        </w:rPr>
        <w:t>Fishes</w:t>
      </w:r>
      <w:r w:rsidRPr="00050ACE">
        <w:rPr>
          <w:rFonts w:ascii="Arial" w:hAnsi="Arial" w:cs="Arial"/>
          <w:noProof/>
          <w:sz w:val="20"/>
        </w:rPr>
        <w:t>, vol. 7, no. 6, p. 335, Nov. 2022, doi: 10.3390/fishes7060335.</w:t>
      </w:r>
    </w:p>
    <w:p w14:paraId="5AD4D267" w14:textId="77777777" w:rsidR="00970D0A" w:rsidRPr="00050ACE" w:rsidRDefault="00970D0A" w:rsidP="00970D0A">
      <w:pPr>
        <w:widowControl w:val="0"/>
        <w:autoSpaceDE w:val="0"/>
        <w:autoSpaceDN w:val="0"/>
        <w:adjustRightInd w:val="0"/>
        <w:spacing w:after="0" w:line="240" w:lineRule="auto"/>
        <w:ind w:left="426" w:hangingChars="214" w:hanging="428"/>
        <w:jc w:val="both"/>
        <w:rPr>
          <w:rFonts w:ascii="Arial" w:hAnsi="Arial" w:cs="Arial"/>
          <w:noProof/>
          <w:sz w:val="20"/>
        </w:rPr>
      </w:pPr>
      <w:r w:rsidRPr="00050ACE">
        <w:rPr>
          <w:rFonts w:ascii="Arial" w:hAnsi="Arial" w:cs="Arial"/>
          <w:noProof/>
          <w:sz w:val="20"/>
        </w:rPr>
        <w:t>[32]</w:t>
      </w:r>
      <w:r w:rsidRPr="00050ACE">
        <w:rPr>
          <w:rFonts w:ascii="Arial" w:hAnsi="Arial" w:cs="Arial"/>
          <w:noProof/>
          <w:sz w:val="20"/>
        </w:rPr>
        <w:tab/>
        <w:t xml:space="preserve">Y. Zhao, H. Qin, L. Xu, H. Yu, and Y. Chen, “A review of deep learning-based stereo vision techniques for phenotype feature and behavioral analysis of fish in aquaculture,” </w:t>
      </w:r>
      <w:r w:rsidRPr="00050ACE">
        <w:rPr>
          <w:rFonts w:ascii="Arial" w:hAnsi="Arial" w:cs="Arial"/>
          <w:i/>
          <w:iCs/>
          <w:noProof/>
          <w:sz w:val="20"/>
        </w:rPr>
        <w:t>Artif. Intell. Rev.</w:t>
      </w:r>
      <w:r w:rsidRPr="00050ACE">
        <w:rPr>
          <w:rFonts w:ascii="Arial" w:hAnsi="Arial" w:cs="Arial"/>
          <w:noProof/>
          <w:sz w:val="20"/>
        </w:rPr>
        <w:t>, vol. 58, no. 1, p. 7, Nov. 2024, doi: 10.1007/s10462-024-10960-7.</w:t>
      </w:r>
    </w:p>
    <w:p w14:paraId="30D8554C" w14:textId="4889AC9A" w:rsidR="001C32A4" w:rsidRDefault="00972C35" w:rsidP="00F1038C">
      <w:pPr>
        <w:pBdr>
          <w:top w:val="nil"/>
          <w:left w:val="nil"/>
          <w:bottom w:val="nil"/>
          <w:right w:val="nil"/>
          <w:between w:val="nil"/>
        </w:pBdr>
        <w:shd w:val="clear" w:color="auto" w:fill="FFFFFF"/>
        <w:spacing w:after="0" w:line="240" w:lineRule="auto"/>
        <w:ind w:left="426" w:hangingChars="214" w:hanging="428"/>
        <w:jc w:val="both"/>
        <w:rPr>
          <w:rFonts w:ascii="Arial" w:eastAsia="Arial" w:hAnsi="Arial" w:cs="Arial"/>
          <w:color w:val="000000"/>
          <w:sz w:val="20"/>
          <w:szCs w:val="20"/>
        </w:rPr>
      </w:pPr>
      <w:r w:rsidRPr="00050ACE">
        <w:rPr>
          <w:rFonts w:ascii="Arial" w:eastAsia="Arial" w:hAnsi="Arial" w:cs="Arial"/>
          <w:color w:val="000000"/>
          <w:sz w:val="20"/>
          <w:szCs w:val="20"/>
        </w:rPr>
        <w:fldChar w:fldCharType="end"/>
      </w:r>
    </w:p>
    <w:p w14:paraId="0759962B" w14:textId="77777777" w:rsidR="00972C35" w:rsidRDefault="00972C35" w:rsidP="0096782F">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5BF00348" w14:textId="77777777" w:rsidR="001C32A4" w:rsidRPr="00972C35" w:rsidRDefault="001C32A4" w:rsidP="0096782F">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042AFE6C" w14:textId="77777777" w:rsidR="00E50234" w:rsidRPr="00972C35" w:rsidRDefault="00E50234" w:rsidP="0096782F">
      <w:pPr>
        <w:ind w:left="0" w:hanging="2"/>
        <w:jc w:val="both"/>
        <w:rPr>
          <w:rFonts w:ascii="Arial" w:eastAsia="Arial" w:hAnsi="Arial" w:cs="Arial"/>
          <w:color w:val="000000"/>
          <w:sz w:val="20"/>
          <w:szCs w:val="20"/>
        </w:rPr>
      </w:pPr>
    </w:p>
    <w:sectPr w:rsidR="00E50234" w:rsidRPr="00972C35">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5382B" w14:textId="77777777" w:rsidR="00705DD4" w:rsidRDefault="00705DD4">
      <w:pPr>
        <w:spacing w:after="0" w:line="240" w:lineRule="auto"/>
        <w:ind w:left="0" w:hanging="2"/>
      </w:pPr>
      <w:r>
        <w:separator/>
      </w:r>
    </w:p>
  </w:endnote>
  <w:endnote w:type="continuationSeparator" w:id="0">
    <w:p w14:paraId="1DAC2FF8" w14:textId="77777777" w:rsidR="00705DD4" w:rsidRDefault="00705DD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39A9D" w14:textId="77777777" w:rsidR="001C32A4" w:rsidRDefault="001C32A4">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1C32A4" w14:paraId="1AD2C130" w14:textId="77777777">
      <w:tc>
        <w:tcPr>
          <w:tcW w:w="1242" w:type="dxa"/>
        </w:tcPr>
        <w:p w14:paraId="0B8F31AF" w14:textId="77777777" w:rsidR="001C32A4"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B70810">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0F71C657" w14:textId="77777777" w:rsidR="001C32A4"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r>
  </w:tbl>
  <w:p w14:paraId="224A1027" w14:textId="77777777" w:rsidR="001C32A4" w:rsidRDefault="001C32A4">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66D4" w14:textId="77777777" w:rsidR="001C32A4" w:rsidRDefault="001C32A4">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1C32A4" w14:paraId="68393ADC" w14:textId="77777777">
      <w:tc>
        <w:tcPr>
          <w:tcW w:w="8453" w:type="dxa"/>
        </w:tcPr>
        <w:p w14:paraId="519F9BB2" w14:textId="77777777" w:rsidR="001C32A4"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c>
        <w:tcPr>
          <w:tcW w:w="727" w:type="dxa"/>
        </w:tcPr>
        <w:p w14:paraId="7324DCD8" w14:textId="41B84676" w:rsidR="001C32A4"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B70810">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7693F571" w14:textId="77777777" w:rsidR="001C32A4" w:rsidRDefault="001C32A4">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A7DD" w14:textId="77777777" w:rsidR="001C32A4" w:rsidRDefault="001C32A4">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1C32A4" w14:paraId="15285E73" w14:textId="77777777">
      <w:tc>
        <w:tcPr>
          <w:tcW w:w="8453" w:type="dxa"/>
        </w:tcPr>
        <w:p w14:paraId="5215A2DC" w14:textId="77777777" w:rsidR="001C32A4"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Adriansyah et al., Author Template for SINERGI </w:t>
          </w:r>
        </w:p>
      </w:tc>
      <w:tc>
        <w:tcPr>
          <w:tcW w:w="727" w:type="dxa"/>
        </w:tcPr>
        <w:p w14:paraId="2315C4B7" w14:textId="77777777" w:rsidR="001C32A4"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B70810">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48BC1D92" w14:textId="77777777" w:rsidR="001C32A4" w:rsidRDefault="001C32A4">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96FFF" w14:textId="77777777" w:rsidR="00705DD4" w:rsidRDefault="00705DD4">
      <w:pPr>
        <w:spacing w:after="0" w:line="240" w:lineRule="auto"/>
        <w:ind w:left="0" w:hanging="2"/>
      </w:pPr>
      <w:r>
        <w:separator/>
      </w:r>
    </w:p>
  </w:footnote>
  <w:footnote w:type="continuationSeparator" w:id="0">
    <w:p w14:paraId="5B9B5572" w14:textId="77777777" w:rsidR="00705DD4" w:rsidRDefault="00705DD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C5D3" w14:textId="77777777" w:rsidR="001C32A4" w:rsidRDefault="001C32A4">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1C32A4" w14:paraId="3CD4B105" w14:textId="77777777">
      <w:tc>
        <w:tcPr>
          <w:tcW w:w="9288" w:type="dxa"/>
        </w:tcPr>
        <w:p w14:paraId="19390DD7" w14:textId="77777777" w:rsidR="001C32A4" w:rsidRDefault="0000000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4697E455" w14:textId="77777777" w:rsidR="001C32A4" w:rsidRDefault="001C32A4">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DC2B" w14:textId="77777777" w:rsidR="001C32A4" w:rsidRDefault="001C32A4">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1C32A4" w14:paraId="7BAB217D" w14:textId="77777777">
      <w:tc>
        <w:tcPr>
          <w:tcW w:w="9288" w:type="dxa"/>
        </w:tcPr>
        <w:p w14:paraId="79924698" w14:textId="77777777" w:rsidR="001C32A4" w:rsidRDefault="0000000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tbl>
  <w:p w14:paraId="6F30A461" w14:textId="77777777" w:rsidR="001C32A4" w:rsidRDefault="001C32A4">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F654" w14:textId="77777777" w:rsidR="001C32A4" w:rsidRDefault="001C32A4">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1C32A4" w14:paraId="2604897B" w14:textId="77777777">
      <w:tc>
        <w:tcPr>
          <w:tcW w:w="1701" w:type="dxa"/>
        </w:tcPr>
        <w:p w14:paraId="1919B601" w14:textId="77777777" w:rsidR="001C32A4" w:rsidRDefault="0000000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311E3461" wp14:editId="6ECC31B8">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0A6814C4" w14:textId="77777777" w:rsidR="001C32A4" w:rsidRDefault="0000000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55F152DB" w14:textId="77777777" w:rsidR="001C32A4" w:rsidRDefault="0000000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2A9C60CC" wp14:editId="4C3A3CD0">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171AF912" w14:textId="77777777" w:rsidR="001C32A4" w:rsidRDefault="001C32A4">
    <w:pPr>
      <w:pBdr>
        <w:top w:val="nil"/>
        <w:left w:val="nil"/>
        <w:bottom w:val="nil"/>
        <w:right w:val="nil"/>
        <w:between w:val="nil"/>
      </w:pBdr>
      <w:spacing w:after="0" w:line="240" w:lineRule="auto"/>
      <w:ind w:left="0" w:hanging="2"/>
      <w:rPr>
        <w:color w:val="000000"/>
      </w:rPr>
    </w:pPr>
  </w:p>
  <w:p w14:paraId="00D1E2A9" w14:textId="77777777" w:rsidR="001C32A4" w:rsidRDefault="001C32A4">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A1"/>
    <w:multiLevelType w:val="multilevel"/>
    <w:tmpl w:val="A82E7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540E8"/>
    <w:multiLevelType w:val="multilevel"/>
    <w:tmpl w:val="945E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814DB"/>
    <w:multiLevelType w:val="multilevel"/>
    <w:tmpl w:val="8A0A3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D7A28"/>
    <w:multiLevelType w:val="multilevel"/>
    <w:tmpl w:val="3850B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B4DF4"/>
    <w:multiLevelType w:val="multilevel"/>
    <w:tmpl w:val="ACCE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C23FD"/>
    <w:multiLevelType w:val="multilevel"/>
    <w:tmpl w:val="B5D2AD64"/>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45E3962"/>
    <w:multiLevelType w:val="multilevel"/>
    <w:tmpl w:val="4618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2C1AF6"/>
    <w:multiLevelType w:val="multilevel"/>
    <w:tmpl w:val="13C2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FB3CFA"/>
    <w:multiLevelType w:val="multilevel"/>
    <w:tmpl w:val="29A4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7C28D8"/>
    <w:multiLevelType w:val="multilevel"/>
    <w:tmpl w:val="282A42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1936F18"/>
    <w:multiLevelType w:val="multilevel"/>
    <w:tmpl w:val="8DEA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04432"/>
    <w:multiLevelType w:val="multilevel"/>
    <w:tmpl w:val="F818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0D5FBD"/>
    <w:multiLevelType w:val="multilevel"/>
    <w:tmpl w:val="40B4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817907"/>
    <w:multiLevelType w:val="multilevel"/>
    <w:tmpl w:val="87EC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4E772D"/>
    <w:multiLevelType w:val="multilevel"/>
    <w:tmpl w:val="8F08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084E79"/>
    <w:multiLevelType w:val="multilevel"/>
    <w:tmpl w:val="75D6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2347C"/>
    <w:multiLevelType w:val="multilevel"/>
    <w:tmpl w:val="4EEC2B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6AA637E1"/>
    <w:multiLevelType w:val="multilevel"/>
    <w:tmpl w:val="E3C0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C67823"/>
    <w:multiLevelType w:val="multilevel"/>
    <w:tmpl w:val="3EFA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958249">
    <w:abstractNumId w:val="16"/>
  </w:num>
  <w:num w:numId="2" w16cid:durableId="599292060">
    <w:abstractNumId w:val="5"/>
  </w:num>
  <w:num w:numId="3" w16cid:durableId="695009917">
    <w:abstractNumId w:val="17"/>
  </w:num>
  <w:num w:numId="4" w16cid:durableId="373508239">
    <w:abstractNumId w:val="10"/>
  </w:num>
  <w:num w:numId="5" w16cid:durableId="528298482">
    <w:abstractNumId w:val="7"/>
  </w:num>
  <w:num w:numId="6" w16cid:durableId="1718779781">
    <w:abstractNumId w:val="14"/>
  </w:num>
  <w:num w:numId="7" w16cid:durableId="2010522780">
    <w:abstractNumId w:val="15"/>
  </w:num>
  <w:num w:numId="8" w16cid:durableId="1487936012">
    <w:abstractNumId w:val="6"/>
  </w:num>
  <w:num w:numId="9" w16cid:durableId="2056461431">
    <w:abstractNumId w:val="18"/>
  </w:num>
  <w:num w:numId="10" w16cid:durableId="1190755564">
    <w:abstractNumId w:val="8"/>
  </w:num>
  <w:num w:numId="11" w16cid:durableId="1498616107">
    <w:abstractNumId w:val="11"/>
  </w:num>
  <w:num w:numId="12" w16cid:durableId="1001396659">
    <w:abstractNumId w:val="0"/>
  </w:num>
  <w:num w:numId="13" w16cid:durableId="1895701125">
    <w:abstractNumId w:val="3"/>
  </w:num>
  <w:num w:numId="14" w16cid:durableId="1893343964">
    <w:abstractNumId w:val="1"/>
  </w:num>
  <w:num w:numId="15" w16cid:durableId="2004551157">
    <w:abstractNumId w:val="2"/>
  </w:num>
  <w:num w:numId="16" w16cid:durableId="487600458">
    <w:abstractNumId w:val="13"/>
  </w:num>
  <w:num w:numId="17" w16cid:durableId="969475541">
    <w:abstractNumId w:val="4"/>
  </w:num>
  <w:num w:numId="18" w16cid:durableId="493691016">
    <w:abstractNumId w:val="9"/>
  </w:num>
  <w:num w:numId="19" w16cid:durableId="6480493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2A4"/>
    <w:rsid w:val="00011873"/>
    <w:rsid w:val="00034025"/>
    <w:rsid w:val="00045450"/>
    <w:rsid w:val="00050ACE"/>
    <w:rsid w:val="00053D55"/>
    <w:rsid w:val="00055819"/>
    <w:rsid w:val="00087ECC"/>
    <w:rsid w:val="00096450"/>
    <w:rsid w:val="000A5E4C"/>
    <w:rsid w:val="000B5326"/>
    <w:rsid w:val="000C075C"/>
    <w:rsid w:val="000C664B"/>
    <w:rsid w:val="000D2C3B"/>
    <w:rsid w:val="000F3AD5"/>
    <w:rsid w:val="00100ED7"/>
    <w:rsid w:val="00105102"/>
    <w:rsid w:val="0010531B"/>
    <w:rsid w:val="00116939"/>
    <w:rsid w:val="0012346D"/>
    <w:rsid w:val="00182075"/>
    <w:rsid w:val="00182DE4"/>
    <w:rsid w:val="00182F55"/>
    <w:rsid w:val="0018520E"/>
    <w:rsid w:val="00190FE5"/>
    <w:rsid w:val="00194E70"/>
    <w:rsid w:val="00194F1B"/>
    <w:rsid w:val="001B12F2"/>
    <w:rsid w:val="001B438F"/>
    <w:rsid w:val="001C32A4"/>
    <w:rsid w:val="001D0ECF"/>
    <w:rsid w:val="001F4637"/>
    <w:rsid w:val="001F6003"/>
    <w:rsid w:val="00201CC4"/>
    <w:rsid w:val="00206CA9"/>
    <w:rsid w:val="00213BA1"/>
    <w:rsid w:val="0021537B"/>
    <w:rsid w:val="00235C2F"/>
    <w:rsid w:val="00236D9E"/>
    <w:rsid w:val="00241108"/>
    <w:rsid w:val="0025602D"/>
    <w:rsid w:val="002564EA"/>
    <w:rsid w:val="0025691F"/>
    <w:rsid w:val="00263491"/>
    <w:rsid w:val="00265550"/>
    <w:rsid w:val="00291E5A"/>
    <w:rsid w:val="0029420B"/>
    <w:rsid w:val="002B038D"/>
    <w:rsid w:val="002C39F8"/>
    <w:rsid w:val="002D59DA"/>
    <w:rsid w:val="002E5AE2"/>
    <w:rsid w:val="002E74F6"/>
    <w:rsid w:val="002F45E4"/>
    <w:rsid w:val="003121B4"/>
    <w:rsid w:val="00312CEF"/>
    <w:rsid w:val="0032424C"/>
    <w:rsid w:val="0032437B"/>
    <w:rsid w:val="00330C7E"/>
    <w:rsid w:val="003313A5"/>
    <w:rsid w:val="00336FD1"/>
    <w:rsid w:val="0036666A"/>
    <w:rsid w:val="00374654"/>
    <w:rsid w:val="0038080A"/>
    <w:rsid w:val="003C0599"/>
    <w:rsid w:val="003D11A9"/>
    <w:rsid w:val="003D1751"/>
    <w:rsid w:val="003F2C12"/>
    <w:rsid w:val="003F30C5"/>
    <w:rsid w:val="003F5E35"/>
    <w:rsid w:val="003F762E"/>
    <w:rsid w:val="00404F1A"/>
    <w:rsid w:val="0040560F"/>
    <w:rsid w:val="0043038F"/>
    <w:rsid w:val="00437189"/>
    <w:rsid w:val="00446B6E"/>
    <w:rsid w:val="004678AE"/>
    <w:rsid w:val="004906D0"/>
    <w:rsid w:val="004B79E3"/>
    <w:rsid w:val="004E6530"/>
    <w:rsid w:val="004F3D31"/>
    <w:rsid w:val="00505790"/>
    <w:rsid w:val="0051460D"/>
    <w:rsid w:val="005209B2"/>
    <w:rsid w:val="00553022"/>
    <w:rsid w:val="00565456"/>
    <w:rsid w:val="00573AEE"/>
    <w:rsid w:val="0058025C"/>
    <w:rsid w:val="00581AEA"/>
    <w:rsid w:val="00587417"/>
    <w:rsid w:val="005A6B36"/>
    <w:rsid w:val="005C451F"/>
    <w:rsid w:val="005D2346"/>
    <w:rsid w:val="005D5800"/>
    <w:rsid w:val="005E1E0C"/>
    <w:rsid w:val="005F0FC6"/>
    <w:rsid w:val="0062278C"/>
    <w:rsid w:val="006270A0"/>
    <w:rsid w:val="0063028F"/>
    <w:rsid w:val="006457EA"/>
    <w:rsid w:val="0064667C"/>
    <w:rsid w:val="00655704"/>
    <w:rsid w:val="006646C7"/>
    <w:rsid w:val="006A33D2"/>
    <w:rsid w:val="006D06FE"/>
    <w:rsid w:val="006E02E4"/>
    <w:rsid w:val="006E1892"/>
    <w:rsid w:val="00700BEF"/>
    <w:rsid w:val="00703249"/>
    <w:rsid w:val="0070549D"/>
    <w:rsid w:val="00705DD4"/>
    <w:rsid w:val="00710BB5"/>
    <w:rsid w:val="00725EAE"/>
    <w:rsid w:val="00725FF6"/>
    <w:rsid w:val="00746B31"/>
    <w:rsid w:val="007476D2"/>
    <w:rsid w:val="00751580"/>
    <w:rsid w:val="0075634C"/>
    <w:rsid w:val="007A0978"/>
    <w:rsid w:val="007B1B6C"/>
    <w:rsid w:val="007E212A"/>
    <w:rsid w:val="007E7149"/>
    <w:rsid w:val="00807A5B"/>
    <w:rsid w:val="00844160"/>
    <w:rsid w:val="00844F4D"/>
    <w:rsid w:val="00852211"/>
    <w:rsid w:val="00855F2E"/>
    <w:rsid w:val="008563C7"/>
    <w:rsid w:val="008751AE"/>
    <w:rsid w:val="008B2BA0"/>
    <w:rsid w:val="008B62A6"/>
    <w:rsid w:val="008C64AF"/>
    <w:rsid w:val="008D595D"/>
    <w:rsid w:val="008E0E99"/>
    <w:rsid w:val="008E31B1"/>
    <w:rsid w:val="008F5C09"/>
    <w:rsid w:val="008F7384"/>
    <w:rsid w:val="009214E8"/>
    <w:rsid w:val="0093700F"/>
    <w:rsid w:val="00945D78"/>
    <w:rsid w:val="00964276"/>
    <w:rsid w:val="0096782F"/>
    <w:rsid w:val="00970D0A"/>
    <w:rsid w:val="00972C35"/>
    <w:rsid w:val="00990F0C"/>
    <w:rsid w:val="00995456"/>
    <w:rsid w:val="009D3711"/>
    <w:rsid w:val="009D5FBE"/>
    <w:rsid w:val="009D5FC4"/>
    <w:rsid w:val="00A14976"/>
    <w:rsid w:val="00A21870"/>
    <w:rsid w:val="00A25F5F"/>
    <w:rsid w:val="00A35D93"/>
    <w:rsid w:val="00A418C4"/>
    <w:rsid w:val="00A44DA8"/>
    <w:rsid w:val="00A800F9"/>
    <w:rsid w:val="00A936F4"/>
    <w:rsid w:val="00A96F5C"/>
    <w:rsid w:val="00A978FC"/>
    <w:rsid w:val="00A97A66"/>
    <w:rsid w:val="00AA7CD9"/>
    <w:rsid w:val="00AB1683"/>
    <w:rsid w:val="00AB18A5"/>
    <w:rsid w:val="00AB4C56"/>
    <w:rsid w:val="00AC07A8"/>
    <w:rsid w:val="00AF1C26"/>
    <w:rsid w:val="00AF3A47"/>
    <w:rsid w:val="00B10563"/>
    <w:rsid w:val="00B15033"/>
    <w:rsid w:val="00B30327"/>
    <w:rsid w:val="00B30DF7"/>
    <w:rsid w:val="00B43C1B"/>
    <w:rsid w:val="00B54C85"/>
    <w:rsid w:val="00B564E3"/>
    <w:rsid w:val="00B70810"/>
    <w:rsid w:val="00B75CD7"/>
    <w:rsid w:val="00B94E55"/>
    <w:rsid w:val="00BC7C73"/>
    <w:rsid w:val="00BD4E7D"/>
    <w:rsid w:val="00BE6E67"/>
    <w:rsid w:val="00BF2FC4"/>
    <w:rsid w:val="00BF5C7C"/>
    <w:rsid w:val="00BF703F"/>
    <w:rsid w:val="00C04CB2"/>
    <w:rsid w:val="00C10452"/>
    <w:rsid w:val="00C10ED9"/>
    <w:rsid w:val="00C31CB1"/>
    <w:rsid w:val="00C3325A"/>
    <w:rsid w:val="00C50F18"/>
    <w:rsid w:val="00C744BC"/>
    <w:rsid w:val="00C917D6"/>
    <w:rsid w:val="00CB579A"/>
    <w:rsid w:val="00CC191E"/>
    <w:rsid w:val="00CC25D7"/>
    <w:rsid w:val="00CC74CF"/>
    <w:rsid w:val="00CE36A9"/>
    <w:rsid w:val="00CE6CA7"/>
    <w:rsid w:val="00D223C3"/>
    <w:rsid w:val="00D25D5D"/>
    <w:rsid w:val="00D26284"/>
    <w:rsid w:val="00D30EE8"/>
    <w:rsid w:val="00D3655F"/>
    <w:rsid w:val="00D371D2"/>
    <w:rsid w:val="00D53C66"/>
    <w:rsid w:val="00D66D97"/>
    <w:rsid w:val="00D80A05"/>
    <w:rsid w:val="00DA0A1A"/>
    <w:rsid w:val="00DB26E5"/>
    <w:rsid w:val="00DC766D"/>
    <w:rsid w:val="00DD0980"/>
    <w:rsid w:val="00DD0E47"/>
    <w:rsid w:val="00DE7804"/>
    <w:rsid w:val="00DF1997"/>
    <w:rsid w:val="00DF36EE"/>
    <w:rsid w:val="00DF51E5"/>
    <w:rsid w:val="00E02DB7"/>
    <w:rsid w:val="00E03D7F"/>
    <w:rsid w:val="00E128DB"/>
    <w:rsid w:val="00E25006"/>
    <w:rsid w:val="00E32BB6"/>
    <w:rsid w:val="00E35C74"/>
    <w:rsid w:val="00E50234"/>
    <w:rsid w:val="00E55807"/>
    <w:rsid w:val="00E55C24"/>
    <w:rsid w:val="00E64C34"/>
    <w:rsid w:val="00E72FEB"/>
    <w:rsid w:val="00E75311"/>
    <w:rsid w:val="00ED0198"/>
    <w:rsid w:val="00ED2638"/>
    <w:rsid w:val="00EE2917"/>
    <w:rsid w:val="00F034CD"/>
    <w:rsid w:val="00F052DE"/>
    <w:rsid w:val="00F1038C"/>
    <w:rsid w:val="00F16DE6"/>
    <w:rsid w:val="00F16E91"/>
    <w:rsid w:val="00F30342"/>
    <w:rsid w:val="00F551F3"/>
    <w:rsid w:val="00F64B83"/>
    <w:rsid w:val="00F76D54"/>
    <w:rsid w:val="00F8401B"/>
    <w:rsid w:val="00FB02DD"/>
    <w:rsid w:val="00FB64FB"/>
    <w:rsid w:val="00FD5598"/>
    <w:rsid w:val="00FD69A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1F6A07C1"/>
  <w14:discardImageEditingData/>
  <w14:defaultImageDpi w14:val="330"/>
  <w15:docId w15:val="{9658B0D3-11EB-47B9-8A1A-D2F4921A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TableGrid1">
    <w:name w:val="Table Grid1"/>
    <w:basedOn w:val="TableNormal"/>
    <w:next w:val="TableGrid"/>
    <w:uiPriority w:val="39"/>
    <w:rsid w:val="00A35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52579">
      <w:bodyDiv w:val="1"/>
      <w:marLeft w:val="0"/>
      <w:marRight w:val="0"/>
      <w:marTop w:val="0"/>
      <w:marBottom w:val="0"/>
      <w:divBdr>
        <w:top w:val="none" w:sz="0" w:space="0" w:color="auto"/>
        <w:left w:val="none" w:sz="0" w:space="0" w:color="auto"/>
        <w:bottom w:val="none" w:sz="0" w:space="0" w:color="auto"/>
        <w:right w:val="none" w:sz="0" w:space="0" w:color="auto"/>
      </w:divBdr>
    </w:div>
    <w:div w:id="55974857">
      <w:bodyDiv w:val="1"/>
      <w:marLeft w:val="0"/>
      <w:marRight w:val="0"/>
      <w:marTop w:val="0"/>
      <w:marBottom w:val="0"/>
      <w:divBdr>
        <w:top w:val="none" w:sz="0" w:space="0" w:color="auto"/>
        <w:left w:val="none" w:sz="0" w:space="0" w:color="auto"/>
        <w:bottom w:val="none" w:sz="0" w:space="0" w:color="auto"/>
        <w:right w:val="none" w:sz="0" w:space="0" w:color="auto"/>
      </w:divBdr>
    </w:div>
    <w:div w:id="152306887">
      <w:bodyDiv w:val="1"/>
      <w:marLeft w:val="0"/>
      <w:marRight w:val="0"/>
      <w:marTop w:val="0"/>
      <w:marBottom w:val="0"/>
      <w:divBdr>
        <w:top w:val="none" w:sz="0" w:space="0" w:color="auto"/>
        <w:left w:val="none" w:sz="0" w:space="0" w:color="auto"/>
        <w:bottom w:val="none" w:sz="0" w:space="0" w:color="auto"/>
        <w:right w:val="none" w:sz="0" w:space="0" w:color="auto"/>
      </w:divBdr>
    </w:div>
    <w:div w:id="286935859">
      <w:bodyDiv w:val="1"/>
      <w:marLeft w:val="0"/>
      <w:marRight w:val="0"/>
      <w:marTop w:val="0"/>
      <w:marBottom w:val="0"/>
      <w:divBdr>
        <w:top w:val="none" w:sz="0" w:space="0" w:color="auto"/>
        <w:left w:val="none" w:sz="0" w:space="0" w:color="auto"/>
        <w:bottom w:val="none" w:sz="0" w:space="0" w:color="auto"/>
        <w:right w:val="none" w:sz="0" w:space="0" w:color="auto"/>
      </w:divBdr>
    </w:div>
    <w:div w:id="658774212">
      <w:bodyDiv w:val="1"/>
      <w:marLeft w:val="0"/>
      <w:marRight w:val="0"/>
      <w:marTop w:val="0"/>
      <w:marBottom w:val="0"/>
      <w:divBdr>
        <w:top w:val="none" w:sz="0" w:space="0" w:color="auto"/>
        <w:left w:val="none" w:sz="0" w:space="0" w:color="auto"/>
        <w:bottom w:val="none" w:sz="0" w:space="0" w:color="auto"/>
        <w:right w:val="none" w:sz="0" w:space="0" w:color="auto"/>
      </w:divBdr>
    </w:div>
    <w:div w:id="715010951">
      <w:bodyDiv w:val="1"/>
      <w:marLeft w:val="0"/>
      <w:marRight w:val="0"/>
      <w:marTop w:val="0"/>
      <w:marBottom w:val="0"/>
      <w:divBdr>
        <w:top w:val="none" w:sz="0" w:space="0" w:color="auto"/>
        <w:left w:val="none" w:sz="0" w:space="0" w:color="auto"/>
        <w:bottom w:val="none" w:sz="0" w:space="0" w:color="auto"/>
        <w:right w:val="none" w:sz="0" w:space="0" w:color="auto"/>
      </w:divBdr>
    </w:div>
    <w:div w:id="903948794">
      <w:bodyDiv w:val="1"/>
      <w:marLeft w:val="0"/>
      <w:marRight w:val="0"/>
      <w:marTop w:val="0"/>
      <w:marBottom w:val="0"/>
      <w:divBdr>
        <w:top w:val="none" w:sz="0" w:space="0" w:color="auto"/>
        <w:left w:val="none" w:sz="0" w:space="0" w:color="auto"/>
        <w:bottom w:val="none" w:sz="0" w:space="0" w:color="auto"/>
        <w:right w:val="none" w:sz="0" w:space="0" w:color="auto"/>
      </w:divBdr>
    </w:div>
    <w:div w:id="972173588">
      <w:bodyDiv w:val="1"/>
      <w:marLeft w:val="0"/>
      <w:marRight w:val="0"/>
      <w:marTop w:val="0"/>
      <w:marBottom w:val="0"/>
      <w:divBdr>
        <w:top w:val="none" w:sz="0" w:space="0" w:color="auto"/>
        <w:left w:val="none" w:sz="0" w:space="0" w:color="auto"/>
        <w:bottom w:val="none" w:sz="0" w:space="0" w:color="auto"/>
        <w:right w:val="none" w:sz="0" w:space="0" w:color="auto"/>
      </w:divBdr>
    </w:div>
    <w:div w:id="983856754">
      <w:bodyDiv w:val="1"/>
      <w:marLeft w:val="0"/>
      <w:marRight w:val="0"/>
      <w:marTop w:val="0"/>
      <w:marBottom w:val="0"/>
      <w:divBdr>
        <w:top w:val="none" w:sz="0" w:space="0" w:color="auto"/>
        <w:left w:val="none" w:sz="0" w:space="0" w:color="auto"/>
        <w:bottom w:val="none" w:sz="0" w:space="0" w:color="auto"/>
        <w:right w:val="none" w:sz="0" w:space="0" w:color="auto"/>
      </w:divBdr>
    </w:div>
    <w:div w:id="1163155790">
      <w:bodyDiv w:val="1"/>
      <w:marLeft w:val="0"/>
      <w:marRight w:val="0"/>
      <w:marTop w:val="0"/>
      <w:marBottom w:val="0"/>
      <w:divBdr>
        <w:top w:val="none" w:sz="0" w:space="0" w:color="auto"/>
        <w:left w:val="none" w:sz="0" w:space="0" w:color="auto"/>
        <w:bottom w:val="none" w:sz="0" w:space="0" w:color="auto"/>
        <w:right w:val="none" w:sz="0" w:space="0" w:color="auto"/>
      </w:divBdr>
    </w:div>
    <w:div w:id="1609772850">
      <w:bodyDiv w:val="1"/>
      <w:marLeft w:val="0"/>
      <w:marRight w:val="0"/>
      <w:marTop w:val="0"/>
      <w:marBottom w:val="0"/>
      <w:divBdr>
        <w:top w:val="none" w:sz="0" w:space="0" w:color="auto"/>
        <w:left w:val="none" w:sz="0" w:space="0" w:color="auto"/>
        <w:bottom w:val="none" w:sz="0" w:space="0" w:color="auto"/>
        <w:right w:val="none" w:sz="0" w:space="0" w:color="auto"/>
      </w:divBdr>
    </w:div>
    <w:div w:id="1712220218">
      <w:bodyDiv w:val="1"/>
      <w:marLeft w:val="0"/>
      <w:marRight w:val="0"/>
      <w:marTop w:val="0"/>
      <w:marBottom w:val="0"/>
      <w:divBdr>
        <w:top w:val="none" w:sz="0" w:space="0" w:color="auto"/>
        <w:left w:val="none" w:sz="0" w:space="0" w:color="auto"/>
        <w:bottom w:val="none" w:sz="0" w:space="0" w:color="auto"/>
        <w:right w:val="none" w:sz="0" w:space="0" w:color="auto"/>
      </w:divBdr>
    </w:div>
    <w:div w:id="1806506409">
      <w:bodyDiv w:val="1"/>
      <w:marLeft w:val="0"/>
      <w:marRight w:val="0"/>
      <w:marTop w:val="0"/>
      <w:marBottom w:val="0"/>
      <w:divBdr>
        <w:top w:val="none" w:sz="0" w:space="0" w:color="auto"/>
        <w:left w:val="none" w:sz="0" w:space="0" w:color="auto"/>
        <w:bottom w:val="none" w:sz="0" w:space="0" w:color="auto"/>
        <w:right w:val="none" w:sz="0" w:space="0" w:color="auto"/>
      </w:divBdr>
    </w:div>
    <w:div w:id="1891379796">
      <w:bodyDiv w:val="1"/>
      <w:marLeft w:val="0"/>
      <w:marRight w:val="0"/>
      <w:marTop w:val="0"/>
      <w:marBottom w:val="0"/>
      <w:divBdr>
        <w:top w:val="none" w:sz="0" w:space="0" w:color="auto"/>
        <w:left w:val="none" w:sz="0" w:space="0" w:color="auto"/>
        <w:bottom w:val="none" w:sz="0" w:space="0" w:color="auto"/>
        <w:right w:val="none" w:sz="0" w:space="0" w:color="auto"/>
      </w:divBdr>
    </w:div>
    <w:div w:id="1955208438">
      <w:bodyDiv w:val="1"/>
      <w:marLeft w:val="0"/>
      <w:marRight w:val="0"/>
      <w:marTop w:val="0"/>
      <w:marBottom w:val="0"/>
      <w:divBdr>
        <w:top w:val="none" w:sz="0" w:space="0" w:color="auto"/>
        <w:left w:val="none" w:sz="0" w:space="0" w:color="auto"/>
        <w:bottom w:val="none" w:sz="0" w:space="0" w:color="auto"/>
        <w:right w:val="none" w:sz="0" w:space="0" w:color="auto"/>
      </w:divBdr>
    </w:div>
    <w:div w:id="2075081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mailto:irmansyah@apps.ipb.ac.i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creativecommons.org/licenses/by-sa/4.0/"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74607E-F189-478D-B8BE-8F058B516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14067</Words>
  <Characters>80188</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Prof DR. Ir. Andi Adriansyah,. M.Eng</cp:lastModifiedBy>
  <cp:revision>27</cp:revision>
  <cp:lastPrinted>2025-05-12T16:19:00Z</cp:lastPrinted>
  <dcterms:created xsi:type="dcterms:W3CDTF">2025-06-24T13:22:00Z</dcterms:created>
  <dcterms:modified xsi:type="dcterms:W3CDTF">2025-07-07T13:23:00Z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944dbbfd-0360-3e24-8707-5797949204d9</vt:lpwstr>
  </property>
  <property fmtid="{D5CDD505-2E9C-101B-9397-08002B2CF9AE}" pid="4" name="Mendeley Citation Style_1">
    <vt:lpwstr>http://www.zotero.org/styles/ieee</vt:lpwstr>
  </property>
  <property fmtid="{D5CDD505-2E9C-101B-9397-08002B2CF9AE}" pid="5" name="Mendeley Recent Style Id 0_1">
    <vt:lpwstr>http://www.zotero.org/styles/american-institute-of-physics</vt:lpwstr>
  </property>
  <property fmtid="{D5CDD505-2E9C-101B-9397-08002B2CF9AE}" pid="6" name="Mendeley Recent Style Name 0_1">
    <vt:lpwstr>American Institute of Physics 4th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http://www.zotero.org/styles/chemosensors</vt:lpwstr>
  </property>
  <property fmtid="{D5CDD505-2E9C-101B-9397-08002B2CF9AE}" pid="12" name="Mendeley Recent Style Name 3_1">
    <vt:lpwstr>Chemosensors</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http://www.zotero.org/styles/elsevier-vancouver</vt:lpwstr>
  </property>
  <property fmtid="{D5CDD505-2E9C-101B-9397-08002B2CF9AE}" pid="16" name="Mendeley Recent Style Name 5_1">
    <vt:lpwstr>Elsevier - Vancouver</vt:lpwstr>
  </property>
  <property fmtid="{D5CDD505-2E9C-101B-9397-08002B2CF9AE}" pid="17" name="Mendeley Recent Style Id 6_1">
    <vt:lpwstr>http://www.zotero.org/styles/elsevier-vancouver-author-date</vt:lpwstr>
  </property>
  <property fmtid="{D5CDD505-2E9C-101B-9397-08002B2CF9AE}" pid="18" name="Mendeley Recent Style Name 6_1">
    <vt:lpwstr>Elsevier - Vancouver (author-date)</vt:lpwstr>
  </property>
  <property fmtid="{D5CDD505-2E9C-101B-9397-08002B2CF9AE}" pid="19" name="Mendeley Recent Style Id 7_1">
    <vt:lpwstr>http://www.zotero.org/styles/elsevier-vancouver-no-et-al</vt:lpwstr>
  </property>
  <property fmtid="{D5CDD505-2E9C-101B-9397-08002B2CF9AE}" pid="20" name="Mendeley Recent Style Name 7_1">
    <vt:lpwstr>Elsevier - Vancouver (no "et al.")</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