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64770A" w14:paraId="0E5B7806" w14:textId="77777777">
        <w:tc>
          <w:tcPr>
            <w:tcW w:w="8504" w:type="dxa"/>
          </w:tcPr>
          <w:p w14:paraId="18F7D459" w14:textId="0EA7AEB1" w:rsidR="0064770A" w:rsidRPr="0021483D" w:rsidRDefault="00000000" w:rsidP="0021483D">
            <w:pPr>
              <w:pStyle w:val="ListParagraph"/>
              <w:spacing w:after="0" w:line="240" w:lineRule="auto"/>
              <w:ind w:left="0" w:hanging="2"/>
              <w:jc w:val="both"/>
              <w:rPr>
                <w:rFonts w:ascii="Arial" w:eastAsia="Times New Roman" w:hAnsi="Arial" w:cs="Arial"/>
                <w:b/>
                <w:bCs/>
                <w:sz w:val="28"/>
                <w:szCs w:val="28"/>
              </w:rPr>
            </w:pPr>
            <w:r>
              <w:rPr>
                <w:rFonts w:ascii="Arial" w:hAnsi="Arial" w:cs="Arial"/>
              </w:rPr>
              <w:pict w14:anchorId="10801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0pt;height:50pt;z-index:251657728;visibility:hidden">
                  <v:path o:extrusionok="t"/>
                  <o:lock v:ext="edit" selection="t"/>
                </v:shape>
              </w:pict>
            </w:r>
            <w:bookmarkStart w:id="0" w:name="_Hlk199925857"/>
            <w:r w:rsidR="001C13B8" w:rsidRPr="00495151">
              <w:rPr>
                <w:rFonts w:ascii="Arial" w:eastAsia="Times New Roman" w:hAnsi="Arial" w:cs="Arial"/>
                <w:b/>
                <w:bCs/>
                <w:sz w:val="28"/>
                <w:szCs w:val="28"/>
              </w:rPr>
              <w:t>Technology</w:t>
            </w:r>
            <w:r w:rsidR="0021483D">
              <w:rPr>
                <w:rFonts w:ascii="Arial" w:eastAsia="Times New Roman" w:hAnsi="Arial" w:cs="Arial"/>
                <w:b/>
                <w:bCs/>
                <w:sz w:val="28"/>
                <w:szCs w:val="28"/>
              </w:rPr>
              <w:t xml:space="preserve"> </w:t>
            </w:r>
            <w:r w:rsidR="0021483D" w:rsidRPr="0021483D">
              <w:rPr>
                <w:rFonts w:ascii="Arial" w:eastAsia="Times New Roman" w:hAnsi="Arial" w:cs="Arial"/>
                <w:b/>
                <w:bCs/>
                <w:sz w:val="28"/>
                <w:szCs w:val="28"/>
                <w:lang w:val="en-ID"/>
              </w:rPr>
              <w:t xml:space="preserve">Development of </w:t>
            </w:r>
            <w:proofErr w:type="spellStart"/>
            <w:r w:rsidR="0021483D" w:rsidRPr="0021483D">
              <w:rPr>
                <w:rFonts w:ascii="Arial" w:eastAsia="Times New Roman" w:hAnsi="Arial" w:cs="Arial"/>
                <w:b/>
                <w:bCs/>
                <w:sz w:val="28"/>
                <w:szCs w:val="28"/>
                <w:lang w:val="en-ID"/>
              </w:rPr>
              <w:t>NiO</w:t>
            </w:r>
            <w:proofErr w:type="spellEnd"/>
            <w:r w:rsidR="0021483D" w:rsidRPr="0021483D">
              <w:rPr>
                <w:rFonts w:ascii="Arial" w:eastAsia="Times New Roman" w:hAnsi="Arial" w:cs="Arial"/>
                <w:b/>
                <w:bCs/>
                <w:sz w:val="28"/>
                <w:szCs w:val="28"/>
                <w:lang w:val="en-ID"/>
              </w:rPr>
              <w:t>-Modified Activated Carbon from Polyethylene Terephthalate (PET) Bottle Waste for Adsorbed Natural Gas (ANG) Storage</w:t>
            </w:r>
            <w:bookmarkEnd w:id="0"/>
          </w:p>
        </w:tc>
        <w:tc>
          <w:tcPr>
            <w:tcW w:w="784" w:type="dxa"/>
            <w:vAlign w:val="center"/>
          </w:tcPr>
          <w:p w14:paraId="769A0916" w14:textId="77777777" w:rsidR="0064770A" w:rsidRDefault="00CE2CB0">
            <w:pPr>
              <w:pStyle w:val="Title"/>
              <w:ind w:left="1" w:hanging="3"/>
              <w:rPr>
                <w:rFonts w:ascii="Arial" w:eastAsia="Arial" w:hAnsi="Arial" w:cs="Arial"/>
              </w:rPr>
            </w:pPr>
            <w:r>
              <w:rPr>
                <w:rFonts w:ascii="Arial" w:eastAsia="Arial" w:hAnsi="Arial" w:cs="Arial"/>
                <w:noProof/>
                <w:lang w:val="en-US"/>
              </w:rPr>
              <w:drawing>
                <wp:inline distT="0" distB="0" distL="114300" distR="114300" wp14:anchorId="1C86A236" wp14:editId="7409A970">
                  <wp:extent cx="360045" cy="360045"/>
                  <wp:effectExtent l="0" t="0" r="0" b="0"/>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6618285D" w14:textId="77777777" w:rsidR="0064770A" w:rsidRDefault="0064770A">
      <w:pPr>
        <w:pStyle w:val="Title"/>
        <w:ind w:left="1" w:hanging="3"/>
        <w:rPr>
          <w:rFonts w:ascii="Arial" w:eastAsia="Arial" w:hAnsi="Arial" w:cs="Arial"/>
        </w:rPr>
      </w:pPr>
    </w:p>
    <w:p w14:paraId="47D15BBD" w14:textId="6232D82F" w:rsidR="0064770A" w:rsidRPr="00AB3061" w:rsidRDefault="00155103">
      <w:pPr>
        <w:widowControl w:val="0"/>
        <w:spacing w:after="0" w:line="240" w:lineRule="auto"/>
        <w:ind w:left="0" w:hanging="2"/>
        <w:rPr>
          <w:rFonts w:ascii="Arial" w:eastAsia="Arial" w:hAnsi="Arial" w:cs="Arial"/>
          <w:sz w:val="20"/>
          <w:szCs w:val="20"/>
          <w:lang w:val="id-ID"/>
        </w:rPr>
      </w:pPr>
      <w:r w:rsidRPr="002153BC">
        <w:rPr>
          <w:rFonts w:ascii="Arial" w:eastAsia="Arial" w:hAnsi="Arial" w:cs="Arial"/>
          <w:b/>
          <w:sz w:val="20"/>
          <w:szCs w:val="20"/>
          <w:lang w:val="id-ID"/>
        </w:rPr>
        <w:t>Yuliusman</w:t>
      </w:r>
      <w:r w:rsidRPr="002153BC">
        <w:rPr>
          <w:rFonts w:ascii="Arial" w:eastAsia="Arial" w:hAnsi="Arial" w:cs="Arial"/>
          <w:b/>
          <w:sz w:val="20"/>
          <w:szCs w:val="20"/>
          <w:vertAlign w:val="superscript"/>
          <w:lang w:val="id-ID"/>
        </w:rPr>
        <w:t>1</w:t>
      </w:r>
      <w:r w:rsidRPr="002153BC">
        <w:rPr>
          <w:rFonts w:ascii="Arial" w:eastAsia="Arial" w:hAnsi="Arial" w:cs="Arial"/>
          <w:bCs/>
          <w:sz w:val="20"/>
          <w:szCs w:val="20"/>
          <w:vertAlign w:val="superscript"/>
          <w:lang w:val="id-ID"/>
        </w:rPr>
        <w:t>*</w:t>
      </w:r>
      <w:r w:rsidRPr="002153BC">
        <w:rPr>
          <w:rFonts w:ascii="Arial" w:eastAsia="Arial" w:hAnsi="Arial" w:cs="Arial"/>
          <w:b/>
          <w:sz w:val="20"/>
          <w:szCs w:val="20"/>
          <w:lang w:val="id-ID"/>
        </w:rPr>
        <w:t>,</w:t>
      </w:r>
      <w:r w:rsidR="00BC4EBB">
        <w:rPr>
          <w:rFonts w:ascii="Arial" w:eastAsia="Arial" w:hAnsi="Arial" w:cs="Arial"/>
          <w:b/>
          <w:sz w:val="20"/>
          <w:szCs w:val="20"/>
          <w:lang w:val="en-ID"/>
        </w:rPr>
        <w:t xml:space="preserve"> </w:t>
      </w:r>
      <w:r w:rsidR="001C13B8" w:rsidRPr="002153BC">
        <w:rPr>
          <w:rFonts w:ascii="Arial" w:hAnsi="Arial" w:cs="Arial"/>
          <w:b/>
          <w:sz w:val="20"/>
          <w:szCs w:val="20"/>
          <w:lang w:val="id-ID"/>
        </w:rPr>
        <w:t>Athaya Khanza Kamilia</w:t>
      </w:r>
      <w:r w:rsidRPr="002153BC">
        <w:rPr>
          <w:rFonts w:ascii="Arial" w:eastAsia="Arial" w:hAnsi="Arial" w:cs="Arial"/>
          <w:b/>
          <w:sz w:val="20"/>
          <w:szCs w:val="20"/>
          <w:vertAlign w:val="superscript"/>
          <w:lang w:val="id-ID"/>
        </w:rPr>
        <w:t>1</w:t>
      </w:r>
      <w:r w:rsidRPr="002153BC">
        <w:rPr>
          <w:rFonts w:ascii="Arial" w:eastAsia="Arial" w:hAnsi="Arial" w:cs="Arial"/>
          <w:b/>
          <w:sz w:val="20"/>
          <w:szCs w:val="20"/>
          <w:lang w:val="id-ID"/>
        </w:rPr>
        <w:t>,</w:t>
      </w:r>
      <w:r w:rsidR="002F4763">
        <w:rPr>
          <w:rFonts w:ascii="Arial" w:eastAsia="Arial" w:hAnsi="Arial" w:cs="Arial"/>
          <w:b/>
          <w:sz w:val="20"/>
          <w:szCs w:val="20"/>
          <w:lang w:val="en-ID"/>
        </w:rPr>
        <w:t xml:space="preserve"> </w:t>
      </w:r>
      <w:proofErr w:type="spellStart"/>
      <w:r w:rsidR="00A24220">
        <w:rPr>
          <w:rFonts w:ascii="Arial" w:eastAsia="Arial" w:hAnsi="Arial" w:cs="Arial"/>
          <w:b/>
          <w:sz w:val="20"/>
          <w:szCs w:val="20"/>
          <w:lang w:val="en-ID"/>
        </w:rPr>
        <w:t>Anggi</w:t>
      </w:r>
      <w:proofErr w:type="spellEnd"/>
      <w:r w:rsidR="00A24220">
        <w:rPr>
          <w:rFonts w:ascii="Arial" w:eastAsia="Arial" w:hAnsi="Arial" w:cs="Arial"/>
          <w:b/>
          <w:sz w:val="20"/>
          <w:szCs w:val="20"/>
          <w:lang w:val="en-ID"/>
        </w:rPr>
        <w:t xml:space="preserve"> Nugroho </w:t>
      </w:r>
      <w:r w:rsidR="00A24220" w:rsidRPr="00A24220">
        <w:rPr>
          <w:rFonts w:ascii="Arial" w:eastAsia="Arial" w:hAnsi="Arial" w:cs="Arial"/>
          <w:b/>
          <w:sz w:val="20"/>
          <w:szCs w:val="20"/>
          <w:lang w:val="en-ID"/>
        </w:rPr>
        <w:t>Utomo</w:t>
      </w:r>
      <w:r w:rsidR="00A24220">
        <w:rPr>
          <w:rFonts w:ascii="Arial" w:eastAsia="Arial" w:hAnsi="Arial" w:cs="Arial"/>
          <w:b/>
          <w:sz w:val="20"/>
          <w:szCs w:val="20"/>
          <w:vertAlign w:val="superscript"/>
          <w:lang w:val="en-ID"/>
        </w:rPr>
        <w:t>1</w:t>
      </w:r>
      <w:r w:rsidR="00A24220">
        <w:rPr>
          <w:rFonts w:ascii="Arial" w:eastAsia="Arial" w:hAnsi="Arial" w:cs="Arial"/>
          <w:b/>
          <w:sz w:val="20"/>
          <w:szCs w:val="20"/>
          <w:lang w:val="en-ID"/>
        </w:rPr>
        <w:t xml:space="preserve">, </w:t>
      </w:r>
      <w:r w:rsidR="001C13B8" w:rsidRPr="00A24220">
        <w:rPr>
          <w:rFonts w:ascii="Arial" w:hAnsi="Arial" w:cs="Arial"/>
          <w:b/>
          <w:sz w:val="20"/>
          <w:szCs w:val="20"/>
          <w:lang w:val="id-ID"/>
        </w:rPr>
        <w:t>Nasruddin</w:t>
      </w:r>
      <w:r w:rsidR="001C13B8" w:rsidRPr="00A24220">
        <w:rPr>
          <w:rFonts w:ascii="Arial" w:hAnsi="Arial" w:cs="Arial"/>
          <w:b/>
          <w:sz w:val="20"/>
          <w:szCs w:val="20"/>
          <w:vertAlign w:val="superscript"/>
          <w:lang w:val="id-ID"/>
        </w:rPr>
        <w:t>2</w:t>
      </w:r>
      <w:r w:rsidR="00260C34">
        <w:rPr>
          <w:rFonts w:ascii="Arial" w:eastAsia="Arial" w:hAnsi="Arial" w:cs="Arial"/>
          <w:b/>
          <w:sz w:val="20"/>
          <w:szCs w:val="20"/>
          <w:lang w:val="id-ID"/>
        </w:rPr>
        <w:t xml:space="preserve"> </w:t>
      </w:r>
    </w:p>
    <w:p w14:paraId="7CE0E535" w14:textId="10B07C6B" w:rsidR="0064770A" w:rsidRDefault="00CE2CB0" w:rsidP="00155103">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sidR="00155103">
        <w:rPr>
          <w:rFonts w:ascii="Arial" w:eastAsia="Arial" w:hAnsi="Arial" w:cs="Arial"/>
          <w:sz w:val="16"/>
          <w:szCs w:val="16"/>
        </w:rPr>
        <w:t xml:space="preserve">Department </w:t>
      </w:r>
      <w:r w:rsidR="001C13B8">
        <w:rPr>
          <w:rFonts w:ascii="Arial" w:eastAsia="Arial" w:hAnsi="Arial" w:cs="Arial"/>
          <w:sz w:val="16"/>
          <w:szCs w:val="16"/>
        </w:rPr>
        <w:t xml:space="preserve">of </w:t>
      </w:r>
      <w:r w:rsidR="00155103">
        <w:rPr>
          <w:rFonts w:ascii="Arial" w:eastAsia="Arial" w:hAnsi="Arial" w:cs="Arial"/>
          <w:sz w:val="16"/>
          <w:szCs w:val="16"/>
        </w:rPr>
        <w:t xml:space="preserve">Chemical Engineering, </w:t>
      </w:r>
      <w:r w:rsidR="006E4473">
        <w:rPr>
          <w:rFonts w:ascii="Arial" w:eastAsia="Arial" w:hAnsi="Arial" w:cs="Arial"/>
          <w:sz w:val="16"/>
          <w:szCs w:val="16"/>
        </w:rPr>
        <w:t>Universit</w:t>
      </w:r>
      <w:r w:rsidR="001C13B8">
        <w:rPr>
          <w:rFonts w:ascii="Arial" w:eastAsia="Arial" w:hAnsi="Arial" w:cs="Arial"/>
          <w:sz w:val="16"/>
          <w:szCs w:val="16"/>
        </w:rPr>
        <w:t>as</w:t>
      </w:r>
      <w:r w:rsidR="006E4473">
        <w:rPr>
          <w:rFonts w:ascii="Arial" w:eastAsia="Arial" w:hAnsi="Arial" w:cs="Arial"/>
          <w:sz w:val="16"/>
          <w:szCs w:val="16"/>
        </w:rPr>
        <w:t xml:space="preserve"> Indonesia</w:t>
      </w:r>
      <w:r w:rsidR="005A7BA1">
        <w:rPr>
          <w:rFonts w:ascii="Arial" w:eastAsia="Arial" w:hAnsi="Arial" w:cs="Arial"/>
          <w:sz w:val="16"/>
          <w:szCs w:val="16"/>
        </w:rPr>
        <w:t xml:space="preserve">, </w:t>
      </w:r>
      <w:r w:rsidR="001C13B8">
        <w:rPr>
          <w:rFonts w:ascii="Arial" w:eastAsia="Arial" w:hAnsi="Arial" w:cs="Arial"/>
          <w:sz w:val="16"/>
          <w:szCs w:val="16"/>
        </w:rPr>
        <w:t xml:space="preserve">Depok, West Java, 16424, </w:t>
      </w:r>
      <w:r w:rsidR="005A7BA1">
        <w:rPr>
          <w:rFonts w:ascii="Arial" w:eastAsia="Arial" w:hAnsi="Arial" w:cs="Arial"/>
          <w:sz w:val="16"/>
          <w:szCs w:val="16"/>
        </w:rPr>
        <w:t>Indonesia</w:t>
      </w:r>
    </w:p>
    <w:p w14:paraId="6583DBFD" w14:textId="412F3B03" w:rsidR="001C13B8" w:rsidRDefault="001C13B8" w:rsidP="00155103">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2</w:t>
      </w:r>
      <w:r>
        <w:rPr>
          <w:rFonts w:ascii="Arial" w:eastAsia="Arial" w:hAnsi="Arial" w:cs="Arial"/>
          <w:sz w:val="16"/>
          <w:szCs w:val="16"/>
        </w:rPr>
        <w:t>Department of Mechanical Engineering, Universitas Indonesia, Depok, West Java, 16424, Indonesia</w:t>
      </w:r>
    </w:p>
    <w:p w14:paraId="5AC62E5E" w14:textId="77777777" w:rsidR="0064770A" w:rsidRDefault="0064770A">
      <w:pPr>
        <w:widowControl w:val="0"/>
        <w:tabs>
          <w:tab w:val="left" w:pos="9020"/>
        </w:tabs>
        <w:spacing w:after="0" w:line="240" w:lineRule="auto"/>
        <w:ind w:left="0" w:hanging="2"/>
        <w:rPr>
          <w:rFonts w:ascii="Arial" w:eastAsia="Arial" w:hAnsi="Arial" w:cs="Arial"/>
          <w:sz w:val="20"/>
          <w:szCs w:val="20"/>
        </w:rPr>
      </w:pPr>
      <w:bookmarkStart w:id="1" w:name="_heading=h.gjdgxs" w:colFirst="0" w:colLast="0"/>
      <w:bookmarkEnd w:id="1"/>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64770A" w14:paraId="342E9AC6" w14:textId="77777777">
        <w:tc>
          <w:tcPr>
            <w:tcW w:w="6236" w:type="dxa"/>
            <w:shd w:val="clear" w:color="auto" w:fill="9CC2E5"/>
          </w:tcPr>
          <w:p w14:paraId="7FEDBFC2" w14:textId="77777777" w:rsidR="0064770A" w:rsidRPr="00632F90" w:rsidRDefault="00CE2CB0">
            <w:pPr>
              <w:shd w:val="clear" w:color="auto" w:fill="9CC2E5"/>
              <w:spacing w:before="120" w:after="0" w:line="240" w:lineRule="auto"/>
              <w:ind w:left="0" w:hanging="2"/>
              <w:jc w:val="both"/>
              <w:rPr>
                <w:rFonts w:ascii="Arial" w:eastAsia="Arial" w:hAnsi="Arial" w:cs="Arial"/>
                <w:sz w:val="20"/>
                <w:szCs w:val="20"/>
              </w:rPr>
            </w:pPr>
            <w:r w:rsidRPr="00632F90">
              <w:rPr>
                <w:rFonts w:ascii="Arial" w:eastAsia="Arial" w:hAnsi="Arial" w:cs="Arial"/>
                <w:b/>
                <w:i/>
                <w:sz w:val="20"/>
                <w:szCs w:val="20"/>
              </w:rPr>
              <w:t xml:space="preserve">Abstract </w:t>
            </w:r>
          </w:p>
          <w:p w14:paraId="5EE28018" w14:textId="4D1BBCAC" w:rsidR="0064770A" w:rsidRPr="00632F90" w:rsidRDefault="0064770A">
            <w:pPr>
              <w:shd w:val="clear" w:color="auto" w:fill="9CC2E5"/>
              <w:spacing w:after="0" w:line="240" w:lineRule="auto"/>
              <w:ind w:left="0" w:hanging="2"/>
              <w:jc w:val="both"/>
              <w:rPr>
                <w:rFonts w:ascii="Arial" w:eastAsia="Arial" w:hAnsi="Arial" w:cs="Arial"/>
                <w:sz w:val="20"/>
                <w:szCs w:val="20"/>
              </w:rPr>
            </w:pPr>
          </w:p>
          <w:p w14:paraId="3258F40F" w14:textId="426C55C2" w:rsidR="0064770A" w:rsidRPr="00632F90" w:rsidRDefault="00260C34" w:rsidP="00260C34">
            <w:pPr>
              <w:spacing w:after="0" w:line="240" w:lineRule="auto"/>
              <w:ind w:leftChars="0" w:left="0" w:firstLineChars="0" w:firstLine="0"/>
              <w:jc w:val="both"/>
              <w:rPr>
                <w:rFonts w:ascii="Arial" w:hAnsi="Arial" w:cs="Arial"/>
                <w:color w:val="000000"/>
                <w:sz w:val="20"/>
                <w:szCs w:val="20"/>
              </w:rPr>
            </w:pPr>
            <w:r w:rsidRPr="00260C34">
              <w:rPr>
                <w:rFonts w:ascii="Arial" w:hAnsi="Arial" w:cs="Arial"/>
                <w:color w:val="000000"/>
                <w:sz w:val="20"/>
                <w:szCs w:val="20"/>
              </w:rPr>
              <w:t>Conventional natural gas storage methods such as Compressed Natural Gas (CNG) and Liquefied Natural Gas (LNG) require high pressures or cryogenic temperatures, leading to high energy consumption, safety risks, and costly infrastructure. Adsorbed Natural Gas (ANG) offers a more efficient and safer alternative by utilizing porous adsorbents to store gas at lower pressures. This study explores the use of waste polyethylene terephthalate (PET) bottles as a sustainable precursor for producing activated carbon, addressing the dual challenge of energy storage and plastic waste management. Activated carbon was synthesized through pre-treatment, carbonization, chemical activation with 4 M KOH, and physical activation under N</w:t>
            </w:r>
            <w:r w:rsidRPr="00260C34">
              <w:rPr>
                <w:rFonts w:ascii="Cambria Math" w:hAnsi="Cambria Math" w:cs="Cambria Math"/>
                <w:color w:val="000000"/>
                <w:sz w:val="20"/>
                <w:szCs w:val="20"/>
              </w:rPr>
              <w:t>₂</w:t>
            </w:r>
            <w:r w:rsidRPr="00260C34">
              <w:rPr>
                <w:rFonts w:ascii="Arial" w:hAnsi="Arial" w:cs="Arial"/>
                <w:color w:val="000000"/>
                <w:sz w:val="20"/>
                <w:szCs w:val="20"/>
              </w:rPr>
              <w:t xml:space="preserve"> gas flow. To enhance adsorption performance, the carbon was modified with </w:t>
            </w:r>
            <w:proofErr w:type="spellStart"/>
            <w:r w:rsidRPr="00260C34">
              <w:rPr>
                <w:rFonts w:ascii="Arial" w:hAnsi="Arial" w:cs="Arial"/>
                <w:color w:val="000000"/>
                <w:sz w:val="20"/>
                <w:szCs w:val="20"/>
              </w:rPr>
              <w:t>NiO</w:t>
            </w:r>
            <w:proofErr w:type="spellEnd"/>
            <w:r w:rsidRPr="00260C34">
              <w:rPr>
                <w:rFonts w:ascii="Arial" w:hAnsi="Arial" w:cs="Arial"/>
                <w:color w:val="000000"/>
                <w:sz w:val="20"/>
                <w:szCs w:val="20"/>
              </w:rPr>
              <w:t xml:space="preserve"> via metal impregnation at concentrations of 0.5%, 1%, and 2%. Characterization using iodine number, SEM, and EDS revealed that the 2% </w:t>
            </w:r>
            <w:proofErr w:type="spellStart"/>
            <w:r w:rsidRPr="00260C34">
              <w:rPr>
                <w:rFonts w:ascii="Arial" w:hAnsi="Arial" w:cs="Arial"/>
                <w:color w:val="000000"/>
                <w:sz w:val="20"/>
                <w:szCs w:val="20"/>
              </w:rPr>
              <w:t>NiO</w:t>
            </w:r>
            <w:proofErr w:type="spellEnd"/>
            <w:r w:rsidRPr="00260C34">
              <w:rPr>
                <w:rFonts w:ascii="Arial" w:hAnsi="Arial" w:cs="Arial"/>
                <w:color w:val="000000"/>
                <w:sz w:val="20"/>
                <w:szCs w:val="20"/>
              </w:rPr>
              <w:t xml:space="preserve">-impregnated sample achieved the highest surface area of 997.65 m²/g. Methane adsorption–desorption capacities were measured volumetrically at 28 °C and up to 9 bar. The 2% </w:t>
            </w:r>
            <w:proofErr w:type="spellStart"/>
            <w:r w:rsidRPr="00260C34">
              <w:rPr>
                <w:rFonts w:ascii="Arial" w:hAnsi="Arial" w:cs="Arial"/>
                <w:color w:val="000000"/>
                <w:sz w:val="20"/>
                <w:szCs w:val="20"/>
              </w:rPr>
              <w:t>NiO</w:t>
            </w:r>
            <w:proofErr w:type="spellEnd"/>
            <w:r w:rsidRPr="00260C34">
              <w:rPr>
                <w:rFonts w:ascii="Arial" w:hAnsi="Arial" w:cs="Arial"/>
                <w:color w:val="000000"/>
                <w:sz w:val="20"/>
                <w:szCs w:val="20"/>
              </w:rPr>
              <w:t xml:space="preserve"> sample exhibited the highest methane uptake at 138.9 g/kg. The novelty of this research lies in the development of </w:t>
            </w:r>
            <w:proofErr w:type="spellStart"/>
            <w:r w:rsidRPr="00260C34">
              <w:rPr>
                <w:rFonts w:ascii="Arial" w:hAnsi="Arial" w:cs="Arial"/>
                <w:color w:val="000000"/>
                <w:sz w:val="20"/>
                <w:szCs w:val="20"/>
              </w:rPr>
              <w:t>NiO</w:t>
            </w:r>
            <w:proofErr w:type="spellEnd"/>
            <w:r w:rsidRPr="00260C34">
              <w:rPr>
                <w:rFonts w:ascii="Arial" w:hAnsi="Arial" w:cs="Arial"/>
                <w:color w:val="000000"/>
                <w:sz w:val="20"/>
                <w:szCs w:val="20"/>
              </w:rPr>
              <w:t>-modified PET-based activated carbon, a combination rarely explored, offering a low-cost and environmentally friendly adsorbent for ANG applications.</w:t>
            </w:r>
            <w:r w:rsidR="001C13B8" w:rsidRPr="00632F90">
              <w:rPr>
                <w:rFonts w:ascii="Arial" w:hAnsi="Arial" w:cs="Arial"/>
                <w:color w:val="000000"/>
                <w:sz w:val="20"/>
                <w:szCs w:val="20"/>
              </w:rPr>
              <w:t xml:space="preserve"> </w:t>
            </w:r>
          </w:p>
          <w:p w14:paraId="1C2F47CA" w14:textId="77777777" w:rsidR="001C13B8" w:rsidRDefault="001C13B8" w:rsidP="002813DB">
            <w:pPr>
              <w:spacing w:after="0" w:line="240" w:lineRule="auto"/>
              <w:ind w:leftChars="0" w:left="0" w:firstLineChars="0" w:firstLine="0"/>
              <w:jc w:val="both"/>
              <w:rPr>
                <w:rFonts w:ascii="Arial" w:eastAsia="Arial" w:hAnsi="Arial" w:cs="Arial"/>
                <w:sz w:val="20"/>
                <w:szCs w:val="20"/>
              </w:rPr>
            </w:pPr>
          </w:p>
          <w:p w14:paraId="1997A70A" w14:textId="77777777" w:rsidR="0064770A" w:rsidRDefault="00CE2CB0">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sidR="0064770A">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69EFD7F6" w14:textId="77777777" w:rsidR="0064770A" w:rsidRDefault="00CE2CB0">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rPr>
              <w:drawing>
                <wp:inline distT="0" distB="0" distL="114300" distR="114300" wp14:anchorId="31B613E4" wp14:editId="3125E261">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313CF473" w14:textId="77777777" w:rsidR="0064770A" w:rsidRDefault="00CE2CB0">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34271D25" w14:textId="77777777" w:rsidR="008839EA" w:rsidRDefault="001C13B8" w:rsidP="00E55C2F">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Activated Carbon</w:t>
            </w:r>
            <w:r w:rsidR="00E55C2F">
              <w:rPr>
                <w:rFonts w:ascii="Arial" w:eastAsia="Arial" w:hAnsi="Arial" w:cs="Arial"/>
                <w:i/>
                <w:sz w:val="18"/>
                <w:szCs w:val="18"/>
              </w:rPr>
              <w:t xml:space="preserve">; </w:t>
            </w:r>
          </w:p>
          <w:p w14:paraId="6C3EE1DE" w14:textId="2178B69E" w:rsidR="001C13B8" w:rsidRDefault="001C13B8" w:rsidP="00E55C2F">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Absorbed Natural Gas (ANG)</w:t>
            </w:r>
            <w:r w:rsidR="00E55C2F">
              <w:rPr>
                <w:rFonts w:ascii="Arial" w:eastAsia="Arial" w:hAnsi="Arial" w:cs="Arial"/>
                <w:i/>
                <w:sz w:val="18"/>
                <w:szCs w:val="18"/>
              </w:rPr>
              <w:t xml:space="preserve">; </w:t>
            </w:r>
            <w:r>
              <w:rPr>
                <w:rFonts w:ascii="Arial" w:eastAsia="Arial" w:hAnsi="Arial" w:cs="Arial"/>
                <w:i/>
                <w:sz w:val="18"/>
                <w:szCs w:val="18"/>
              </w:rPr>
              <w:t xml:space="preserve">Polyethylene </w:t>
            </w:r>
            <w:r w:rsidR="008839EA">
              <w:rPr>
                <w:rFonts w:ascii="Arial" w:eastAsia="Arial" w:hAnsi="Arial" w:cs="Arial"/>
                <w:i/>
                <w:sz w:val="18"/>
                <w:szCs w:val="18"/>
              </w:rPr>
              <w:t>Terephthalate</w:t>
            </w:r>
            <w:r>
              <w:rPr>
                <w:rFonts w:ascii="Arial" w:eastAsia="Arial" w:hAnsi="Arial" w:cs="Arial"/>
                <w:i/>
                <w:sz w:val="18"/>
                <w:szCs w:val="18"/>
              </w:rPr>
              <w:t xml:space="preserve"> (PET)</w:t>
            </w:r>
            <w:r w:rsidR="00E55C2F">
              <w:rPr>
                <w:rFonts w:ascii="Arial" w:eastAsia="Arial" w:hAnsi="Arial" w:cs="Arial"/>
                <w:i/>
                <w:sz w:val="18"/>
                <w:szCs w:val="18"/>
              </w:rPr>
              <w:t xml:space="preserve"> Bottles</w:t>
            </w:r>
            <w:r w:rsidR="00E65BEB">
              <w:rPr>
                <w:rFonts w:ascii="Arial" w:eastAsia="Arial" w:hAnsi="Arial" w:cs="Arial"/>
                <w:i/>
                <w:sz w:val="18"/>
                <w:szCs w:val="18"/>
              </w:rPr>
              <w:t xml:space="preserve"> Waste; </w:t>
            </w:r>
            <w:proofErr w:type="spellStart"/>
            <w:r w:rsidR="00E65BEB">
              <w:rPr>
                <w:rFonts w:ascii="Arial" w:eastAsia="Arial" w:hAnsi="Arial" w:cs="Arial"/>
                <w:i/>
                <w:sz w:val="18"/>
                <w:szCs w:val="18"/>
              </w:rPr>
              <w:t>NiO</w:t>
            </w:r>
            <w:proofErr w:type="spellEnd"/>
          </w:p>
          <w:p w14:paraId="6ADBA66A" w14:textId="77777777" w:rsidR="00E55C2F" w:rsidRDefault="00E55C2F">
            <w:pPr>
              <w:widowControl w:val="0"/>
              <w:spacing w:after="0" w:line="240" w:lineRule="auto"/>
              <w:ind w:left="0" w:hanging="2"/>
              <w:rPr>
                <w:rFonts w:ascii="Arial" w:eastAsia="Arial" w:hAnsi="Arial" w:cs="Arial"/>
                <w:i/>
                <w:sz w:val="18"/>
                <w:szCs w:val="18"/>
              </w:rPr>
            </w:pPr>
          </w:p>
          <w:p w14:paraId="35F69401" w14:textId="77777777" w:rsidR="001C13B8" w:rsidRDefault="001C13B8">
            <w:pPr>
              <w:widowControl w:val="0"/>
              <w:spacing w:after="0" w:line="240" w:lineRule="auto"/>
              <w:ind w:left="0" w:hanging="2"/>
              <w:rPr>
                <w:rFonts w:ascii="Arial" w:eastAsia="Arial" w:hAnsi="Arial" w:cs="Arial"/>
                <w:i/>
                <w:sz w:val="18"/>
                <w:szCs w:val="18"/>
              </w:rPr>
            </w:pPr>
          </w:p>
          <w:p w14:paraId="0F22A616" w14:textId="77777777" w:rsidR="0064770A" w:rsidRDefault="00CE2CB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3F4A587C" w14:textId="3C28711E" w:rsidR="0064770A" w:rsidRDefault="00CE2CB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Received: </w:t>
            </w:r>
          </w:p>
          <w:p w14:paraId="22315342" w14:textId="76885699" w:rsidR="0064770A" w:rsidRDefault="00CE2CB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Revised: </w:t>
            </w:r>
          </w:p>
          <w:p w14:paraId="5953C605" w14:textId="2F7C695B" w:rsidR="0064770A" w:rsidRDefault="00CE2CB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Accepted: </w:t>
            </w:r>
          </w:p>
          <w:p w14:paraId="7DE08CBF" w14:textId="52E29755" w:rsidR="0064770A" w:rsidRDefault="00CE2CB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Published: </w:t>
            </w:r>
          </w:p>
          <w:p w14:paraId="2A8480E9" w14:textId="77777777" w:rsidR="0064770A" w:rsidRDefault="0064770A">
            <w:pPr>
              <w:widowControl w:val="0"/>
              <w:tabs>
                <w:tab w:val="left" w:pos="9020"/>
              </w:tabs>
              <w:spacing w:after="0" w:line="240" w:lineRule="auto"/>
              <w:ind w:left="0" w:hanging="2"/>
              <w:rPr>
                <w:rFonts w:ascii="Arial" w:eastAsia="Arial" w:hAnsi="Arial" w:cs="Arial"/>
                <w:sz w:val="18"/>
                <w:szCs w:val="18"/>
              </w:rPr>
            </w:pPr>
          </w:p>
          <w:p w14:paraId="3852387F" w14:textId="77777777" w:rsidR="0064770A" w:rsidRDefault="00CE2CB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454E2F69" w14:textId="0B98CE50" w:rsidR="0064770A" w:rsidRDefault="005A7BA1">
            <w:pPr>
              <w:widowControl w:val="0"/>
              <w:tabs>
                <w:tab w:val="left" w:pos="9020"/>
              </w:tabs>
              <w:spacing w:after="0" w:line="240" w:lineRule="auto"/>
              <w:ind w:left="0" w:hanging="2"/>
              <w:rPr>
                <w:rFonts w:ascii="Arial" w:eastAsia="Arial" w:hAnsi="Arial" w:cs="Arial"/>
                <w:sz w:val="18"/>
                <w:szCs w:val="18"/>
              </w:rPr>
            </w:pPr>
            <w:proofErr w:type="spellStart"/>
            <w:r>
              <w:rPr>
                <w:rFonts w:ascii="Arial" w:eastAsia="Arial" w:hAnsi="Arial" w:cs="Arial"/>
                <w:i/>
                <w:sz w:val="18"/>
                <w:szCs w:val="18"/>
              </w:rPr>
              <w:t>Yuliusman</w:t>
            </w:r>
            <w:proofErr w:type="spellEnd"/>
          </w:p>
          <w:p w14:paraId="637DAFBA" w14:textId="672FB9CA" w:rsidR="0064770A" w:rsidRDefault="005A7BA1">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Chemical Engineering Department, Universitas Indonesia </w:t>
            </w:r>
            <w:proofErr w:type="spellStart"/>
            <w:r>
              <w:rPr>
                <w:rFonts w:ascii="Arial" w:eastAsia="Arial" w:hAnsi="Arial" w:cs="Arial"/>
                <w:i/>
                <w:color w:val="000000"/>
                <w:sz w:val="18"/>
                <w:szCs w:val="18"/>
              </w:rPr>
              <w:t>Indonesia</w:t>
            </w:r>
            <w:proofErr w:type="spellEnd"/>
          </w:p>
          <w:p w14:paraId="67CB5194" w14:textId="433FBFF3" w:rsidR="0064770A" w:rsidRDefault="00CE2CB0">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Ema</w:t>
            </w:r>
            <w:r w:rsidR="0083435D">
              <w:rPr>
                <w:rFonts w:ascii="Arial" w:eastAsia="Arial" w:hAnsi="Arial" w:cs="Arial"/>
                <w:i/>
                <w:color w:val="000000"/>
                <w:sz w:val="18"/>
                <w:szCs w:val="18"/>
              </w:rPr>
              <w:t>il: usman@che.ui.ac.id</w:t>
            </w:r>
            <w:r w:rsidR="00834DCF">
              <w:rPr>
                <w:rFonts w:ascii="Arial" w:eastAsia="Arial" w:hAnsi="Arial" w:cs="Arial"/>
                <w:i/>
                <w:color w:val="000000"/>
                <w:sz w:val="18"/>
                <w:szCs w:val="18"/>
              </w:rPr>
              <w:t xml:space="preserve"> </w:t>
            </w:r>
          </w:p>
          <w:p w14:paraId="7E0580E4" w14:textId="77777777" w:rsidR="0064770A" w:rsidRDefault="0064770A">
            <w:pPr>
              <w:widowControl w:val="0"/>
              <w:tabs>
                <w:tab w:val="left" w:pos="9020"/>
              </w:tabs>
              <w:spacing w:after="0" w:line="240" w:lineRule="auto"/>
              <w:ind w:left="0" w:hanging="2"/>
              <w:rPr>
                <w:rFonts w:ascii="Arial" w:eastAsia="Arial" w:hAnsi="Arial" w:cs="Arial"/>
                <w:sz w:val="18"/>
                <w:szCs w:val="18"/>
              </w:rPr>
            </w:pPr>
          </w:p>
        </w:tc>
      </w:tr>
    </w:tbl>
    <w:p w14:paraId="7AF45FCA" w14:textId="77777777" w:rsidR="0064770A" w:rsidRDefault="0064770A">
      <w:pPr>
        <w:widowControl w:val="0"/>
        <w:tabs>
          <w:tab w:val="left" w:pos="9020"/>
        </w:tabs>
        <w:spacing w:after="0" w:line="240" w:lineRule="auto"/>
        <w:ind w:left="0" w:hanging="2"/>
        <w:jc w:val="center"/>
        <w:rPr>
          <w:rFonts w:ascii="Arial" w:eastAsia="Arial" w:hAnsi="Arial" w:cs="Arial"/>
          <w:sz w:val="20"/>
          <w:szCs w:val="20"/>
        </w:rPr>
        <w:sectPr w:rsidR="0064770A">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701" w:left="1701" w:header="680" w:footer="680" w:gutter="0"/>
          <w:pgNumType w:start="1"/>
          <w:cols w:space="720"/>
          <w:titlePg/>
        </w:sectPr>
      </w:pPr>
    </w:p>
    <w:p w14:paraId="3FDD2570" w14:textId="304B3BA7" w:rsidR="007000B4" w:rsidRPr="007000B4" w:rsidRDefault="00CE2CB0" w:rsidP="007000B4">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 xml:space="preserve">INTRODUCTION </w:t>
      </w:r>
    </w:p>
    <w:p w14:paraId="125A6F68" w14:textId="45D5152C" w:rsidR="00260C34" w:rsidRDefault="00260C34" w:rsidP="007000B4">
      <w:pPr>
        <w:spacing w:after="0" w:line="240" w:lineRule="auto"/>
        <w:ind w:leftChars="0" w:firstLineChars="0" w:firstLine="720"/>
        <w:jc w:val="both"/>
        <w:rPr>
          <w:rFonts w:ascii="Arial" w:hAnsi="Arial" w:cs="Arial"/>
          <w:sz w:val="20"/>
          <w:szCs w:val="20"/>
        </w:rPr>
      </w:pPr>
      <w:r w:rsidRPr="00260C34">
        <w:rPr>
          <w:rFonts w:ascii="Arial" w:hAnsi="Arial" w:cs="Arial"/>
          <w:sz w:val="20"/>
          <w:szCs w:val="20"/>
        </w:rPr>
        <w:t xml:space="preserve">Energy demand is a fundamental aspect of human development </w:t>
      </w:r>
      <w:r w:rsidRPr="00632F90">
        <w:rPr>
          <w:rFonts w:ascii="Arial" w:hAnsi="Arial" w:cs="Arial"/>
          <w:sz w:val="20"/>
          <w:szCs w:val="20"/>
        </w:rPr>
        <w:t xml:space="preserve">[1]. </w:t>
      </w:r>
      <w:r w:rsidRPr="00260C34">
        <w:rPr>
          <w:rFonts w:ascii="Arial" w:hAnsi="Arial" w:cs="Arial"/>
          <w:sz w:val="20"/>
          <w:szCs w:val="20"/>
        </w:rPr>
        <w:t xml:space="preserve">With Indonesia’s population growing at 0.9% per year, energy consumption is projected to increase by approximately 5.4% in 2023, reaching 137 million TOE (tons of oil equivalent) (Ministry of Energy and Mineral Resources, 2023). In 2020, Indonesia's primary energy supply was 1.44 billion BOE (barrels of oil equivalent), with coal (38.46%), oil (32.82%), and natural gas (17.44%) being the </w:t>
      </w:r>
      <w:r w:rsidRPr="00260C34">
        <w:rPr>
          <w:rFonts w:ascii="Arial" w:hAnsi="Arial" w:cs="Arial"/>
          <w:sz w:val="20"/>
          <w:szCs w:val="20"/>
        </w:rPr>
        <w:t>major sources. Increasing the share of natural gas is therefore essential to ensure a cleaner energy transition</w:t>
      </w:r>
      <w:r>
        <w:rPr>
          <w:rFonts w:ascii="Arial" w:hAnsi="Arial" w:cs="Arial"/>
          <w:sz w:val="20"/>
          <w:szCs w:val="20"/>
        </w:rPr>
        <w:t xml:space="preserve"> [2]</w:t>
      </w:r>
      <w:r w:rsidRPr="00260C34">
        <w:rPr>
          <w:rFonts w:ascii="Arial" w:hAnsi="Arial" w:cs="Arial"/>
          <w:sz w:val="20"/>
          <w:szCs w:val="20"/>
        </w:rPr>
        <w:t>.</w:t>
      </w:r>
    </w:p>
    <w:p w14:paraId="5FA16B89" w14:textId="77CA8C45" w:rsidR="002153BC" w:rsidRPr="00632F90" w:rsidRDefault="002153BC" w:rsidP="007000B4">
      <w:pPr>
        <w:spacing w:after="0" w:line="240" w:lineRule="auto"/>
        <w:ind w:leftChars="0" w:firstLineChars="0" w:firstLine="720"/>
        <w:jc w:val="both"/>
        <w:rPr>
          <w:rFonts w:ascii="Arial" w:hAnsi="Arial" w:cs="Arial"/>
          <w:sz w:val="20"/>
          <w:szCs w:val="20"/>
        </w:rPr>
      </w:pPr>
      <w:r w:rsidRPr="00632F90">
        <w:rPr>
          <w:rFonts w:ascii="Arial" w:hAnsi="Arial" w:cs="Arial"/>
          <w:sz w:val="20"/>
          <w:szCs w:val="20"/>
        </w:rPr>
        <w:t xml:space="preserve">Natural gas is a form of fossil energy </w:t>
      </w:r>
      <w:r w:rsidR="00260C34" w:rsidRPr="00260C34">
        <w:rPr>
          <w:rFonts w:ascii="Arial" w:hAnsi="Arial" w:cs="Arial"/>
          <w:sz w:val="20"/>
          <w:szCs w:val="20"/>
        </w:rPr>
        <w:t>Natural gas, composed predominantly of methane (CH</w:t>
      </w:r>
      <w:r w:rsidR="00260C34" w:rsidRPr="00260C34">
        <w:rPr>
          <w:rFonts w:ascii="Cambria Math" w:hAnsi="Cambria Math" w:cs="Cambria Math"/>
          <w:sz w:val="20"/>
          <w:szCs w:val="20"/>
        </w:rPr>
        <w:t>₄</w:t>
      </w:r>
      <w:r w:rsidR="00260C34" w:rsidRPr="00260C34">
        <w:rPr>
          <w:rFonts w:ascii="Arial" w:hAnsi="Arial" w:cs="Arial"/>
          <w:sz w:val="20"/>
          <w:szCs w:val="20"/>
        </w:rPr>
        <w:t xml:space="preserve">), is a promising energy source with reserves of 42.36 TSCF (trillion standard cubic feet) recorded in Indonesia as of 2021. However, its utilization is constrained by transportation and storage challenges due to its low volumetric energy density and high-pressure requirements. </w:t>
      </w:r>
      <w:r w:rsidR="00260C34" w:rsidRPr="00260C34">
        <w:rPr>
          <w:rFonts w:ascii="Arial" w:hAnsi="Arial" w:cs="Arial"/>
          <w:sz w:val="20"/>
          <w:szCs w:val="20"/>
        </w:rPr>
        <w:lastRenderedPageBreak/>
        <w:t>Conventional methods like Compressed Natural Gas (CNG) and Liquefied Natural Gas (LNG) involve high pressure or cryogenic conditions, leading to significant energy input, safety risks, and infrastructure costs</w:t>
      </w:r>
      <w:r w:rsidRPr="00632F90">
        <w:rPr>
          <w:rFonts w:ascii="Arial" w:hAnsi="Arial" w:cs="Arial"/>
          <w:sz w:val="20"/>
          <w:szCs w:val="20"/>
        </w:rPr>
        <w:t>.</w:t>
      </w:r>
    </w:p>
    <w:p w14:paraId="1517C975" w14:textId="103B7C95" w:rsidR="002153BC" w:rsidRPr="00632F90" w:rsidRDefault="002153BC" w:rsidP="002153BC">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Currently, a method for transporting natural gas called Adsorbed Natural Gas (ANG) has been developed. ANG technology is a method of storing natural gas in porous materials with the help of adsorption processes. This technology allows natural gas to be stored at room temperature with lower pressure compared to Compressed Natural Gas (CNG) while maintaining the same storage capacity, offering advantages in terms of economy and safety</w:t>
      </w:r>
      <w:r w:rsidR="00BC4EBB">
        <w:rPr>
          <w:rFonts w:ascii="Arial" w:hAnsi="Arial" w:cs="Arial"/>
          <w:sz w:val="20"/>
          <w:szCs w:val="20"/>
        </w:rPr>
        <w:t xml:space="preserve"> </w:t>
      </w:r>
      <w:r w:rsidR="00A46CAB" w:rsidRPr="00632F90">
        <w:rPr>
          <w:rFonts w:ascii="Arial" w:hAnsi="Arial" w:cs="Arial"/>
          <w:sz w:val="20"/>
          <w:szCs w:val="20"/>
        </w:rPr>
        <w:t>[3]</w:t>
      </w:r>
      <w:r w:rsidR="007000B4" w:rsidRPr="00632F90">
        <w:rPr>
          <w:rFonts w:ascii="Arial" w:hAnsi="Arial" w:cs="Arial"/>
          <w:sz w:val="20"/>
          <w:szCs w:val="20"/>
        </w:rPr>
        <w:t xml:space="preserve">. </w:t>
      </w:r>
      <w:r w:rsidRPr="00632F90">
        <w:rPr>
          <w:rFonts w:ascii="Arial" w:hAnsi="Arial" w:cs="Arial"/>
          <w:sz w:val="20"/>
          <w:szCs w:val="20"/>
        </w:rPr>
        <w:t>However, the performance of this technology depends on the type and condition of the adsorbent used. Efficient adsorbents for ANG technology are those with many pore structures, resulting in a high surface area of up to 1000 m²/g</w:t>
      </w:r>
      <w:r w:rsidR="00A46CAB" w:rsidRPr="00632F90">
        <w:rPr>
          <w:rFonts w:ascii="Arial" w:hAnsi="Arial" w:cs="Arial"/>
          <w:sz w:val="20"/>
          <w:szCs w:val="20"/>
        </w:rPr>
        <w:t xml:space="preserve"> [4]</w:t>
      </w:r>
      <w:r w:rsidR="007000B4" w:rsidRPr="00632F90">
        <w:rPr>
          <w:rFonts w:ascii="Arial" w:hAnsi="Arial" w:cs="Arial"/>
          <w:sz w:val="20"/>
          <w:szCs w:val="20"/>
        </w:rPr>
        <w:t xml:space="preserve">. </w:t>
      </w:r>
      <w:r w:rsidRPr="00632F90">
        <w:rPr>
          <w:rFonts w:ascii="Arial" w:hAnsi="Arial" w:cs="Arial"/>
          <w:sz w:val="20"/>
          <w:szCs w:val="20"/>
        </w:rPr>
        <w:t>Activated carbon is the most commonly used adsorbent due to its porous nature with high adsorption capacity, where its pore volume can reach 0.2 to 1.0 cm³/g</w:t>
      </w:r>
      <w:r w:rsidR="00BC4EBB">
        <w:rPr>
          <w:rFonts w:ascii="Arial" w:hAnsi="Arial" w:cs="Arial"/>
          <w:sz w:val="20"/>
          <w:szCs w:val="20"/>
        </w:rPr>
        <w:t xml:space="preserve"> </w:t>
      </w:r>
      <w:r w:rsidR="00A46CAB" w:rsidRPr="00632F90">
        <w:rPr>
          <w:rFonts w:ascii="Arial" w:hAnsi="Arial" w:cs="Arial"/>
          <w:sz w:val="20"/>
          <w:szCs w:val="20"/>
        </w:rPr>
        <w:t>[5]</w:t>
      </w:r>
      <w:r w:rsidR="00BC4EBB">
        <w:rPr>
          <w:rFonts w:ascii="Arial" w:hAnsi="Arial" w:cs="Arial"/>
          <w:sz w:val="20"/>
          <w:szCs w:val="20"/>
        </w:rPr>
        <w:t>.</w:t>
      </w:r>
    </w:p>
    <w:p w14:paraId="50B1EAAC" w14:textId="160E3093" w:rsidR="002153BC" w:rsidRPr="00632F90" w:rsidRDefault="00260C34" w:rsidP="002153BC">
      <w:pPr>
        <w:spacing w:after="0" w:line="240" w:lineRule="auto"/>
        <w:ind w:leftChars="0" w:left="0" w:firstLineChars="0" w:firstLine="720"/>
        <w:jc w:val="both"/>
        <w:rPr>
          <w:rFonts w:ascii="Arial" w:hAnsi="Arial" w:cs="Arial"/>
          <w:sz w:val="20"/>
          <w:szCs w:val="20"/>
        </w:rPr>
      </w:pPr>
      <w:r w:rsidRPr="00260C34">
        <w:rPr>
          <w:rFonts w:ascii="Arial" w:hAnsi="Arial" w:cs="Arial"/>
          <w:sz w:val="20"/>
          <w:szCs w:val="20"/>
        </w:rPr>
        <w:t xml:space="preserve">Activated carbon is the most widely studied ANG adsorbent due to its high surface area (up to 1000 m²/g) and tunable pore volume (0.2–1.0 cm³/g). Traditional precursors include coal, wood, or coconut shells, but recent research has explored waste-derived carbon materials to improve sustainability. Polyethylene terephthalate (PET) plastic waste is rich in carbon (~60%) and presents a viable alternative </w:t>
      </w:r>
      <w:r w:rsidR="003F2614" w:rsidRPr="00632F90">
        <w:rPr>
          <w:rFonts w:ascii="Arial" w:hAnsi="Arial" w:cs="Arial"/>
          <w:sz w:val="20"/>
          <w:szCs w:val="20"/>
        </w:rPr>
        <w:t>[6].</w:t>
      </w:r>
      <w:r w:rsidR="00580F8C">
        <w:rPr>
          <w:rFonts w:ascii="Arial" w:hAnsi="Arial" w:cs="Arial"/>
          <w:sz w:val="20"/>
          <w:szCs w:val="20"/>
        </w:rPr>
        <w:t xml:space="preserve"> </w:t>
      </w:r>
      <w:r w:rsidRPr="00260C34">
        <w:rPr>
          <w:rFonts w:ascii="Arial" w:hAnsi="Arial" w:cs="Arial"/>
          <w:sz w:val="20"/>
          <w:szCs w:val="20"/>
        </w:rPr>
        <w:t>Indonesia generates around 3.22 MMT of plastic waste annually, ranking second globally in marine plastic pollution (National Geographic, 2018), yet its valorization as adsorbent material remains underutilized</w:t>
      </w:r>
      <w:r>
        <w:rPr>
          <w:rFonts w:ascii="Arial" w:hAnsi="Arial" w:cs="Arial"/>
          <w:sz w:val="20"/>
          <w:szCs w:val="20"/>
        </w:rPr>
        <w:t xml:space="preserve"> </w:t>
      </w:r>
      <w:r w:rsidR="00A46CAB" w:rsidRPr="00632F90">
        <w:rPr>
          <w:rFonts w:ascii="Arial" w:hAnsi="Arial" w:cs="Arial"/>
          <w:sz w:val="20"/>
          <w:szCs w:val="20"/>
        </w:rPr>
        <w:t>[</w:t>
      </w:r>
      <w:r w:rsidR="00632F90" w:rsidRPr="00632F90">
        <w:rPr>
          <w:rFonts w:ascii="Arial" w:hAnsi="Arial" w:cs="Arial"/>
          <w:sz w:val="20"/>
          <w:szCs w:val="20"/>
        </w:rPr>
        <w:t>7</w:t>
      </w:r>
      <w:r w:rsidR="00A46CAB" w:rsidRPr="00632F90">
        <w:rPr>
          <w:rFonts w:ascii="Arial" w:hAnsi="Arial" w:cs="Arial"/>
          <w:sz w:val="20"/>
          <w:szCs w:val="20"/>
        </w:rPr>
        <w:t>]</w:t>
      </w:r>
      <w:r w:rsidR="00632F90" w:rsidRPr="00632F90">
        <w:rPr>
          <w:rFonts w:ascii="Arial" w:hAnsi="Arial" w:cs="Arial"/>
          <w:sz w:val="20"/>
          <w:szCs w:val="20"/>
        </w:rPr>
        <w:t>.</w:t>
      </w:r>
      <w:r w:rsidR="002153BC" w:rsidRPr="00632F90">
        <w:rPr>
          <w:rFonts w:ascii="Arial" w:hAnsi="Arial" w:cs="Arial"/>
          <w:sz w:val="20"/>
          <w:szCs w:val="20"/>
        </w:rPr>
        <w:t xml:space="preserve"> </w:t>
      </w:r>
    </w:p>
    <w:p w14:paraId="20E814A6" w14:textId="478035C0" w:rsidR="002153BC" w:rsidRPr="00632F90" w:rsidRDefault="002153BC" w:rsidP="002153BC">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To produce activated carbon, the raw materials undergo two main stages: carbonization and activation, aimed at removing volatile substances (volatile matter) and opening the pores in the activated carbon. In chemical activation, potassium hydroxide (KOH) is the best activator as it produces adsorbents with well-developed microporosity (0.23-0.75 cm³/g)</w:t>
      </w:r>
      <w:r w:rsidR="00A46CAB" w:rsidRPr="00632F90">
        <w:rPr>
          <w:rFonts w:ascii="Arial" w:hAnsi="Arial" w:cs="Arial"/>
          <w:sz w:val="20"/>
          <w:szCs w:val="20"/>
        </w:rPr>
        <w:t xml:space="preserve"> [</w:t>
      </w:r>
      <w:r w:rsidR="00632F90" w:rsidRPr="00632F90">
        <w:rPr>
          <w:rFonts w:ascii="Arial" w:hAnsi="Arial" w:cs="Arial"/>
          <w:sz w:val="20"/>
          <w:szCs w:val="20"/>
        </w:rPr>
        <w:t>8</w:t>
      </w:r>
      <w:r w:rsidR="00A46CAB" w:rsidRPr="00632F90">
        <w:rPr>
          <w:rFonts w:ascii="Arial" w:hAnsi="Arial" w:cs="Arial"/>
          <w:sz w:val="20"/>
          <w:szCs w:val="20"/>
        </w:rPr>
        <w:t>]</w:t>
      </w:r>
      <w:r w:rsidR="003F2614" w:rsidRPr="00632F90">
        <w:rPr>
          <w:rFonts w:ascii="Arial" w:hAnsi="Arial" w:cs="Arial"/>
          <w:sz w:val="20"/>
          <w:szCs w:val="20"/>
        </w:rPr>
        <w:t xml:space="preserve">. </w:t>
      </w:r>
      <w:r w:rsidRPr="00632F90">
        <w:rPr>
          <w:rFonts w:ascii="Arial" w:hAnsi="Arial" w:cs="Arial"/>
          <w:sz w:val="20"/>
          <w:szCs w:val="20"/>
        </w:rPr>
        <w:t>The most commonly used physical activator is N</w:t>
      </w:r>
      <w:r w:rsidRPr="00632F90">
        <w:rPr>
          <w:rFonts w:ascii="Arial" w:hAnsi="Arial" w:cs="Arial"/>
          <w:sz w:val="20"/>
          <w:szCs w:val="20"/>
          <w:vertAlign w:val="subscript"/>
        </w:rPr>
        <w:t>2</w:t>
      </w:r>
      <w:r w:rsidRPr="00632F90">
        <w:rPr>
          <w:rFonts w:ascii="Arial" w:hAnsi="Arial" w:cs="Arial"/>
          <w:sz w:val="20"/>
          <w:szCs w:val="20"/>
        </w:rPr>
        <w:t xml:space="preserve"> gas because of its non-reactive nature, helping to prevent oxidation of the carbon material and maintain a high surface area of the activated carbon</w:t>
      </w:r>
      <w:r w:rsidR="00C4449A" w:rsidRPr="00632F90">
        <w:rPr>
          <w:rFonts w:ascii="Arial" w:hAnsi="Arial" w:cs="Arial"/>
          <w:sz w:val="20"/>
          <w:szCs w:val="20"/>
        </w:rPr>
        <w:t xml:space="preserve"> [</w:t>
      </w:r>
      <w:r w:rsidR="00632F90" w:rsidRPr="00632F90">
        <w:rPr>
          <w:rFonts w:ascii="Arial" w:hAnsi="Arial" w:cs="Arial"/>
          <w:sz w:val="20"/>
          <w:szCs w:val="20"/>
        </w:rPr>
        <w:t>9</w:t>
      </w:r>
      <w:r w:rsidR="00C4449A" w:rsidRPr="00632F90">
        <w:rPr>
          <w:rFonts w:ascii="Arial" w:hAnsi="Arial" w:cs="Arial"/>
          <w:sz w:val="20"/>
          <w:szCs w:val="20"/>
        </w:rPr>
        <w:t>]</w:t>
      </w:r>
      <w:r w:rsidR="003F2614" w:rsidRPr="00632F90">
        <w:rPr>
          <w:rFonts w:ascii="Arial" w:hAnsi="Arial" w:cs="Arial"/>
          <w:sz w:val="20"/>
          <w:szCs w:val="20"/>
        </w:rPr>
        <w:t xml:space="preserve">. </w:t>
      </w:r>
      <w:r w:rsidRPr="00632F90">
        <w:rPr>
          <w:rFonts w:ascii="Arial" w:hAnsi="Arial" w:cs="Arial"/>
          <w:sz w:val="20"/>
          <w:szCs w:val="20"/>
        </w:rPr>
        <w:t>To enhance the ability of activated carbon to adsorb gas, impregnation can be performed to fill the pores of the activated carbon with metal salt solutions, such as transition metals and alkaline earth metals. According to research</w:t>
      </w:r>
      <w:r w:rsidR="003F2614" w:rsidRPr="00632F90">
        <w:rPr>
          <w:rFonts w:ascii="Arial" w:hAnsi="Arial" w:cs="Arial"/>
          <w:sz w:val="20"/>
          <w:szCs w:val="20"/>
        </w:rPr>
        <w:t xml:space="preserve"> Dai et al. in 2007,</w:t>
      </w:r>
      <w:r w:rsidRPr="00632F90">
        <w:rPr>
          <w:rFonts w:ascii="Arial" w:hAnsi="Arial" w:cs="Arial"/>
          <w:sz w:val="20"/>
          <w:szCs w:val="20"/>
        </w:rPr>
        <w:t xml:space="preserve"> metal impregnation using 1% </w:t>
      </w:r>
      <w:proofErr w:type="spellStart"/>
      <w:r w:rsidRPr="00632F90">
        <w:rPr>
          <w:rFonts w:ascii="Arial" w:hAnsi="Arial" w:cs="Arial"/>
          <w:sz w:val="20"/>
          <w:szCs w:val="20"/>
        </w:rPr>
        <w:t>NiO</w:t>
      </w:r>
      <w:proofErr w:type="spellEnd"/>
      <w:r w:rsidRPr="00632F90">
        <w:rPr>
          <w:rFonts w:ascii="Arial" w:hAnsi="Arial" w:cs="Arial"/>
          <w:sz w:val="20"/>
          <w:szCs w:val="20"/>
        </w:rPr>
        <w:t xml:space="preserve"> (Nickel Oxide) resulted in high methane gas </w:t>
      </w:r>
      <w:r w:rsidRPr="00632F90">
        <w:rPr>
          <w:rFonts w:ascii="Arial" w:hAnsi="Arial" w:cs="Arial"/>
          <w:sz w:val="20"/>
          <w:szCs w:val="20"/>
        </w:rPr>
        <w:t>adsorption and desorption capacity, namely 133.5 v/v and 122.2 v/v</w:t>
      </w:r>
      <w:r w:rsidR="003F2614" w:rsidRPr="00632F90">
        <w:rPr>
          <w:rFonts w:ascii="Arial" w:hAnsi="Arial" w:cs="Arial"/>
          <w:sz w:val="20"/>
          <w:szCs w:val="20"/>
        </w:rPr>
        <w:t xml:space="preserve"> [</w:t>
      </w:r>
      <w:r w:rsidR="00632F90" w:rsidRPr="00632F90">
        <w:rPr>
          <w:rFonts w:ascii="Arial" w:hAnsi="Arial" w:cs="Arial"/>
          <w:sz w:val="20"/>
          <w:szCs w:val="20"/>
        </w:rPr>
        <w:t>10</w:t>
      </w:r>
      <w:r w:rsidR="003F2614" w:rsidRPr="00632F90">
        <w:rPr>
          <w:rFonts w:ascii="Arial" w:hAnsi="Arial" w:cs="Arial"/>
          <w:sz w:val="20"/>
          <w:szCs w:val="20"/>
        </w:rPr>
        <w:t>]</w:t>
      </w:r>
      <w:r w:rsidRPr="00632F90">
        <w:rPr>
          <w:rFonts w:ascii="Arial" w:hAnsi="Arial" w:cs="Arial"/>
          <w:sz w:val="20"/>
          <w:szCs w:val="20"/>
        </w:rPr>
        <w:t>.</w:t>
      </w:r>
    </w:p>
    <w:p w14:paraId="7A62A388" w14:textId="3A2F4869" w:rsidR="00E63E7D" w:rsidRPr="00E63E7D" w:rsidRDefault="002153BC" w:rsidP="00E63E7D">
      <w:pPr>
        <w:spacing w:after="0" w:line="240" w:lineRule="auto"/>
        <w:ind w:leftChars="0" w:firstLineChars="0" w:firstLine="720"/>
        <w:jc w:val="both"/>
        <w:rPr>
          <w:rFonts w:ascii="Arial" w:hAnsi="Arial" w:cs="Arial"/>
          <w:sz w:val="20"/>
          <w:szCs w:val="20"/>
          <w:lang w:val="en-ID"/>
        </w:rPr>
      </w:pPr>
      <w:r w:rsidRPr="00632F90">
        <w:rPr>
          <w:rFonts w:ascii="Arial" w:hAnsi="Arial" w:cs="Arial"/>
          <w:sz w:val="20"/>
          <w:szCs w:val="20"/>
        </w:rPr>
        <w:t xml:space="preserve">Based on this background, research was conducted on the production of activated carbon using polyethylene terephthalate (PET) raw material, which was carbonized, chemically activated with potassium hydroxide (KOH), physically activated with N2 gas, and impregnated with a </w:t>
      </w:r>
      <w:r w:rsidR="00E65BEB" w:rsidRPr="00632F90">
        <w:rPr>
          <w:rFonts w:ascii="Arial" w:hAnsi="Arial" w:cs="Arial"/>
          <w:sz w:val="20"/>
          <w:szCs w:val="20"/>
        </w:rPr>
        <w:t>(Ni(NO</w:t>
      </w:r>
      <w:r w:rsidR="00E65BEB" w:rsidRPr="00632F90">
        <w:rPr>
          <w:rFonts w:ascii="Arial" w:hAnsi="Arial" w:cs="Arial"/>
          <w:sz w:val="20"/>
          <w:szCs w:val="20"/>
          <w:vertAlign w:val="subscript"/>
        </w:rPr>
        <w:t>3</w:t>
      </w:r>
      <w:r w:rsidR="00E65BEB" w:rsidRPr="00632F90">
        <w:rPr>
          <w:rFonts w:ascii="Arial" w:hAnsi="Arial" w:cs="Arial"/>
          <w:sz w:val="20"/>
          <w:szCs w:val="20"/>
        </w:rPr>
        <w:t>)</w:t>
      </w:r>
      <w:r w:rsidR="00E65BEB" w:rsidRPr="00632F90">
        <w:rPr>
          <w:rFonts w:ascii="Arial" w:hAnsi="Arial" w:cs="Arial"/>
          <w:sz w:val="20"/>
          <w:szCs w:val="20"/>
          <w:vertAlign w:val="subscript"/>
        </w:rPr>
        <w:t>2</w:t>
      </w:r>
      <w:r w:rsidR="00E65BEB" w:rsidRPr="00632F90">
        <w:rPr>
          <w:rFonts w:ascii="Arial" w:hAnsi="Arial" w:cs="Arial"/>
          <w:sz w:val="20"/>
          <w:szCs w:val="20"/>
        </w:rPr>
        <w:t>·6H</w:t>
      </w:r>
      <w:r w:rsidR="00E65BEB" w:rsidRPr="00632F90">
        <w:rPr>
          <w:rFonts w:ascii="Arial" w:hAnsi="Arial" w:cs="Arial"/>
          <w:sz w:val="20"/>
          <w:szCs w:val="20"/>
          <w:vertAlign w:val="subscript"/>
        </w:rPr>
        <w:t>2</w:t>
      </w:r>
      <w:r w:rsidR="00E65BEB" w:rsidRPr="00632F90">
        <w:rPr>
          <w:rFonts w:ascii="Arial" w:hAnsi="Arial" w:cs="Arial"/>
          <w:sz w:val="20"/>
          <w:szCs w:val="20"/>
        </w:rPr>
        <w:t xml:space="preserve">O) </w:t>
      </w:r>
      <w:r w:rsidRPr="00632F90">
        <w:rPr>
          <w:rFonts w:ascii="Arial" w:hAnsi="Arial" w:cs="Arial"/>
          <w:sz w:val="20"/>
          <w:szCs w:val="20"/>
        </w:rPr>
        <w:t xml:space="preserve">metal solution. </w:t>
      </w:r>
      <w:r w:rsidR="00E63E7D" w:rsidRPr="00E63E7D">
        <w:rPr>
          <w:rFonts w:ascii="Arial" w:hAnsi="Arial" w:cs="Arial"/>
          <w:sz w:val="20"/>
          <w:szCs w:val="20"/>
          <w:lang w:val="en-ID"/>
        </w:rPr>
        <w:t>The use of KOH as an active substance to produce activated carbon with good moisture content, ash content, iodine number and surface area</w:t>
      </w:r>
      <w:r w:rsidR="00E63E7D">
        <w:rPr>
          <w:rFonts w:ascii="Arial" w:hAnsi="Arial" w:cs="Arial"/>
          <w:sz w:val="20"/>
          <w:szCs w:val="20"/>
          <w:lang w:val="en-ID"/>
        </w:rPr>
        <w:t xml:space="preserve"> [11]</w:t>
      </w:r>
      <w:r w:rsidR="00E63E7D" w:rsidRPr="00E63E7D">
        <w:rPr>
          <w:rFonts w:ascii="Arial" w:hAnsi="Arial" w:cs="Arial"/>
          <w:sz w:val="20"/>
          <w:szCs w:val="20"/>
          <w:lang w:val="en-ID"/>
        </w:rPr>
        <w:t>.</w:t>
      </w:r>
    </w:p>
    <w:p w14:paraId="701114A1" w14:textId="77777777" w:rsidR="00260C34" w:rsidRPr="00260C34" w:rsidRDefault="00260C34" w:rsidP="00260C34">
      <w:pPr>
        <w:spacing w:after="0" w:line="240" w:lineRule="auto"/>
        <w:ind w:leftChars="0" w:left="0" w:firstLineChars="0" w:firstLine="720"/>
        <w:jc w:val="both"/>
        <w:rPr>
          <w:rFonts w:ascii="Arial" w:hAnsi="Arial" w:cs="Arial"/>
          <w:sz w:val="20"/>
          <w:szCs w:val="20"/>
          <w:lang w:val="en-ID"/>
        </w:rPr>
      </w:pPr>
      <w:r w:rsidRPr="00260C34">
        <w:rPr>
          <w:rFonts w:ascii="Arial" w:hAnsi="Arial" w:cs="Arial"/>
          <w:sz w:val="20"/>
          <w:szCs w:val="20"/>
          <w:lang w:val="en-ID"/>
        </w:rPr>
        <w:t xml:space="preserve">The novelty of this research lies in utilizing PET bottle waste to produce </w:t>
      </w:r>
      <w:proofErr w:type="spellStart"/>
      <w:r w:rsidRPr="00260C34">
        <w:rPr>
          <w:rFonts w:ascii="Arial" w:hAnsi="Arial" w:cs="Arial"/>
          <w:sz w:val="20"/>
          <w:szCs w:val="20"/>
          <w:lang w:val="en-ID"/>
        </w:rPr>
        <w:t>NiO</w:t>
      </w:r>
      <w:proofErr w:type="spellEnd"/>
      <w:r w:rsidRPr="00260C34">
        <w:rPr>
          <w:rFonts w:ascii="Arial" w:hAnsi="Arial" w:cs="Arial"/>
          <w:sz w:val="20"/>
          <w:szCs w:val="20"/>
          <w:lang w:val="en-ID"/>
        </w:rPr>
        <w:t xml:space="preserve">-modified activated carbon as a low-cost, sustainable ANG adsorbent. To our knowledge, no prior studies have explored the combination of PET-derived carbon and </w:t>
      </w:r>
      <w:proofErr w:type="spellStart"/>
      <w:r w:rsidRPr="00260C34">
        <w:rPr>
          <w:rFonts w:ascii="Arial" w:hAnsi="Arial" w:cs="Arial"/>
          <w:sz w:val="20"/>
          <w:szCs w:val="20"/>
          <w:lang w:val="en-ID"/>
        </w:rPr>
        <w:t>NiO</w:t>
      </w:r>
      <w:proofErr w:type="spellEnd"/>
      <w:r w:rsidRPr="00260C34">
        <w:rPr>
          <w:rFonts w:ascii="Arial" w:hAnsi="Arial" w:cs="Arial"/>
          <w:sz w:val="20"/>
          <w:szCs w:val="20"/>
          <w:lang w:val="en-ID"/>
        </w:rPr>
        <w:t xml:space="preserve"> impregnation for ANG storage under moderate conditions.</w:t>
      </w:r>
    </w:p>
    <w:p w14:paraId="6D74C8DF" w14:textId="04E4F023" w:rsidR="0085740E" w:rsidRPr="00260C34" w:rsidRDefault="00260C34" w:rsidP="00260C34">
      <w:pPr>
        <w:spacing w:after="0" w:line="240" w:lineRule="auto"/>
        <w:ind w:leftChars="0" w:left="0" w:firstLineChars="0" w:firstLine="720"/>
        <w:jc w:val="both"/>
        <w:rPr>
          <w:rFonts w:ascii="Arial" w:hAnsi="Arial" w:cs="Arial"/>
          <w:sz w:val="20"/>
          <w:szCs w:val="20"/>
          <w:lang w:val="en-ID"/>
        </w:rPr>
      </w:pPr>
      <w:r w:rsidRPr="00260C34">
        <w:rPr>
          <w:rFonts w:ascii="Arial" w:hAnsi="Arial" w:cs="Arial"/>
          <w:sz w:val="20"/>
          <w:szCs w:val="20"/>
          <w:lang w:val="en-ID"/>
        </w:rPr>
        <w:t>This study investigates the preparation of activated carbon from PET waste through carbonization, chemical activation with 4 M KOH, physical activation under N</w:t>
      </w:r>
      <w:r w:rsidRPr="00260C34">
        <w:rPr>
          <w:rFonts w:ascii="Cambria Math" w:hAnsi="Cambria Math" w:cs="Cambria Math"/>
          <w:sz w:val="20"/>
          <w:szCs w:val="20"/>
          <w:lang w:val="en-ID"/>
        </w:rPr>
        <w:t>₂</w:t>
      </w:r>
      <w:r w:rsidRPr="00260C34">
        <w:rPr>
          <w:rFonts w:ascii="Arial" w:hAnsi="Arial" w:cs="Arial"/>
          <w:sz w:val="20"/>
          <w:szCs w:val="20"/>
          <w:lang w:val="en-ID"/>
        </w:rPr>
        <w:t xml:space="preserve"> flow, and </w:t>
      </w:r>
      <w:proofErr w:type="spellStart"/>
      <w:r w:rsidRPr="00260C34">
        <w:rPr>
          <w:rFonts w:ascii="Arial" w:hAnsi="Arial" w:cs="Arial"/>
          <w:sz w:val="20"/>
          <w:szCs w:val="20"/>
          <w:lang w:val="en-ID"/>
        </w:rPr>
        <w:t>NiO</w:t>
      </w:r>
      <w:proofErr w:type="spellEnd"/>
      <w:r w:rsidRPr="00260C34">
        <w:rPr>
          <w:rFonts w:ascii="Arial" w:hAnsi="Arial" w:cs="Arial"/>
          <w:sz w:val="20"/>
          <w:szCs w:val="20"/>
          <w:lang w:val="en-ID"/>
        </w:rPr>
        <w:t xml:space="preserve"> impregnation using Ni(NO</w:t>
      </w:r>
      <w:r w:rsidRPr="00260C34">
        <w:rPr>
          <w:rFonts w:ascii="Cambria Math" w:hAnsi="Cambria Math" w:cs="Cambria Math"/>
          <w:sz w:val="20"/>
          <w:szCs w:val="20"/>
          <w:lang w:val="en-ID"/>
        </w:rPr>
        <w:t>₃</w:t>
      </w:r>
      <w:r w:rsidRPr="00260C34">
        <w:rPr>
          <w:rFonts w:ascii="Arial" w:hAnsi="Arial" w:cs="Arial"/>
          <w:sz w:val="20"/>
          <w:szCs w:val="20"/>
          <w:lang w:val="en-ID"/>
        </w:rPr>
        <w:t>)</w:t>
      </w:r>
      <w:r w:rsidRPr="00260C34">
        <w:rPr>
          <w:rFonts w:ascii="Cambria Math" w:hAnsi="Cambria Math" w:cs="Cambria Math"/>
          <w:sz w:val="20"/>
          <w:szCs w:val="20"/>
          <w:lang w:val="en-ID"/>
        </w:rPr>
        <w:t>₂</w:t>
      </w:r>
      <w:r w:rsidRPr="00260C34">
        <w:rPr>
          <w:rFonts w:ascii="Arial" w:hAnsi="Arial" w:cs="Arial"/>
          <w:sz w:val="20"/>
          <w:szCs w:val="20"/>
          <w:lang w:val="en-ID"/>
        </w:rPr>
        <w:t>·6H</w:t>
      </w:r>
      <w:r w:rsidRPr="00260C34">
        <w:rPr>
          <w:rFonts w:ascii="Cambria Math" w:hAnsi="Cambria Math" w:cs="Cambria Math"/>
          <w:sz w:val="20"/>
          <w:szCs w:val="20"/>
          <w:lang w:val="en-ID"/>
        </w:rPr>
        <w:t>₂</w:t>
      </w:r>
      <w:r w:rsidRPr="00260C34">
        <w:rPr>
          <w:rFonts w:ascii="Arial" w:hAnsi="Arial" w:cs="Arial"/>
          <w:sz w:val="20"/>
          <w:szCs w:val="20"/>
          <w:lang w:val="en-ID"/>
        </w:rPr>
        <w:t>O at varying concentrations. The resulting materials were evaluated in terms of their surface morphology, surface area, and methane adsorption–desorption capacity under ANG conditions. This work aims to demonstrate a circular economy approach by transforming plastic waste into functional materials for clean energy applications.</w:t>
      </w:r>
      <w:r>
        <w:rPr>
          <w:rFonts w:ascii="Arial" w:hAnsi="Arial" w:cs="Arial"/>
          <w:sz w:val="20"/>
          <w:szCs w:val="20"/>
          <w:lang w:val="en-ID"/>
        </w:rPr>
        <w:t xml:space="preserve"> </w:t>
      </w:r>
      <w:r w:rsidR="0085740E" w:rsidRPr="0085740E">
        <w:rPr>
          <w:rFonts w:ascii="Arial" w:hAnsi="Arial" w:cs="Arial"/>
          <w:sz w:val="20"/>
          <w:szCs w:val="20"/>
        </w:rPr>
        <w:t xml:space="preserve">Figure </w:t>
      </w:r>
      <w:r w:rsidR="0085740E">
        <w:rPr>
          <w:rFonts w:ascii="Arial" w:hAnsi="Arial" w:cs="Arial"/>
          <w:sz w:val="20"/>
          <w:szCs w:val="20"/>
        </w:rPr>
        <w:t>1</w:t>
      </w:r>
      <w:r w:rsidR="0085740E" w:rsidRPr="0085740E">
        <w:rPr>
          <w:rFonts w:ascii="Arial" w:hAnsi="Arial" w:cs="Arial"/>
          <w:sz w:val="20"/>
          <w:szCs w:val="20"/>
        </w:rPr>
        <w:t xml:space="preserve"> presents the schematic of the ANG testing apparatus used in this </w:t>
      </w:r>
      <w:r w:rsidR="0085740E">
        <w:rPr>
          <w:rFonts w:ascii="Arial" w:hAnsi="Arial" w:cs="Arial"/>
          <w:sz w:val="20"/>
          <w:szCs w:val="20"/>
        </w:rPr>
        <w:t>research [1</w:t>
      </w:r>
      <w:r w:rsidR="00E63E7D">
        <w:rPr>
          <w:rFonts w:ascii="Arial" w:hAnsi="Arial" w:cs="Arial"/>
          <w:sz w:val="20"/>
          <w:szCs w:val="20"/>
        </w:rPr>
        <w:t>2</w:t>
      </w:r>
      <w:r w:rsidR="0085740E">
        <w:rPr>
          <w:rFonts w:ascii="Arial" w:hAnsi="Arial" w:cs="Arial"/>
          <w:sz w:val="20"/>
          <w:szCs w:val="20"/>
        </w:rPr>
        <w:t>]</w:t>
      </w:r>
      <w:r w:rsidR="0085740E" w:rsidRPr="0085740E">
        <w:rPr>
          <w:rFonts w:ascii="Arial" w:hAnsi="Arial" w:cs="Arial"/>
          <w:sz w:val="20"/>
          <w:szCs w:val="20"/>
        </w:rPr>
        <w:t>.</w:t>
      </w:r>
    </w:p>
    <w:p w14:paraId="260C15DF" w14:textId="38AFDECF" w:rsidR="0085740E" w:rsidRPr="00632F90" w:rsidRDefault="0085740E" w:rsidP="00046CFB">
      <w:pPr>
        <w:spacing w:after="0" w:line="240" w:lineRule="auto"/>
        <w:ind w:leftChars="0" w:left="0" w:firstLineChars="0" w:firstLine="0"/>
        <w:jc w:val="center"/>
        <w:rPr>
          <w:rFonts w:ascii="Arial" w:hAnsi="Arial" w:cs="Arial"/>
          <w:sz w:val="20"/>
          <w:szCs w:val="20"/>
        </w:rPr>
      </w:pPr>
      <w:r>
        <w:rPr>
          <w:noProof/>
          <w14:ligatures w14:val="standardContextual"/>
        </w:rPr>
        <w:drawing>
          <wp:inline distT="0" distB="0" distL="0" distR="0" wp14:anchorId="4E037A06" wp14:editId="0EDD0492">
            <wp:extent cx="2038350" cy="1708574"/>
            <wp:effectExtent l="0" t="0" r="0" b="6350"/>
            <wp:docPr id="1013759567" name="Picture 1" descr="Diagram of a diagram of a thermal b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59567" name="Picture 1" descr="Diagram of a diagram of a thermal bath&#10;&#10;Description automatically generated"/>
                    <pic:cNvPicPr/>
                  </pic:nvPicPr>
                  <pic:blipFill rotWithShape="1">
                    <a:blip r:embed="rId18" cstate="print">
                      <a:extLst>
                        <a:ext uri="{28A0092B-C50C-407E-A947-70E740481C1C}">
                          <a14:useLocalDpi xmlns:a14="http://schemas.microsoft.com/office/drawing/2010/main" val="0"/>
                        </a:ext>
                      </a:extLst>
                    </a:blip>
                    <a:srcRect l="13918" t="8166" r="20201" b="13733"/>
                    <a:stretch/>
                  </pic:blipFill>
                  <pic:spPr bwMode="auto">
                    <a:xfrm>
                      <a:off x="0" y="0"/>
                      <a:ext cx="2059889" cy="1726628"/>
                    </a:xfrm>
                    <a:prstGeom prst="rect">
                      <a:avLst/>
                    </a:prstGeom>
                    <a:ln>
                      <a:noFill/>
                    </a:ln>
                    <a:extLst>
                      <a:ext uri="{53640926-AAD7-44D8-BBD7-CCE9431645EC}">
                        <a14:shadowObscured xmlns:a14="http://schemas.microsoft.com/office/drawing/2010/main"/>
                      </a:ext>
                    </a:extLst>
                  </pic:spPr>
                </pic:pic>
              </a:graphicData>
            </a:graphic>
          </wp:inline>
        </w:drawing>
      </w:r>
    </w:p>
    <w:p w14:paraId="09B5045C" w14:textId="76E87632" w:rsidR="0085740E" w:rsidRDefault="0085740E" w:rsidP="0085740E">
      <w:pPr>
        <w:pStyle w:val="Caption"/>
        <w:spacing w:after="0"/>
        <w:ind w:left="0" w:hanging="2"/>
        <w:jc w:val="center"/>
        <w:rPr>
          <w:rFonts w:ascii="Arial" w:hAnsi="Arial" w:cs="Arial"/>
        </w:rPr>
      </w:pPr>
      <w:r>
        <w:rPr>
          <w:rFonts w:ascii="Arial" w:hAnsi="Arial" w:cs="Arial"/>
          <w:b/>
        </w:rPr>
        <w:t>Figure 1</w:t>
      </w:r>
      <w:r w:rsidRPr="00632F90">
        <w:rPr>
          <w:rFonts w:ascii="Arial" w:hAnsi="Arial" w:cs="Arial"/>
          <w:b/>
        </w:rPr>
        <w:t>.</w:t>
      </w:r>
      <w:r w:rsidRPr="00632F90">
        <w:rPr>
          <w:rFonts w:ascii="Arial" w:hAnsi="Arial" w:cs="Arial"/>
        </w:rPr>
        <w:t xml:space="preserve"> </w:t>
      </w:r>
      <w:r w:rsidRPr="0085740E">
        <w:rPr>
          <w:rFonts w:ascii="Arial" w:hAnsi="Arial" w:cs="Arial"/>
          <w:lang w:val="en-US"/>
        </w:rPr>
        <w:t>ANG Testing Apparatus Schematic</w:t>
      </w:r>
    </w:p>
    <w:p w14:paraId="791AF344" w14:textId="0D88DFD8" w:rsidR="0064770A" w:rsidRPr="00632F90" w:rsidRDefault="00CE2CB0" w:rsidP="00043E4B">
      <w:pPr>
        <w:spacing w:after="0" w:line="240" w:lineRule="auto"/>
        <w:ind w:left="0" w:hanging="2"/>
        <w:jc w:val="both"/>
        <w:rPr>
          <w:rFonts w:ascii="Arial" w:eastAsia="Arial" w:hAnsi="Arial" w:cs="Arial"/>
          <w:color w:val="1F4E79"/>
          <w:sz w:val="20"/>
          <w:szCs w:val="20"/>
        </w:rPr>
      </w:pPr>
      <w:r w:rsidRPr="00632F90">
        <w:rPr>
          <w:rFonts w:ascii="Arial" w:eastAsia="Arial" w:hAnsi="Arial" w:cs="Arial"/>
          <w:b/>
          <w:color w:val="1F4E79"/>
          <w:sz w:val="20"/>
          <w:szCs w:val="20"/>
        </w:rPr>
        <w:t>METHO</w:t>
      </w:r>
      <w:r w:rsidR="00043E4B" w:rsidRPr="00632F90">
        <w:rPr>
          <w:rFonts w:ascii="Arial" w:eastAsia="Arial" w:hAnsi="Arial" w:cs="Arial"/>
          <w:b/>
          <w:color w:val="1F4E79"/>
          <w:sz w:val="20"/>
          <w:szCs w:val="20"/>
        </w:rPr>
        <w:t>D</w:t>
      </w:r>
    </w:p>
    <w:p w14:paraId="19F36553" w14:textId="77777777" w:rsidR="0064770A" w:rsidRPr="00632F90" w:rsidRDefault="00CE2CB0">
      <w:pPr>
        <w:spacing w:after="0" w:line="240" w:lineRule="auto"/>
        <w:ind w:left="0" w:hanging="2"/>
        <w:jc w:val="both"/>
        <w:rPr>
          <w:rFonts w:ascii="Arial" w:eastAsia="Arial" w:hAnsi="Arial" w:cs="Arial"/>
          <w:color w:val="1F4E79"/>
          <w:sz w:val="20"/>
          <w:szCs w:val="20"/>
        </w:rPr>
      </w:pPr>
      <w:r w:rsidRPr="00632F90">
        <w:rPr>
          <w:rFonts w:ascii="Arial" w:eastAsia="Arial" w:hAnsi="Arial" w:cs="Arial"/>
          <w:b/>
          <w:color w:val="1F4E79"/>
          <w:sz w:val="20"/>
          <w:szCs w:val="20"/>
        </w:rPr>
        <w:t>Material</w:t>
      </w:r>
    </w:p>
    <w:p w14:paraId="7E2C8ABC" w14:textId="6B124943" w:rsidR="0064770A" w:rsidRPr="00632F90" w:rsidRDefault="00314B01" w:rsidP="00335E9A">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This research was conducted through several main processes: carbonization, chemical activation, physical activation, and metal impregnation. Characterization tests were performed u</w:t>
      </w:r>
      <w:r w:rsidR="00CC5D20" w:rsidRPr="00632F90">
        <w:rPr>
          <w:rFonts w:ascii="Arial" w:hAnsi="Arial" w:cs="Arial"/>
          <w:sz w:val="20"/>
          <w:szCs w:val="20"/>
        </w:rPr>
        <w:t xml:space="preserve">tilizing </w:t>
      </w:r>
      <w:r w:rsidRPr="00632F90">
        <w:rPr>
          <w:rFonts w:ascii="Arial" w:hAnsi="Arial" w:cs="Arial"/>
          <w:sz w:val="20"/>
          <w:szCs w:val="20"/>
        </w:rPr>
        <w:t>iodine number test</w:t>
      </w:r>
      <w:r w:rsidR="00CC5D20" w:rsidRPr="00632F90">
        <w:rPr>
          <w:rFonts w:ascii="Arial" w:hAnsi="Arial" w:cs="Arial"/>
          <w:sz w:val="20"/>
          <w:szCs w:val="20"/>
        </w:rPr>
        <w:t xml:space="preserve">. </w:t>
      </w:r>
      <w:r w:rsidR="00046CFB" w:rsidRPr="00046CFB">
        <w:rPr>
          <w:rFonts w:ascii="Arial" w:hAnsi="Arial" w:cs="Arial"/>
          <w:sz w:val="20"/>
          <w:szCs w:val="20"/>
        </w:rPr>
        <w:t xml:space="preserve">The surface morphology of the activated carbon samples was observed using scanning electron microscopy (SEM, Zeiss). </w:t>
      </w:r>
      <w:r w:rsidR="00335E9A" w:rsidRPr="00632F90">
        <w:rPr>
          <w:rFonts w:ascii="Arial" w:hAnsi="Arial" w:cs="Arial"/>
          <w:sz w:val="20"/>
          <w:szCs w:val="20"/>
        </w:rPr>
        <w:t xml:space="preserve">The </w:t>
      </w:r>
      <w:r w:rsidR="00CC5D20" w:rsidRPr="00632F90">
        <w:rPr>
          <w:rFonts w:ascii="Arial" w:hAnsi="Arial" w:cs="Arial"/>
          <w:sz w:val="20"/>
          <w:szCs w:val="20"/>
        </w:rPr>
        <w:t xml:space="preserve">determining </w:t>
      </w:r>
      <w:r w:rsidR="00335E9A" w:rsidRPr="00632F90">
        <w:rPr>
          <w:rFonts w:ascii="Arial" w:hAnsi="Arial" w:cs="Arial"/>
          <w:sz w:val="20"/>
          <w:szCs w:val="20"/>
        </w:rPr>
        <w:t>of</w:t>
      </w:r>
      <w:r w:rsidR="00CC5D20" w:rsidRPr="00632F90">
        <w:rPr>
          <w:rFonts w:ascii="Arial" w:hAnsi="Arial" w:cs="Arial"/>
          <w:sz w:val="20"/>
          <w:szCs w:val="20"/>
        </w:rPr>
        <w:t xml:space="preserve"> elemental components in the activated carbon </w:t>
      </w:r>
      <w:r w:rsidR="00CC5D20" w:rsidRPr="00632F90">
        <w:rPr>
          <w:rFonts w:ascii="Arial" w:hAnsi="Arial" w:cs="Arial"/>
          <w:sz w:val="20"/>
          <w:szCs w:val="20"/>
        </w:rPr>
        <w:lastRenderedPageBreak/>
        <w:t>sample, were investigated via energy dispersive X-ray spectroscopy (</w:t>
      </w:r>
      <w:r w:rsidRPr="00632F90">
        <w:rPr>
          <w:rFonts w:ascii="Arial" w:hAnsi="Arial" w:cs="Arial"/>
          <w:sz w:val="20"/>
          <w:szCs w:val="20"/>
        </w:rPr>
        <w:t>EDS</w:t>
      </w:r>
      <w:r w:rsidR="00CC5D20" w:rsidRPr="00632F90">
        <w:rPr>
          <w:rFonts w:ascii="Arial" w:hAnsi="Arial" w:cs="Arial"/>
          <w:sz w:val="20"/>
          <w:szCs w:val="20"/>
        </w:rPr>
        <w:t>, Bruker)</w:t>
      </w:r>
      <w:r w:rsidRPr="00632F90">
        <w:rPr>
          <w:rFonts w:ascii="Arial" w:hAnsi="Arial" w:cs="Arial"/>
          <w:sz w:val="20"/>
          <w:szCs w:val="20"/>
        </w:rPr>
        <w:t>. The activated carbon was then tested in ANG technology to determine the storage and release capacity of natural gas.</w:t>
      </w:r>
    </w:p>
    <w:p w14:paraId="0F8DB0AA" w14:textId="77777777" w:rsidR="00314B01" w:rsidRPr="00632F90" w:rsidRDefault="00314B01">
      <w:pPr>
        <w:spacing w:after="0" w:line="240" w:lineRule="auto"/>
        <w:ind w:left="0" w:hanging="2"/>
        <w:jc w:val="both"/>
        <w:rPr>
          <w:rFonts w:ascii="Arial" w:eastAsia="Arial" w:hAnsi="Arial" w:cs="Arial"/>
          <w:sz w:val="20"/>
          <w:szCs w:val="20"/>
        </w:rPr>
      </w:pPr>
    </w:p>
    <w:p w14:paraId="52B9F0ED" w14:textId="6C089B8E" w:rsidR="000A69AE" w:rsidRPr="00632F90" w:rsidRDefault="00CE2CB0" w:rsidP="00335E9A">
      <w:pPr>
        <w:spacing w:after="0" w:line="240" w:lineRule="auto"/>
        <w:ind w:left="0" w:hanging="2"/>
        <w:jc w:val="both"/>
        <w:rPr>
          <w:rFonts w:ascii="Arial" w:eastAsia="Arial" w:hAnsi="Arial" w:cs="Arial"/>
          <w:color w:val="1F4E79"/>
          <w:sz w:val="20"/>
          <w:szCs w:val="20"/>
        </w:rPr>
      </w:pPr>
      <w:r w:rsidRPr="00632F90">
        <w:rPr>
          <w:rFonts w:ascii="Arial" w:eastAsia="Arial" w:hAnsi="Arial" w:cs="Arial"/>
          <w:b/>
          <w:color w:val="1F4E79"/>
          <w:sz w:val="20"/>
          <w:szCs w:val="20"/>
        </w:rPr>
        <w:t>Methods</w:t>
      </w:r>
    </w:p>
    <w:p w14:paraId="332F77CA" w14:textId="77777777" w:rsidR="00260C34" w:rsidRPr="00260C34" w:rsidRDefault="00260C34" w:rsidP="00260C34">
      <w:pPr>
        <w:spacing w:after="0" w:line="240" w:lineRule="auto"/>
        <w:ind w:leftChars="0" w:left="0" w:firstLineChars="0" w:firstLine="720"/>
        <w:jc w:val="both"/>
        <w:rPr>
          <w:rFonts w:ascii="Arial" w:hAnsi="Arial" w:cs="Arial"/>
          <w:sz w:val="20"/>
          <w:szCs w:val="20"/>
          <w:lang w:val="en-ID"/>
        </w:rPr>
      </w:pPr>
      <w:r w:rsidRPr="00260C34">
        <w:rPr>
          <w:rFonts w:ascii="Arial" w:hAnsi="Arial" w:cs="Arial"/>
          <w:sz w:val="20"/>
          <w:szCs w:val="20"/>
          <w:lang w:val="en-ID"/>
        </w:rPr>
        <w:t xml:space="preserve">This study applies an integrated experimental approach to synthesize </w:t>
      </w:r>
      <w:proofErr w:type="spellStart"/>
      <w:r w:rsidRPr="00260C34">
        <w:rPr>
          <w:rFonts w:ascii="Arial" w:hAnsi="Arial" w:cs="Arial"/>
          <w:sz w:val="20"/>
          <w:szCs w:val="20"/>
          <w:lang w:val="en-ID"/>
        </w:rPr>
        <w:t>NiO</w:t>
      </w:r>
      <w:proofErr w:type="spellEnd"/>
      <w:r w:rsidRPr="00260C34">
        <w:rPr>
          <w:rFonts w:ascii="Arial" w:hAnsi="Arial" w:cs="Arial"/>
          <w:sz w:val="20"/>
          <w:szCs w:val="20"/>
          <w:lang w:val="en-ID"/>
        </w:rPr>
        <w:t>-modified activated carbon from polyethylene terephthalate (PET) waste for use in Adsorbed Natural Gas (ANG) systems. The process begins with the preparation of PET bottles through washing and cutting, followed by carbonization at 480 °C for 120 minutes to eliminate volatile matter. The resulting char is chemically activated with 4 M KOH at 80 °C for 120 minutes, washed with HCl, and subsequently physically activated using nitrogen gas flow (100 ml/min) at 800 °C for 120 minutes. To improve gas adsorption performance, the activated carbon is impregnated with Ni(NO</w:t>
      </w:r>
      <w:r w:rsidRPr="00260C34">
        <w:rPr>
          <w:rFonts w:ascii="Cambria Math" w:hAnsi="Cambria Math" w:cs="Cambria Math"/>
          <w:sz w:val="20"/>
          <w:szCs w:val="20"/>
          <w:lang w:val="en-ID"/>
        </w:rPr>
        <w:t>₃</w:t>
      </w:r>
      <w:r w:rsidRPr="00260C34">
        <w:rPr>
          <w:rFonts w:ascii="Arial" w:hAnsi="Arial" w:cs="Arial"/>
          <w:sz w:val="20"/>
          <w:szCs w:val="20"/>
          <w:lang w:val="en-ID"/>
        </w:rPr>
        <w:t>)</w:t>
      </w:r>
      <w:r w:rsidRPr="00260C34">
        <w:rPr>
          <w:rFonts w:ascii="Cambria Math" w:hAnsi="Cambria Math" w:cs="Cambria Math"/>
          <w:sz w:val="20"/>
          <w:szCs w:val="20"/>
          <w:lang w:val="en-ID"/>
        </w:rPr>
        <w:t>₂</w:t>
      </w:r>
      <w:r w:rsidRPr="00260C34">
        <w:rPr>
          <w:rFonts w:ascii="Arial" w:hAnsi="Arial" w:cs="Arial"/>
          <w:sz w:val="20"/>
          <w:szCs w:val="20"/>
          <w:lang w:val="en-ID"/>
        </w:rPr>
        <w:t>.6H</w:t>
      </w:r>
      <w:r w:rsidRPr="00260C34">
        <w:rPr>
          <w:rFonts w:ascii="Cambria Math" w:hAnsi="Cambria Math" w:cs="Cambria Math"/>
          <w:sz w:val="20"/>
          <w:szCs w:val="20"/>
          <w:lang w:val="en-ID"/>
        </w:rPr>
        <w:t>₂</w:t>
      </w:r>
      <w:r w:rsidRPr="00260C34">
        <w:rPr>
          <w:rFonts w:ascii="Arial" w:hAnsi="Arial" w:cs="Arial"/>
          <w:sz w:val="20"/>
          <w:szCs w:val="20"/>
          <w:lang w:val="en-ID"/>
        </w:rPr>
        <w:t xml:space="preserve">O at 0.5%, 1%, and 2% concentrations, then dried and calcined to form </w:t>
      </w:r>
      <w:proofErr w:type="spellStart"/>
      <w:r w:rsidRPr="00260C34">
        <w:rPr>
          <w:rFonts w:ascii="Arial" w:hAnsi="Arial" w:cs="Arial"/>
          <w:sz w:val="20"/>
          <w:szCs w:val="20"/>
          <w:lang w:val="en-ID"/>
        </w:rPr>
        <w:t>NiO</w:t>
      </w:r>
      <w:proofErr w:type="spellEnd"/>
      <w:r w:rsidRPr="00260C34">
        <w:rPr>
          <w:rFonts w:ascii="Arial" w:hAnsi="Arial" w:cs="Arial"/>
          <w:sz w:val="20"/>
          <w:szCs w:val="20"/>
          <w:lang w:val="en-ID"/>
        </w:rPr>
        <w:t xml:space="preserve"> within the porous structure.</w:t>
      </w:r>
    </w:p>
    <w:p w14:paraId="18525066" w14:textId="0929C786" w:rsidR="00804313" w:rsidRPr="00260C34" w:rsidRDefault="00260C34" w:rsidP="00260C34">
      <w:pPr>
        <w:spacing w:after="0" w:line="240" w:lineRule="auto"/>
        <w:ind w:leftChars="0" w:left="0" w:firstLineChars="0" w:firstLine="720"/>
        <w:jc w:val="both"/>
        <w:rPr>
          <w:rFonts w:ascii="Arial" w:hAnsi="Arial" w:cs="Arial"/>
          <w:sz w:val="20"/>
          <w:szCs w:val="20"/>
          <w:lang w:val="en-ID"/>
        </w:rPr>
      </w:pPr>
      <w:r w:rsidRPr="00260C34">
        <w:rPr>
          <w:rFonts w:ascii="Arial" w:hAnsi="Arial" w:cs="Arial"/>
          <w:sz w:val="20"/>
          <w:szCs w:val="20"/>
          <w:lang w:val="en-ID"/>
        </w:rPr>
        <w:t xml:space="preserve">The samples are characterized using iodine number tests for surface area estimation, scanning electron microscopy (SEM) for surface morphology, and energy-dispersive X-ray spectroscopy (EDS) for elemental analysis. Methane adsorption–desorption capacities are measured using a volumetric method at pressures of 3, 5, 7, and 9 bar, and temperatures of 28, 31, and 35 °C. The findings support a theoretical contribution by combining waste </w:t>
      </w:r>
      <w:proofErr w:type="spellStart"/>
      <w:r w:rsidRPr="00260C34">
        <w:rPr>
          <w:rFonts w:ascii="Arial" w:hAnsi="Arial" w:cs="Arial"/>
          <w:sz w:val="20"/>
          <w:szCs w:val="20"/>
          <w:lang w:val="en-ID"/>
        </w:rPr>
        <w:t>valorization</w:t>
      </w:r>
      <w:proofErr w:type="spellEnd"/>
      <w:r w:rsidRPr="00260C34">
        <w:rPr>
          <w:rFonts w:ascii="Arial" w:hAnsi="Arial" w:cs="Arial"/>
          <w:sz w:val="20"/>
          <w:szCs w:val="20"/>
          <w:lang w:val="en-ID"/>
        </w:rPr>
        <w:t xml:space="preserve"> with transition metal functionalization, offering a novel, sustainable, and efficient material for ANG applications.</w:t>
      </w:r>
    </w:p>
    <w:p w14:paraId="1E3B0764" w14:textId="5997443E" w:rsidR="00260C34" w:rsidRDefault="00260C34" w:rsidP="00E65BEB">
      <w:pPr>
        <w:spacing w:after="0" w:line="240" w:lineRule="auto"/>
        <w:ind w:leftChars="0" w:left="0" w:firstLineChars="0" w:firstLine="0"/>
        <w:jc w:val="both"/>
        <w:rPr>
          <w:rFonts w:ascii="Arial" w:eastAsia="Arial" w:hAnsi="Arial" w:cs="Arial"/>
          <w:sz w:val="20"/>
          <w:szCs w:val="20"/>
        </w:rPr>
      </w:pPr>
      <w:r>
        <w:rPr>
          <w:rFonts w:ascii="Times New Roman" w:hAnsi="Times New Roman" w:cs="Times New Roman"/>
          <w:noProof/>
          <w:sz w:val="20"/>
          <w:szCs w:val="20"/>
        </w:rPr>
        <w:drawing>
          <wp:inline distT="0" distB="0" distL="0" distR="0" wp14:anchorId="1B21F237" wp14:editId="7EDB25CB">
            <wp:extent cx="2651493" cy="2400300"/>
            <wp:effectExtent l="0" t="0" r="0" b="0"/>
            <wp:docPr id="1713046010" name="Picture 3" descr="A flowchart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46010" name="Picture 3" descr="A flowchart of a proces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6548" cy="2404876"/>
                    </a:xfrm>
                    <a:prstGeom prst="rect">
                      <a:avLst/>
                    </a:prstGeom>
                  </pic:spPr>
                </pic:pic>
              </a:graphicData>
            </a:graphic>
          </wp:inline>
        </w:drawing>
      </w:r>
    </w:p>
    <w:p w14:paraId="7896EFD6" w14:textId="00AD0873" w:rsidR="00260C34" w:rsidRDefault="00260C34" w:rsidP="00260C34">
      <w:pPr>
        <w:pStyle w:val="Caption"/>
        <w:spacing w:after="0"/>
        <w:ind w:left="0" w:hanging="2"/>
        <w:jc w:val="center"/>
        <w:rPr>
          <w:rFonts w:ascii="Arial" w:hAnsi="Arial" w:cs="Arial"/>
        </w:rPr>
      </w:pPr>
      <w:r>
        <w:rPr>
          <w:rFonts w:ascii="Arial" w:hAnsi="Arial" w:cs="Arial"/>
          <w:b/>
        </w:rPr>
        <w:t>Figure 2</w:t>
      </w:r>
      <w:r w:rsidRPr="00632F90">
        <w:rPr>
          <w:rFonts w:ascii="Arial" w:hAnsi="Arial" w:cs="Arial"/>
          <w:b/>
        </w:rPr>
        <w:t>.</w:t>
      </w:r>
      <w:r w:rsidRPr="00632F90">
        <w:rPr>
          <w:rFonts w:ascii="Arial" w:hAnsi="Arial" w:cs="Arial"/>
        </w:rPr>
        <w:t xml:space="preserve"> </w:t>
      </w:r>
      <w:r>
        <w:rPr>
          <w:rFonts w:ascii="Arial" w:hAnsi="Arial" w:cs="Arial"/>
          <w:lang w:val="en-US"/>
        </w:rPr>
        <w:t>Research Flowchart</w:t>
      </w:r>
    </w:p>
    <w:p w14:paraId="0E53109E" w14:textId="77777777" w:rsidR="00842602" w:rsidRDefault="00842602">
      <w:pPr>
        <w:spacing w:after="0" w:line="240" w:lineRule="auto"/>
        <w:ind w:left="0" w:hanging="2"/>
        <w:jc w:val="both"/>
        <w:rPr>
          <w:rFonts w:ascii="Arial" w:eastAsia="Arial" w:hAnsi="Arial" w:cs="Arial"/>
          <w:b/>
          <w:color w:val="1F4E79"/>
          <w:sz w:val="20"/>
          <w:szCs w:val="20"/>
        </w:rPr>
      </w:pPr>
    </w:p>
    <w:p w14:paraId="6161BF63" w14:textId="77777777" w:rsidR="00842602" w:rsidRDefault="00842602">
      <w:pPr>
        <w:spacing w:after="0" w:line="240" w:lineRule="auto"/>
        <w:ind w:left="0" w:hanging="2"/>
        <w:jc w:val="both"/>
        <w:rPr>
          <w:rFonts w:ascii="Arial" w:eastAsia="Arial" w:hAnsi="Arial" w:cs="Arial"/>
          <w:b/>
          <w:color w:val="1F4E79"/>
          <w:sz w:val="20"/>
          <w:szCs w:val="20"/>
        </w:rPr>
      </w:pPr>
    </w:p>
    <w:p w14:paraId="7CCED6CF" w14:textId="23B13C44" w:rsidR="0064770A" w:rsidRPr="00632F90" w:rsidRDefault="00CE2CB0">
      <w:pPr>
        <w:spacing w:after="0" w:line="240" w:lineRule="auto"/>
        <w:ind w:left="0" w:hanging="2"/>
        <w:jc w:val="both"/>
        <w:rPr>
          <w:rFonts w:ascii="Arial" w:eastAsia="Arial" w:hAnsi="Arial" w:cs="Arial"/>
          <w:color w:val="1F4E79"/>
          <w:sz w:val="20"/>
          <w:szCs w:val="20"/>
        </w:rPr>
      </w:pPr>
      <w:r w:rsidRPr="00632F90">
        <w:rPr>
          <w:rFonts w:ascii="Arial" w:eastAsia="Arial" w:hAnsi="Arial" w:cs="Arial"/>
          <w:b/>
          <w:color w:val="1F4E79"/>
          <w:sz w:val="20"/>
          <w:szCs w:val="20"/>
        </w:rPr>
        <w:t>RESULTS AND DISCUSSION</w:t>
      </w:r>
    </w:p>
    <w:p w14:paraId="13C7EC36" w14:textId="6562076E" w:rsidR="007762D1" w:rsidRPr="00632F90" w:rsidRDefault="00AF258D">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Carbonization Results</w:t>
      </w:r>
    </w:p>
    <w:p w14:paraId="2CEC5503" w14:textId="0A81FDE3" w:rsidR="00AF258D" w:rsidRDefault="00AF258D" w:rsidP="002E74B9">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The carbonization process is the initial stage in the production of activated carbon. The principle at work involves the release of volatile substances contained in the plastic, leaving behind pure carbon. As the volatile compounds are removed, pores form in the carbon. Temperature is the most crucial factor in the carbonization stage. At temperatures between 100-200°C, white smoke appears, and the smell of burning plastic can be detected, indicating that the volatile compounds have evaporated at their boiling points. During this phase, the ester bonds in the PET plastic polymer chain break down when heated, producing terephthalic acid (TPA) and ethylene glycol as monomers formed during PET production. Then, at approximately 250°C, PET undergoes thermal decomposition, resulting in simpler compounds such as CO</w:t>
      </w:r>
      <w:r w:rsidRPr="00632F90">
        <w:rPr>
          <w:rFonts w:ascii="Arial" w:hAnsi="Arial" w:cs="Arial"/>
          <w:sz w:val="20"/>
          <w:szCs w:val="20"/>
          <w:vertAlign w:val="subscript"/>
        </w:rPr>
        <w:t>2</w:t>
      </w:r>
      <w:r w:rsidRPr="00632F90">
        <w:rPr>
          <w:rFonts w:ascii="Arial" w:hAnsi="Arial" w:cs="Arial"/>
          <w:sz w:val="20"/>
          <w:szCs w:val="20"/>
        </w:rPr>
        <w:t>, CO, water, and other byproducts. As the temperature increases, specifically around 300°C, black residue in the form of remaining carbon begins to form. At the maximum temperature of 480°C, it is considered that the carbon content has been optimally obtained and porosity or open pores have formed in the carbon. The carbonization process in this study resulted in an average yield of 11.53%, due to the high temperature over an extended carbonization period, leading to excessive decomposition.</w:t>
      </w:r>
      <w:r w:rsidR="008F6152">
        <w:rPr>
          <w:rFonts w:ascii="Arial" w:hAnsi="Arial" w:cs="Arial"/>
          <w:sz w:val="20"/>
          <w:szCs w:val="20"/>
        </w:rPr>
        <w:t xml:space="preserve"> Table 1 shows the </w:t>
      </w:r>
      <w:r w:rsidR="002E74B9">
        <w:rPr>
          <w:rFonts w:ascii="Arial" w:hAnsi="Arial" w:cs="Arial"/>
          <w:sz w:val="20"/>
          <w:szCs w:val="20"/>
        </w:rPr>
        <w:t>all yield value.</w:t>
      </w:r>
    </w:p>
    <w:p w14:paraId="37F5975A" w14:textId="77777777" w:rsidR="002E74B9" w:rsidRPr="00632F90" w:rsidRDefault="002E74B9" w:rsidP="002E74B9">
      <w:pPr>
        <w:spacing w:after="0" w:line="240" w:lineRule="auto"/>
        <w:ind w:leftChars="0" w:left="0" w:firstLineChars="0" w:firstLine="720"/>
        <w:jc w:val="both"/>
        <w:rPr>
          <w:rFonts w:ascii="Arial" w:hAnsi="Arial" w:cs="Arial"/>
          <w:sz w:val="20"/>
          <w:szCs w:val="20"/>
        </w:rPr>
      </w:pPr>
    </w:p>
    <w:p w14:paraId="01860D0A" w14:textId="3B3704DE" w:rsidR="00AF258D" w:rsidRPr="00632F90" w:rsidRDefault="00BC4EBB" w:rsidP="00AF258D">
      <w:pPr>
        <w:spacing w:after="0" w:line="240" w:lineRule="auto"/>
        <w:ind w:left="0" w:hanging="2"/>
        <w:jc w:val="center"/>
        <w:rPr>
          <w:rFonts w:ascii="Arial" w:hAnsi="Arial" w:cs="Arial"/>
          <w:sz w:val="20"/>
          <w:szCs w:val="20"/>
        </w:rPr>
      </w:pPr>
      <w:r>
        <w:rPr>
          <w:rFonts w:ascii="Arial" w:hAnsi="Arial" w:cs="Arial"/>
          <w:b/>
          <w:bCs/>
          <w:sz w:val="20"/>
          <w:szCs w:val="20"/>
        </w:rPr>
        <w:t>Table 1</w:t>
      </w:r>
      <w:r w:rsidR="00AF258D" w:rsidRPr="00632F90">
        <w:rPr>
          <w:rFonts w:ascii="Arial" w:hAnsi="Arial" w:cs="Arial"/>
          <w:b/>
          <w:bCs/>
          <w:sz w:val="20"/>
          <w:szCs w:val="20"/>
        </w:rPr>
        <w:t>.</w:t>
      </w:r>
      <w:r w:rsidR="00AF258D" w:rsidRPr="00632F90">
        <w:rPr>
          <w:rFonts w:ascii="Arial" w:hAnsi="Arial" w:cs="Arial"/>
          <w:sz w:val="20"/>
          <w:szCs w:val="20"/>
        </w:rPr>
        <w:t xml:space="preserve"> Carbonization Yield</w:t>
      </w:r>
    </w:p>
    <w:tbl>
      <w:tblPr>
        <w:tblStyle w:val="TableGrid"/>
        <w:tblW w:w="438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88"/>
        <w:gridCol w:w="1440"/>
        <w:gridCol w:w="789"/>
      </w:tblGrid>
      <w:tr w:rsidR="00AB128D" w:rsidRPr="00215C5D" w14:paraId="1AF2291B" w14:textId="77777777" w:rsidTr="00226AD1">
        <w:tc>
          <w:tcPr>
            <w:tcW w:w="567" w:type="dxa"/>
            <w:tcBorders>
              <w:top w:val="single" w:sz="8" w:space="0" w:color="auto"/>
              <w:bottom w:val="single" w:sz="8" w:space="0" w:color="auto"/>
            </w:tcBorders>
          </w:tcPr>
          <w:p w14:paraId="4DBC1486" w14:textId="393F96EC" w:rsidR="008E5AB4" w:rsidRPr="00215C5D" w:rsidRDefault="008E5AB4" w:rsidP="00AB128D">
            <w:pPr>
              <w:ind w:leftChars="0" w:left="0" w:firstLineChars="0" w:firstLine="0"/>
              <w:rPr>
                <w:rFonts w:ascii="Arial" w:hAnsi="Arial" w:cs="Arial"/>
                <w:b/>
                <w:bCs/>
                <w:sz w:val="16"/>
                <w:szCs w:val="16"/>
              </w:rPr>
            </w:pPr>
            <w:r w:rsidRPr="00215C5D">
              <w:rPr>
                <w:rFonts w:ascii="Arial" w:hAnsi="Arial" w:cs="Arial"/>
                <w:b/>
                <w:bCs/>
                <w:sz w:val="16"/>
                <w:szCs w:val="16"/>
              </w:rPr>
              <w:t>N</w:t>
            </w:r>
            <w:r w:rsidR="00AB128D" w:rsidRPr="00215C5D">
              <w:rPr>
                <w:rFonts w:ascii="Arial" w:hAnsi="Arial" w:cs="Arial"/>
                <w:b/>
                <w:bCs/>
                <w:sz w:val="16"/>
                <w:szCs w:val="16"/>
              </w:rPr>
              <w:t>o</w:t>
            </w:r>
            <w:r w:rsidRPr="00215C5D">
              <w:rPr>
                <w:rFonts w:ascii="Arial" w:hAnsi="Arial" w:cs="Arial"/>
                <w:b/>
                <w:bCs/>
                <w:sz w:val="16"/>
                <w:szCs w:val="16"/>
              </w:rPr>
              <w:t xml:space="preserve">. </w:t>
            </w:r>
          </w:p>
        </w:tc>
        <w:tc>
          <w:tcPr>
            <w:tcW w:w="1588" w:type="dxa"/>
            <w:tcBorders>
              <w:top w:val="single" w:sz="8" w:space="0" w:color="auto"/>
              <w:bottom w:val="single" w:sz="8" w:space="0" w:color="auto"/>
            </w:tcBorders>
          </w:tcPr>
          <w:p w14:paraId="136ED061" w14:textId="77777777" w:rsidR="00AB128D" w:rsidRPr="00215C5D" w:rsidRDefault="00AB128D" w:rsidP="00AF258D">
            <w:pPr>
              <w:ind w:leftChars="0" w:left="0" w:firstLineChars="0" w:firstLine="0"/>
              <w:jc w:val="center"/>
              <w:rPr>
                <w:rFonts w:ascii="Arial" w:hAnsi="Arial" w:cs="Arial"/>
                <w:b/>
                <w:bCs/>
                <w:sz w:val="16"/>
                <w:szCs w:val="16"/>
              </w:rPr>
            </w:pPr>
            <w:r w:rsidRPr="00215C5D">
              <w:rPr>
                <w:rFonts w:ascii="Arial" w:hAnsi="Arial" w:cs="Arial"/>
                <w:b/>
                <w:bCs/>
                <w:sz w:val="16"/>
                <w:szCs w:val="16"/>
              </w:rPr>
              <w:t xml:space="preserve">Mass Before </w:t>
            </w:r>
            <w:proofErr w:type="spellStart"/>
            <w:r w:rsidRPr="00215C5D">
              <w:rPr>
                <w:rFonts w:ascii="Arial" w:hAnsi="Arial" w:cs="Arial"/>
                <w:b/>
                <w:bCs/>
                <w:sz w:val="16"/>
                <w:szCs w:val="16"/>
              </w:rPr>
              <w:t>Carbonizati</w:t>
            </w:r>
            <w:proofErr w:type="spellEnd"/>
          </w:p>
          <w:p w14:paraId="436C2FE5" w14:textId="52E417B8" w:rsidR="008E5AB4" w:rsidRPr="00215C5D" w:rsidRDefault="00AB128D" w:rsidP="00AF258D">
            <w:pPr>
              <w:ind w:leftChars="0" w:left="0" w:firstLineChars="0" w:firstLine="0"/>
              <w:jc w:val="center"/>
              <w:rPr>
                <w:rFonts w:ascii="Arial" w:hAnsi="Arial" w:cs="Arial"/>
                <w:b/>
                <w:bCs/>
                <w:sz w:val="16"/>
                <w:szCs w:val="16"/>
              </w:rPr>
            </w:pPr>
            <w:r w:rsidRPr="00215C5D">
              <w:rPr>
                <w:rFonts w:ascii="Arial" w:hAnsi="Arial" w:cs="Arial"/>
                <w:b/>
                <w:bCs/>
                <w:sz w:val="16"/>
                <w:szCs w:val="16"/>
              </w:rPr>
              <w:t>on (g)</w:t>
            </w:r>
          </w:p>
        </w:tc>
        <w:tc>
          <w:tcPr>
            <w:tcW w:w="1440" w:type="dxa"/>
            <w:tcBorders>
              <w:top w:val="single" w:sz="8" w:space="0" w:color="auto"/>
              <w:bottom w:val="single" w:sz="8" w:space="0" w:color="auto"/>
            </w:tcBorders>
          </w:tcPr>
          <w:p w14:paraId="28764E84" w14:textId="28C11349" w:rsidR="008E5AB4" w:rsidRPr="00215C5D" w:rsidRDefault="00AB128D" w:rsidP="00226AD1">
            <w:pPr>
              <w:ind w:leftChars="0" w:left="0" w:firstLineChars="0" w:firstLine="0"/>
              <w:jc w:val="center"/>
              <w:rPr>
                <w:rFonts w:ascii="Arial" w:hAnsi="Arial" w:cs="Arial"/>
                <w:b/>
                <w:bCs/>
                <w:sz w:val="16"/>
                <w:szCs w:val="16"/>
              </w:rPr>
            </w:pPr>
            <w:r w:rsidRPr="00215C5D">
              <w:rPr>
                <w:rFonts w:ascii="Arial" w:hAnsi="Arial" w:cs="Arial"/>
                <w:b/>
                <w:bCs/>
                <w:sz w:val="16"/>
                <w:szCs w:val="16"/>
              </w:rPr>
              <w:t>Mass After Carbonizati</w:t>
            </w:r>
            <w:r w:rsidR="00226AD1" w:rsidRPr="00215C5D">
              <w:rPr>
                <w:rFonts w:ascii="Arial" w:hAnsi="Arial" w:cs="Arial"/>
                <w:b/>
                <w:bCs/>
                <w:sz w:val="16"/>
                <w:szCs w:val="16"/>
              </w:rPr>
              <w:t>on</w:t>
            </w:r>
            <w:r w:rsidRPr="00215C5D">
              <w:rPr>
                <w:rFonts w:ascii="Arial" w:hAnsi="Arial" w:cs="Arial"/>
                <w:b/>
                <w:bCs/>
                <w:sz w:val="16"/>
                <w:szCs w:val="16"/>
              </w:rPr>
              <w:t xml:space="preserve"> (g)</w:t>
            </w:r>
          </w:p>
        </w:tc>
        <w:tc>
          <w:tcPr>
            <w:tcW w:w="789" w:type="dxa"/>
            <w:tcBorders>
              <w:top w:val="single" w:sz="8" w:space="0" w:color="auto"/>
              <w:bottom w:val="single" w:sz="8" w:space="0" w:color="auto"/>
            </w:tcBorders>
          </w:tcPr>
          <w:p w14:paraId="5DAEEE20" w14:textId="6BECA1B2" w:rsidR="008E5AB4" w:rsidRPr="00215C5D" w:rsidRDefault="00AB128D" w:rsidP="00AF258D">
            <w:pPr>
              <w:ind w:leftChars="0" w:left="0" w:firstLineChars="0" w:firstLine="0"/>
              <w:jc w:val="center"/>
              <w:rPr>
                <w:rFonts w:ascii="Arial" w:hAnsi="Arial" w:cs="Arial"/>
                <w:b/>
                <w:bCs/>
                <w:sz w:val="16"/>
                <w:szCs w:val="16"/>
              </w:rPr>
            </w:pPr>
            <w:r w:rsidRPr="00215C5D">
              <w:rPr>
                <w:rFonts w:ascii="Arial" w:hAnsi="Arial" w:cs="Arial"/>
                <w:b/>
                <w:bCs/>
                <w:sz w:val="16"/>
                <w:szCs w:val="16"/>
              </w:rPr>
              <w:t>Yield (%)</w:t>
            </w:r>
          </w:p>
        </w:tc>
      </w:tr>
      <w:tr w:rsidR="00AB128D" w:rsidRPr="00215C5D" w14:paraId="764616E2" w14:textId="77777777" w:rsidTr="00226AD1">
        <w:tc>
          <w:tcPr>
            <w:tcW w:w="567" w:type="dxa"/>
            <w:tcBorders>
              <w:top w:val="single" w:sz="8" w:space="0" w:color="auto"/>
            </w:tcBorders>
            <w:vAlign w:val="center"/>
          </w:tcPr>
          <w:p w14:paraId="571F9E5D" w14:textId="0DE93996"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1.</w:t>
            </w:r>
          </w:p>
        </w:tc>
        <w:tc>
          <w:tcPr>
            <w:tcW w:w="1588" w:type="dxa"/>
            <w:tcBorders>
              <w:top w:val="single" w:sz="8" w:space="0" w:color="auto"/>
            </w:tcBorders>
            <w:vAlign w:val="center"/>
          </w:tcPr>
          <w:p w14:paraId="730B4068" w14:textId="4419D281"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43.42</w:t>
            </w:r>
          </w:p>
        </w:tc>
        <w:tc>
          <w:tcPr>
            <w:tcW w:w="1440" w:type="dxa"/>
            <w:tcBorders>
              <w:top w:val="single" w:sz="8" w:space="0" w:color="auto"/>
            </w:tcBorders>
            <w:vAlign w:val="center"/>
          </w:tcPr>
          <w:p w14:paraId="11B2C1D5" w14:textId="793FA497"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4.24</w:t>
            </w:r>
          </w:p>
        </w:tc>
        <w:tc>
          <w:tcPr>
            <w:tcW w:w="789" w:type="dxa"/>
            <w:tcBorders>
              <w:top w:val="single" w:sz="8" w:space="0" w:color="auto"/>
            </w:tcBorders>
            <w:vAlign w:val="center"/>
          </w:tcPr>
          <w:p w14:paraId="11C2B929" w14:textId="15C0A0D8"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9.58</w:t>
            </w:r>
          </w:p>
        </w:tc>
      </w:tr>
      <w:tr w:rsidR="00AB128D" w:rsidRPr="00215C5D" w14:paraId="5FEAE51C" w14:textId="77777777" w:rsidTr="00226AD1">
        <w:tc>
          <w:tcPr>
            <w:tcW w:w="567" w:type="dxa"/>
            <w:vAlign w:val="center"/>
          </w:tcPr>
          <w:p w14:paraId="79E8D6C2" w14:textId="06C66F5A"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2.</w:t>
            </w:r>
          </w:p>
        </w:tc>
        <w:tc>
          <w:tcPr>
            <w:tcW w:w="1588" w:type="dxa"/>
            <w:vAlign w:val="center"/>
          </w:tcPr>
          <w:p w14:paraId="7483B7A6" w14:textId="0D283673"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42.11</w:t>
            </w:r>
          </w:p>
        </w:tc>
        <w:tc>
          <w:tcPr>
            <w:tcW w:w="1440" w:type="dxa"/>
            <w:vAlign w:val="center"/>
          </w:tcPr>
          <w:p w14:paraId="7C296026" w14:textId="19B0FCF3"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4.52</w:t>
            </w:r>
          </w:p>
        </w:tc>
        <w:tc>
          <w:tcPr>
            <w:tcW w:w="789" w:type="dxa"/>
            <w:vAlign w:val="center"/>
          </w:tcPr>
          <w:p w14:paraId="5A5A93F4" w14:textId="3910F333"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10.91</w:t>
            </w:r>
          </w:p>
        </w:tc>
      </w:tr>
      <w:tr w:rsidR="00AB128D" w:rsidRPr="00215C5D" w14:paraId="50D8B170" w14:textId="77777777" w:rsidTr="00226AD1">
        <w:tc>
          <w:tcPr>
            <w:tcW w:w="567" w:type="dxa"/>
            <w:vAlign w:val="center"/>
          </w:tcPr>
          <w:p w14:paraId="51644B79" w14:textId="7909C591"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3.</w:t>
            </w:r>
          </w:p>
        </w:tc>
        <w:tc>
          <w:tcPr>
            <w:tcW w:w="1588" w:type="dxa"/>
            <w:vAlign w:val="center"/>
          </w:tcPr>
          <w:p w14:paraId="0FB034CE" w14:textId="0E966AD4"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44.41</w:t>
            </w:r>
          </w:p>
        </w:tc>
        <w:tc>
          <w:tcPr>
            <w:tcW w:w="1440" w:type="dxa"/>
            <w:vAlign w:val="center"/>
          </w:tcPr>
          <w:p w14:paraId="75E68020" w14:textId="1890C17C"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4.33</w:t>
            </w:r>
          </w:p>
        </w:tc>
        <w:tc>
          <w:tcPr>
            <w:tcW w:w="789" w:type="dxa"/>
            <w:vAlign w:val="center"/>
          </w:tcPr>
          <w:p w14:paraId="26CE3BCB" w14:textId="383B5634"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9.88</w:t>
            </w:r>
          </w:p>
        </w:tc>
      </w:tr>
      <w:tr w:rsidR="00AB128D" w:rsidRPr="00215C5D" w14:paraId="4DC651CD" w14:textId="77777777" w:rsidTr="00226AD1">
        <w:tc>
          <w:tcPr>
            <w:tcW w:w="567" w:type="dxa"/>
            <w:vAlign w:val="center"/>
          </w:tcPr>
          <w:p w14:paraId="241BF599" w14:textId="58EC43D4"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w:t>
            </w:r>
          </w:p>
        </w:tc>
        <w:tc>
          <w:tcPr>
            <w:tcW w:w="1588" w:type="dxa"/>
            <w:vAlign w:val="center"/>
          </w:tcPr>
          <w:p w14:paraId="5FA9B53D" w14:textId="5B950814"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42.87</w:t>
            </w:r>
          </w:p>
        </w:tc>
        <w:tc>
          <w:tcPr>
            <w:tcW w:w="1440" w:type="dxa"/>
            <w:vAlign w:val="center"/>
          </w:tcPr>
          <w:p w14:paraId="0C9ACA04" w14:textId="3E7E1A32"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3.52</w:t>
            </w:r>
          </w:p>
        </w:tc>
        <w:tc>
          <w:tcPr>
            <w:tcW w:w="789" w:type="dxa"/>
            <w:vAlign w:val="center"/>
          </w:tcPr>
          <w:p w14:paraId="2944C1AA" w14:textId="57244D24"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8.08</w:t>
            </w:r>
          </w:p>
        </w:tc>
      </w:tr>
      <w:tr w:rsidR="00AB128D" w:rsidRPr="00215C5D" w14:paraId="3D93241A" w14:textId="77777777" w:rsidTr="00226AD1">
        <w:tc>
          <w:tcPr>
            <w:tcW w:w="567" w:type="dxa"/>
            <w:vAlign w:val="center"/>
          </w:tcPr>
          <w:p w14:paraId="4C3D0468" w14:textId="578C302F"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5.</w:t>
            </w:r>
          </w:p>
        </w:tc>
        <w:tc>
          <w:tcPr>
            <w:tcW w:w="1588" w:type="dxa"/>
            <w:vAlign w:val="center"/>
          </w:tcPr>
          <w:p w14:paraId="5BDEE8F0" w14:textId="628AC799"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42.65</w:t>
            </w:r>
          </w:p>
        </w:tc>
        <w:tc>
          <w:tcPr>
            <w:tcW w:w="1440" w:type="dxa"/>
            <w:vAlign w:val="center"/>
          </w:tcPr>
          <w:p w14:paraId="119B3341" w14:textId="14D81457"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5.20</w:t>
            </w:r>
          </w:p>
        </w:tc>
        <w:tc>
          <w:tcPr>
            <w:tcW w:w="789" w:type="dxa"/>
            <w:vAlign w:val="center"/>
          </w:tcPr>
          <w:p w14:paraId="0A0A05F4" w14:textId="1F8BC6AB" w:rsidR="008E5AB4"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11.99</w:t>
            </w:r>
          </w:p>
        </w:tc>
      </w:tr>
      <w:tr w:rsidR="00AB128D" w:rsidRPr="00215C5D" w14:paraId="0D8B0F65" w14:textId="77777777" w:rsidTr="00226AD1">
        <w:tc>
          <w:tcPr>
            <w:tcW w:w="567" w:type="dxa"/>
            <w:tcBorders>
              <w:bottom w:val="single" w:sz="8" w:space="0" w:color="auto"/>
            </w:tcBorders>
            <w:vAlign w:val="center"/>
          </w:tcPr>
          <w:p w14:paraId="604A09D0" w14:textId="0C51248A"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6.</w:t>
            </w:r>
          </w:p>
        </w:tc>
        <w:tc>
          <w:tcPr>
            <w:tcW w:w="1588" w:type="dxa"/>
            <w:tcBorders>
              <w:bottom w:val="single" w:sz="8" w:space="0" w:color="auto"/>
            </w:tcBorders>
            <w:vAlign w:val="center"/>
          </w:tcPr>
          <w:p w14:paraId="13674D40" w14:textId="6AF6E5FE"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52.48</w:t>
            </w:r>
          </w:p>
        </w:tc>
        <w:tc>
          <w:tcPr>
            <w:tcW w:w="1440" w:type="dxa"/>
            <w:tcBorders>
              <w:bottom w:val="single" w:sz="8" w:space="0" w:color="auto"/>
            </w:tcBorders>
            <w:vAlign w:val="center"/>
          </w:tcPr>
          <w:p w14:paraId="7D0B5E2C" w14:textId="77F8C30F"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13.67</w:t>
            </w:r>
          </w:p>
        </w:tc>
        <w:tc>
          <w:tcPr>
            <w:tcW w:w="789" w:type="dxa"/>
            <w:tcBorders>
              <w:bottom w:val="single" w:sz="8" w:space="0" w:color="auto"/>
            </w:tcBorders>
            <w:vAlign w:val="center"/>
          </w:tcPr>
          <w:p w14:paraId="3828BA97" w14:textId="54F58258"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11.74</w:t>
            </w:r>
          </w:p>
        </w:tc>
      </w:tr>
      <w:tr w:rsidR="00AB128D" w:rsidRPr="00215C5D" w14:paraId="52DC9FE5" w14:textId="77777777" w:rsidTr="008F6152">
        <w:tc>
          <w:tcPr>
            <w:tcW w:w="3595" w:type="dxa"/>
            <w:gridSpan w:val="3"/>
            <w:tcBorders>
              <w:top w:val="single" w:sz="8" w:space="0" w:color="auto"/>
              <w:bottom w:val="single" w:sz="8" w:space="0" w:color="auto"/>
            </w:tcBorders>
          </w:tcPr>
          <w:p w14:paraId="4A30B363" w14:textId="00B2BB1A" w:rsidR="00AB128D" w:rsidRPr="00215C5D" w:rsidRDefault="00AB128D" w:rsidP="00AF258D">
            <w:pPr>
              <w:ind w:leftChars="0" w:left="0" w:firstLineChars="0" w:firstLine="0"/>
              <w:jc w:val="center"/>
              <w:rPr>
                <w:rFonts w:ascii="Arial" w:hAnsi="Arial" w:cs="Arial"/>
                <w:b/>
                <w:bCs/>
                <w:sz w:val="16"/>
                <w:szCs w:val="16"/>
              </w:rPr>
            </w:pPr>
            <w:r w:rsidRPr="00215C5D">
              <w:rPr>
                <w:rFonts w:ascii="Arial" w:hAnsi="Arial" w:cs="Arial"/>
                <w:b/>
                <w:bCs/>
                <w:sz w:val="16"/>
                <w:szCs w:val="16"/>
              </w:rPr>
              <w:t>Yield Average</w:t>
            </w:r>
          </w:p>
        </w:tc>
        <w:tc>
          <w:tcPr>
            <w:tcW w:w="789" w:type="dxa"/>
            <w:tcBorders>
              <w:top w:val="single" w:sz="8" w:space="0" w:color="auto"/>
              <w:bottom w:val="single" w:sz="8" w:space="0" w:color="auto"/>
            </w:tcBorders>
          </w:tcPr>
          <w:p w14:paraId="495EBF45" w14:textId="0B4B7A8B" w:rsidR="00AB128D" w:rsidRPr="00215C5D" w:rsidRDefault="00AB128D" w:rsidP="00AF258D">
            <w:pPr>
              <w:ind w:leftChars="0" w:left="0" w:firstLineChars="0" w:firstLine="0"/>
              <w:jc w:val="center"/>
              <w:rPr>
                <w:rFonts w:ascii="Arial" w:hAnsi="Arial" w:cs="Arial"/>
                <w:sz w:val="16"/>
                <w:szCs w:val="16"/>
              </w:rPr>
            </w:pPr>
            <w:r w:rsidRPr="00215C5D">
              <w:rPr>
                <w:rFonts w:ascii="Arial" w:hAnsi="Arial" w:cs="Arial"/>
                <w:sz w:val="16"/>
                <w:szCs w:val="16"/>
              </w:rPr>
              <w:t>11.53</w:t>
            </w:r>
          </w:p>
        </w:tc>
      </w:tr>
    </w:tbl>
    <w:p w14:paraId="749600C3" w14:textId="77777777" w:rsidR="00AF258D" w:rsidRPr="00632F90" w:rsidRDefault="00AF258D" w:rsidP="00AB128D">
      <w:pPr>
        <w:spacing w:after="0" w:line="240" w:lineRule="auto"/>
        <w:ind w:leftChars="0" w:left="0" w:firstLineChars="0" w:firstLine="0"/>
        <w:jc w:val="both"/>
        <w:rPr>
          <w:rFonts w:ascii="Arial" w:eastAsia="Arial" w:hAnsi="Arial" w:cs="Arial"/>
          <w:b/>
          <w:bCs/>
          <w:color w:val="004F88"/>
          <w:sz w:val="20"/>
          <w:szCs w:val="20"/>
        </w:rPr>
      </w:pPr>
    </w:p>
    <w:p w14:paraId="5BD18E87" w14:textId="23EDBA95" w:rsidR="007762D1" w:rsidRPr="00632F90" w:rsidRDefault="00AB128D">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Chemical Activation Results</w:t>
      </w:r>
    </w:p>
    <w:p w14:paraId="6951F4B7" w14:textId="77777777" w:rsidR="00AB128D" w:rsidRPr="00632F90" w:rsidRDefault="00AB128D" w:rsidP="00632F90">
      <w:pPr>
        <w:spacing w:line="240" w:lineRule="auto"/>
        <w:ind w:leftChars="0" w:left="0" w:firstLineChars="0" w:firstLine="720"/>
        <w:jc w:val="both"/>
        <w:rPr>
          <w:rFonts w:ascii="Arial" w:hAnsi="Arial" w:cs="Arial"/>
          <w:sz w:val="20"/>
          <w:szCs w:val="20"/>
        </w:rPr>
      </w:pPr>
      <w:r w:rsidRPr="00632F90">
        <w:rPr>
          <w:rFonts w:ascii="Arial" w:hAnsi="Arial" w:cs="Arial"/>
          <w:sz w:val="20"/>
          <w:szCs w:val="20"/>
        </w:rPr>
        <w:t xml:space="preserve">The purpose of chemical activation is to decompose the molecules in the carbon, forming a porous structure that can increase adsorption capacity. Additionally, activation can change the chemical and structural properties of the activated carbon, making it more effective in capturing and binding contaminated molecules. In this research, a chemical activator containing a metal hydroxide, specifically 4 M potassium hydroxide (KOH), was used. During the stirring process, a reaction occurs between the carbon and the KOH activator, as shown in the following chemical equations: </w:t>
      </w:r>
    </w:p>
    <w:p w14:paraId="0825F869" w14:textId="77777777" w:rsidR="00AB128D" w:rsidRPr="00632F90" w:rsidRDefault="00AB128D" w:rsidP="00AB128D">
      <w:pPr>
        <w:spacing w:line="240" w:lineRule="auto"/>
        <w:ind w:left="0" w:hanging="2"/>
        <w:jc w:val="both"/>
        <w:rPr>
          <w:rFonts w:ascii="Arial" w:hAnsi="Arial" w:cs="Arial"/>
          <w:color w:val="000000"/>
          <w:sz w:val="20"/>
          <w:szCs w:val="20"/>
          <w:shd w:val="clear" w:color="auto" w:fill="FFFFFF"/>
        </w:rPr>
      </w:pPr>
      <m:oMathPara>
        <m:oMath>
          <m:r>
            <w:rPr>
              <w:rFonts w:ascii="Cambria Math" w:hAnsi="Cambria Math" w:cs="Arial"/>
              <w:color w:val="000000"/>
              <w:sz w:val="20"/>
              <w:szCs w:val="20"/>
              <w:shd w:val="clear" w:color="auto" w:fill="FFFFFF"/>
            </w:rPr>
            <w:lastRenderedPageBreak/>
            <m:t>4KOH+C→4K+</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CO</m:t>
              </m:r>
            </m:e>
            <m:sub>
              <m:r>
                <w:rPr>
                  <w:rFonts w:ascii="Cambria Math" w:hAnsi="Cambria Math" w:cs="Arial"/>
                  <w:color w:val="000000"/>
                  <w:sz w:val="20"/>
                  <w:szCs w:val="20"/>
                  <w:shd w:val="clear" w:color="auto" w:fill="FFFFFF"/>
                </w:rPr>
                <m:t>2</m:t>
              </m:r>
            </m:sub>
          </m:sSub>
          <m:r>
            <w:rPr>
              <w:rFonts w:ascii="Cambria Math" w:hAnsi="Cambria Math" w:cs="Arial"/>
              <w:color w:val="000000"/>
              <w:sz w:val="20"/>
              <w:szCs w:val="20"/>
              <w:shd w:val="clear" w:color="auto" w:fill="FFFFFF"/>
            </w:rPr>
            <m:t>+2</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H</m:t>
              </m:r>
            </m:e>
            <m:sub>
              <m:r>
                <w:rPr>
                  <w:rFonts w:ascii="Cambria Math" w:hAnsi="Cambria Math" w:cs="Arial"/>
                  <w:color w:val="000000"/>
                  <w:sz w:val="20"/>
                  <w:szCs w:val="20"/>
                  <w:shd w:val="clear" w:color="auto" w:fill="FFFFFF"/>
                </w:rPr>
                <m:t>2</m:t>
              </m:r>
            </m:sub>
          </m:sSub>
          <m:r>
            <w:rPr>
              <w:rFonts w:ascii="Cambria Math" w:hAnsi="Cambria Math" w:cs="Arial"/>
              <w:color w:val="000000"/>
              <w:sz w:val="20"/>
              <w:szCs w:val="20"/>
              <w:shd w:val="clear" w:color="auto" w:fill="FFFFFF"/>
            </w:rPr>
            <m:t>O</m:t>
          </m:r>
        </m:oMath>
      </m:oMathPara>
    </w:p>
    <w:p w14:paraId="33B78526" w14:textId="77777777" w:rsidR="00AB128D" w:rsidRPr="00632F90" w:rsidRDefault="00AB128D" w:rsidP="00AB128D">
      <w:pPr>
        <w:spacing w:line="240" w:lineRule="auto"/>
        <w:ind w:left="0" w:hanging="2"/>
        <w:jc w:val="both"/>
        <w:rPr>
          <w:rFonts w:ascii="Arial" w:hAnsi="Arial" w:cs="Arial"/>
          <w:color w:val="000000"/>
          <w:sz w:val="20"/>
          <w:szCs w:val="20"/>
          <w:shd w:val="clear" w:color="auto" w:fill="FFFFFF"/>
        </w:rPr>
      </w:pPr>
      <m:oMathPara>
        <m:oMath>
          <m:r>
            <w:rPr>
              <w:rFonts w:ascii="Cambria Math" w:hAnsi="Cambria Math" w:cs="Arial"/>
              <w:color w:val="000000"/>
              <w:sz w:val="20"/>
              <w:szCs w:val="20"/>
              <w:shd w:val="clear" w:color="auto" w:fill="FFFFFF"/>
            </w:rPr>
            <m:t>6KOH+C→2K+3</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H</m:t>
              </m:r>
            </m:e>
            <m:sub>
              <m:r>
                <w:rPr>
                  <w:rFonts w:ascii="Cambria Math" w:hAnsi="Cambria Math" w:cs="Arial"/>
                  <w:color w:val="000000"/>
                  <w:sz w:val="20"/>
                  <w:szCs w:val="20"/>
                  <w:shd w:val="clear" w:color="auto" w:fill="FFFFFF"/>
                </w:rPr>
                <m:t>2</m:t>
              </m:r>
            </m:sub>
          </m:sSub>
          <m:r>
            <w:rPr>
              <w:rFonts w:ascii="Cambria Math" w:hAnsi="Cambria Math" w:cs="Arial"/>
              <w:color w:val="000000"/>
              <w:sz w:val="20"/>
              <w:szCs w:val="20"/>
              <w:shd w:val="clear" w:color="auto" w:fill="FFFFFF"/>
            </w:rPr>
            <m:t>+2</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K</m:t>
              </m:r>
            </m:e>
            <m:sub>
              <m:r>
                <w:rPr>
                  <w:rFonts w:ascii="Cambria Math" w:hAnsi="Cambria Math" w:cs="Arial"/>
                  <w:color w:val="000000"/>
                  <w:sz w:val="20"/>
                  <w:szCs w:val="20"/>
                  <w:shd w:val="clear" w:color="auto" w:fill="FFFFFF"/>
                </w:rPr>
                <m:t>2</m:t>
              </m:r>
            </m:sub>
          </m:sSub>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CO</m:t>
              </m:r>
            </m:e>
            <m:sub>
              <m:r>
                <w:rPr>
                  <w:rFonts w:ascii="Cambria Math" w:hAnsi="Cambria Math" w:cs="Arial"/>
                  <w:color w:val="000000"/>
                  <w:sz w:val="20"/>
                  <w:szCs w:val="20"/>
                  <w:shd w:val="clear" w:color="auto" w:fill="FFFFFF"/>
                </w:rPr>
                <m:t>3</m:t>
              </m:r>
            </m:sub>
          </m:sSub>
        </m:oMath>
      </m:oMathPara>
    </w:p>
    <w:p w14:paraId="227BD4B4" w14:textId="77777777" w:rsidR="00AB128D" w:rsidRPr="00632F90" w:rsidRDefault="00AB128D" w:rsidP="00AB128D">
      <w:pPr>
        <w:spacing w:line="240" w:lineRule="auto"/>
        <w:ind w:left="0" w:hanging="2"/>
        <w:jc w:val="both"/>
        <w:rPr>
          <w:rFonts w:ascii="Arial" w:hAnsi="Arial" w:cs="Arial"/>
          <w:color w:val="000000"/>
          <w:sz w:val="20"/>
          <w:szCs w:val="20"/>
          <w:shd w:val="clear" w:color="auto" w:fill="FFFFFF"/>
        </w:rPr>
      </w:pPr>
      <m:oMathPara>
        <m:oMath>
          <m:r>
            <w:rPr>
              <w:rFonts w:ascii="Cambria Math" w:hAnsi="Cambria Math" w:cs="Arial"/>
              <w:color w:val="000000"/>
              <w:sz w:val="20"/>
              <w:szCs w:val="20"/>
              <w:shd w:val="clear" w:color="auto" w:fill="FFFFFF"/>
            </w:rPr>
            <m:t>4KOH+2</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CO</m:t>
              </m:r>
            </m:e>
            <m:sub>
              <m:r>
                <w:rPr>
                  <w:rFonts w:ascii="Cambria Math" w:hAnsi="Cambria Math" w:cs="Arial"/>
                  <w:color w:val="000000"/>
                  <w:sz w:val="20"/>
                  <w:szCs w:val="20"/>
                  <w:shd w:val="clear" w:color="auto" w:fill="FFFFFF"/>
                </w:rPr>
                <m:t>2</m:t>
              </m:r>
            </m:sub>
          </m:sSub>
          <m:r>
            <w:rPr>
              <w:rFonts w:ascii="Cambria Math" w:hAnsi="Cambria Math" w:cs="Arial"/>
              <w:color w:val="000000"/>
              <w:sz w:val="20"/>
              <w:szCs w:val="20"/>
              <w:shd w:val="clear" w:color="auto" w:fill="FFFFFF"/>
            </w:rPr>
            <m:t>→2</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H</m:t>
              </m:r>
            </m:e>
            <m:sub>
              <m:r>
                <w:rPr>
                  <w:rFonts w:ascii="Cambria Math" w:hAnsi="Cambria Math" w:cs="Arial"/>
                  <w:color w:val="000000"/>
                  <w:sz w:val="20"/>
                  <w:szCs w:val="20"/>
                  <w:shd w:val="clear" w:color="auto" w:fill="FFFFFF"/>
                </w:rPr>
                <m:t>2</m:t>
              </m:r>
            </m:sub>
          </m:sSub>
          <m:r>
            <w:rPr>
              <w:rFonts w:ascii="Cambria Math" w:hAnsi="Cambria Math" w:cs="Arial"/>
              <w:color w:val="000000"/>
              <w:sz w:val="20"/>
              <w:szCs w:val="20"/>
              <w:shd w:val="clear" w:color="auto" w:fill="FFFFFF"/>
            </w:rPr>
            <m:t>O+2</m:t>
          </m:r>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K</m:t>
              </m:r>
            </m:e>
            <m:sub>
              <m:r>
                <w:rPr>
                  <w:rFonts w:ascii="Cambria Math" w:hAnsi="Cambria Math" w:cs="Arial"/>
                  <w:color w:val="000000"/>
                  <w:sz w:val="20"/>
                  <w:szCs w:val="20"/>
                  <w:shd w:val="clear" w:color="auto" w:fill="FFFFFF"/>
                </w:rPr>
                <m:t>2</m:t>
              </m:r>
            </m:sub>
          </m:sSub>
          <m:sSub>
            <m:sSubPr>
              <m:ctrlPr>
                <w:rPr>
                  <w:rFonts w:ascii="Cambria Math" w:hAnsi="Cambria Math" w:cs="Arial"/>
                  <w:i/>
                  <w:color w:val="000000"/>
                  <w:sz w:val="20"/>
                  <w:szCs w:val="20"/>
                  <w:shd w:val="clear" w:color="auto" w:fill="FFFFFF"/>
                </w:rPr>
              </m:ctrlPr>
            </m:sSubPr>
            <m:e>
              <m:r>
                <w:rPr>
                  <w:rFonts w:ascii="Cambria Math" w:hAnsi="Cambria Math" w:cs="Arial"/>
                  <w:color w:val="000000"/>
                  <w:sz w:val="20"/>
                  <w:szCs w:val="20"/>
                  <w:shd w:val="clear" w:color="auto" w:fill="FFFFFF"/>
                </w:rPr>
                <m:t>CO</m:t>
              </m:r>
            </m:e>
            <m:sub>
              <m:r>
                <w:rPr>
                  <w:rFonts w:ascii="Cambria Math" w:hAnsi="Cambria Math" w:cs="Arial"/>
                  <w:color w:val="000000"/>
                  <w:sz w:val="20"/>
                  <w:szCs w:val="20"/>
                  <w:shd w:val="clear" w:color="auto" w:fill="FFFFFF"/>
                </w:rPr>
                <m:t>3</m:t>
              </m:r>
            </m:sub>
          </m:sSub>
        </m:oMath>
      </m:oMathPara>
    </w:p>
    <w:p w14:paraId="28AF97AC" w14:textId="7E24A6F1" w:rsidR="00AB128D" w:rsidRDefault="00AB128D" w:rsidP="002E74B9">
      <w:pPr>
        <w:spacing w:after="0" w:line="240" w:lineRule="auto"/>
        <w:ind w:leftChars="0" w:left="0" w:firstLineChars="0" w:firstLine="720"/>
        <w:jc w:val="both"/>
        <w:rPr>
          <w:rFonts w:ascii="Arial" w:hAnsi="Arial" w:cs="Arial"/>
          <w:color w:val="000000"/>
          <w:sz w:val="20"/>
          <w:szCs w:val="20"/>
          <w:shd w:val="clear" w:color="auto" w:fill="FFFFFF"/>
        </w:rPr>
      </w:pPr>
      <w:r w:rsidRPr="00632F90">
        <w:rPr>
          <w:rFonts w:ascii="Arial" w:hAnsi="Arial" w:cs="Arial"/>
          <w:color w:val="000000"/>
          <w:sz w:val="20"/>
          <w:szCs w:val="20"/>
          <w:shd w:val="clear" w:color="auto" w:fill="FFFFFF"/>
        </w:rPr>
        <w:t>KOH, acting as a strong base, can remove impurities in the carbon resulting from carbonization. When KOH interacts with carbon, KOH is adsorbed, resulting in a reaction that forms an intermediate compound, potassium carbonate (K</w:t>
      </w:r>
      <w:r w:rsidRPr="00632F90">
        <w:rPr>
          <w:rFonts w:ascii="Arial" w:hAnsi="Arial" w:cs="Arial"/>
          <w:color w:val="000000"/>
          <w:sz w:val="20"/>
          <w:szCs w:val="20"/>
          <w:shd w:val="clear" w:color="auto" w:fill="FFFFFF"/>
          <w:vertAlign w:val="subscript"/>
        </w:rPr>
        <w:t>2</w:t>
      </w:r>
      <w:r w:rsidRPr="00632F90">
        <w:rPr>
          <w:rFonts w:ascii="Arial" w:hAnsi="Arial" w:cs="Arial"/>
          <w:color w:val="000000"/>
          <w:sz w:val="20"/>
          <w:szCs w:val="20"/>
          <w:shd w:val="clear" w:color="auto" w:fill="FFFFFF"/>
        </w:rPr>
        <w:t>CO</w:t>
      </w:r>
      <w:r w:rsidRPr="00632F90">
        <w:rPr>
          <w:rFonts w:ascii="Arial" w:hAnsi="Arial" w:cs="Arial"/>
          <w:color w:val="000000"/>
          <w:sz w:val="20"/>
          <w:szCs w:val="20"/>
          <w:shd w:val="clear" w:color="auto" w:fill="FFFFFF"/>
          <w:vertAlign w:val="subscript"/>
        </w:rPr>
        <w:t>3</w:t>
      </w:r>
      <w:r w:rsidRPr="00632F90">
        <w:rPr>
          <w:rFonts w:ascii="Arial" w:hAnsi="Arial" w:cs="Arial"/>
          <w:color w:val="000000"/>
          <w:sz w:val="20"/>
          <w:szCs w:val="20"/>
          <w:shd w:val="clear" w:color="auto" w:fill="FFFFFF"/>
        </w:rPr>
        <w:t>). In this context, the carbonate compound plays a role in controlling the size and distribution of pores in the activated carbon. The oxygen content in KOH also reacts with carbon (C), leading to partial oxidation that produces carbon dioxide. During the process, hydrogen gas is also released due to thermal decomposition reactions. From this dehydration reaction, carbon is eroded, and the surface area of the activated carbon increases due to the formation of additional pores.</w:t>
      </w:r>
    </w:p>
    <w:p w14:paraId="5F2556C6" w14:textId="77777777" w:rsidR="002E74B9" w:rsidRPr="00632F90" w:rsidRDefault="002E74B9" w:rsidP="002E74B9">
      <w:pPr>
        <w:spacing w:after="0" w:line="240" w:lineRule="auto"/>
        <w:ind w:leftChars="0" w:left="0" w:firstLineChars="0" w:firstLine="0"/>
        <w:jc w:val="both"/>
        <w:rPr>
          <w:rFonts w:ascii="Arial" w:hAnsi="Arial" w:cs="Arial"/>
          <w:color w:val="000000"/>
          <w:sz w:val="20"/>
          <w:szCs w:val="20"/>
          <w:shd w:val="clear" w:color="auto" w:fill="FFFFFF"/>
        </w:rPr>
      </w:pPr>
    </w:p>
    <w:p w14:paraId="6D8060ED" w14:textId="799DD113" w:rsidR="007762D1" w:rsidRPr="00632F90" w:rsidRDefault="007762D1">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P</w:t>
      </w:r>
      <w:r w:rsidR="00226AD1">
        <w:rPr>
          <w:rFonts w:ascii="Arial" w:eastAsia="Arial" w:hAnsi="Arial" w:cs="Arial"/>
          <w:b/>
          <w:bCs/>
          <w:color w:val="004F88"/>
          <w:sz w:val="20"/>
          <w:szCs w:val="20"/>
        </w:rPr>
        <w:t>hysical Activation</w:t>
      </w:r>
      <w:r w:rsidR="00AB128D" w:rsidRPr="00632F90">
        <w:rPr>
          <w:rFonts w:ascii="Arial" w:eastAsia="Arial" w:hAnsi="Arial" w:cs="Arial"/>
          <w:b/>
          <w:bCs/>
          <w:color w:val="004F88"/>
          <w:sz w:val="20"/>
          <w:szCs w:val="20"/>
        </w:rPr>
        <w:t xml:space="preserve"> Results</w:t>
      </w:r>
    </w:p>
    <w:p w14:paraId="78B52495" w14:textId="645B15AA" w:rsidR="00AB128D" w:rsidRPr="00632F90" w:rsidRDefault="00AB128D" w:rsidP="00632F90">
      <w:pPr>
        <w:spacing w:line="240" w:lineRule="auto"/>
        <w:ind w:leftChars="0" w:left="0" w:firstLineChars="0" w:firstLine="720"/>
        <w:jc w:val="both"/>
        <w:rPr>
          <w:rFonts w:ascii="Arial" w:hAnsi="Arial" w:cs="Arial"/>
          <w:sz w:val="20"/>
          <w:szCs w:val="20"/>
        </w:rPr>
      </w:pPr>
      <w:r w:rsidRPr="00632F90">
        <w:rPr>
          <w:rFonts w:ascii="Arial" w:hAnsi="Arial" w:cs="Arial"/>
          <w:sz w:val="20"/>
          <w:szCs w:val="20"/>
        </w:rPr>
        <w:t xml:space="preserve">After the chemical activation stage, the carbon is further activated physically to expand the pores, resulting in </w:t>
      </w:r>
      <w:proofErr w:type="spellStart"/>
      <w:r w:rsidRPr="00632F90">
        <w:rPr>
          <w:rFonts w:ascii="Arial" w:hAnsi="Arial" w:cs="Arial"/>
          <w:sz w:val="20"/>
          <w:szCs w:val="20"/>
        </w:rPr>
        <w:t>mesoporosity</w:t>
      </w:r>
      <w:proofErr w:type="spellEnd"/>
      <w:r w:rsidRPr="00632F90">
        <w:rPr>
          <w:rFonts w:ascii="Arial" w:hAnsi="Arial" w:cs="Arial"/>
          <w:sz w:val="20"/>
          <w:szCs w:val="20"/>
        </w:rPr>
        <w:t xml:space="preserve"> within the carbon structure. In this research, physical activation was performed by heating at 800°C for 2 hours with a nitrogen gas flow of 100 ml/min. Nitrogen gas acts as an activating gas that reacts with carbon to open pores, increasing the surface area, and also as an inert gas that prevents oxygen from entering and reacting, which could cause combustion. The physical activation yielded an average of 79.93%, due to the presence of residual volatile compounds from the previous stage, which eventually burned off at high temperatures.</w:t>
      </w:r>
      <w:r w:rsidR="008F6152">
        <w:rPr>
          <w:rFonts w:ascii="Arial" w:hAnsi="Arial" w:cs="Arial"/>
          <w:sz w:val="20"/>
          <w:szCs w:val="20"/>
        </w:rPr>
        <w:t xml:space="preserve"> Table 2 shows the yield of physical activation.</w:t>
      </w:r>
    </w:p>
    <w:p w14:paraId="58494DA8" w14:textId="0D28FEB6" w:rsidR="00AB128D" w:rsidRPr="00632F90" w:rsidRDefault="00BC4EBB" w:rsidP="00AB128D">
      <w:pPr>
        <w:spacing w:after="0" w:line="240" w:lineRule="auto"/>
        <w:ind w:left="0" w:hanging="2"/>
        <w:jc w:val="center"/>
        <w:rPr>
          <w:rFonts w:ascii="Arial" w:hAnsi="Arial" w:cs="Arial"/>
          <w:sz w:val="20"/>
          <w:szCs w:val="20"/>
        </w:rPr>
      </w:pPr>
      <w:r>
        <w:rPr>
          <w:rFonts w:ascii="Arial" w:hAnsi="Arial" w:cs="Arial"/>
          <w:b/>
          <w:bCs/>
          <w:sz w:val="20"/>
          <w:szCs w:val="20"/>
        </w:rPr>
        <w:t>Table 2</w:t>
      </w:r>
      <w:r w:rsidR="00AB128D" w:rsidRPr="00632F90">
        <w:rPr>
          <w:rFonts w:ascii="Arial" w:hAnsi="Arial" w:cs="Arial"/>
          <w:b/>
          <w:bCs/>
          <w:sz w:val="20"/>
          <w:szCs w:val="20"/>
        </w:rPr>
        <w:t>.</w:t>
      </w:r>
      <w:r w:rsidR="00AB128D" w:rsidRPr="00632F90">
        <w:rPr>
          <w:rFonts w:ascii="Arial" w:hAnsi="Arial" w:cs="Arial"/>
          <w:sz w:val="20"/>
          <w:szCs w:val="20"/>
        </w:rPr>
        <w:t xml:space="preserve"> Physical Activation Yield</w:t>
      </w:r>
    </w:p>
    <w:tbl>
      <w:tblPr>
        <w:tblStyle w:val="TableGrid"/>
        <w:tblW w:w="438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1530"/>
        <w:gridCol w:w="1530"/>
        <w:gridCol w:w="699"/>
      </w:tblGrid>
      <w:tr w:rsidR="00AB128D" w:rsidRPr="00215C5D" w14:paraId="726DBFA3" w14:textId="77777777" w:rsidTr="008F6152">
        <w:tc>
          <w:tcPr>
            <w:tcW w:w="625" w:type="dxa"/>
            <w:tcBorders>
              <w:top w:val="single" w:sz="8" w:space="0" w:color="auto"/>
              <w:bottom w:val="single" w:sz="8" w:space="0" w:color="auto"/>
            </w:tcBorders>
            <w:vAlign w:val="center"/>
          </w:tcPr>
          <w:p w14:paraId="71C623FE" w14:textId="3A673628" w:rsidR="00AB128D" w:rsidRPr="00215C5D" w:rsidRDefault="00AB128D" w:rsidP="008F6152">
            <w:pPr>
              <w:ind w:leftChars="0" w:left="0" w:firstLineChars="0" w:firstLine="0"/>
              <w:jc w:val="center"/>
              <w:rPr>
                <w:rFonts w:ascii="Arial" w:hAnsi="Arial" w:cs="Arial"/>
                <w:b/>
                <w:bCs/>
                <w:sz w:val="16"/>
                <w:szCs w:val="16"/>
              </w:rPr>
            </w:pPr>
            <w:r w:rsidRPr="00215C5D">
              <w:rPr>
                <w:rFonts w:ascii="Arial" w:hAnsi="Arial" w:cs="Arial"/>
                <w:b/>
                <w:bCs/>
                <w:sz w:val="16"/>
                <w:szCs w:val="16"/>
              </w:rPr>
              <w:t>No.</w:t>
            </w:r>
          </w:p>
        </w:tc>
        <w:tc>
          <w:tcPr>
            <w:tcW w:w="1530" w:type="dxa"/>
            <w:tcBorders>
              <w:top w:val="single" w:sz="8" w:space="0" w:color="auto"/>
              <w:bottom w:val="single" w:sz="8" w:space="0" w:color="auto"/>
            </w:tcBorders>
            <w:vAlign w:val="center"/>
          </w:tcPr>
          <w:p w14:paraId="472D0AD5" w14:textId="2489E2BD" w:rsidR="00AB128D" w:rsidRPr="00215C5D" w:rsidRDefault="00AB128D" w:rsidP="008F6152">
            <w:pPr>
              <w:ind w:leftChars="0" w:left="0" w:firstLineChars="0" w:firstLine="0"/>
              <w:jc w:val="center"/>
              <w:rPr>
                <w:rFonts w:ascii="Arial" w:hAnsi="Arial" w:cs="Arial"/>
                <w:b/>
                <w:bCs/>
                <w:sz w:val="16"/>
                <w:szCs w:val="16"/>
              </w:rPr>
            </w:pPr>
            <w:r w:rsidRPr="00215C5D">
              <w:rPr>
                <w:rFonts w:ascii="Arial" w:hAnsi="Arial" w:cs="Arial"/>
                <w:b/>
                <w:bCs/>
                <w:sz w:val="16"/>
                <w:szCs w:val="16"/>
              </w:rPr>
              <w:t xml:space="preserve">Mass Before </w:t>
            </w:r>
            <w:r w:rsidR="0028197D" w:rsidRPr="00215C5D">
              <w:rPr>
                <w:rFonts w:ascii="Arial" w:hAnsi="Arial" w:cs="Arial"/>
                <w:b/>
                <w:bCs/>
                <w:sz w:val="16"/>
                <w:szCs w:val="16"/>
              </w:rPr>
              <w:t>Physical Activation</w:t>
            </w:r>
            <w:r w:rsidRPr="00215C5D">
              <w:rPr>
                <w:rFonts w:ascii="Arial" w:hAnsi="Arial" w:cs="Arial"/>
                <w:b/>
                <w:bCs/>
                <w:sz w:val="16"/>
                <w:szCs w:val="16"/>
              </w:rPr>
              <w:t xml:space="preserve"> (g)</w:t>
            </w:r>
          </w:p>
        </w:tc>
        <w:tc>
          <w:tcPr>
            <w:tcW w:w="1530" w:type="dxa"/>
            <w:tcBorders>
              <w:top w:val="single" w:sz="8" w:space="0" w:color="auto"/>
              <w:bottom w:val="single" w:sz="8" w:space="0" w:color="auto"/>
            </w:tcBorders>
            <w:vAlign w:val="center"/>
          </w:tcPr>
          <w:p w14:paraId="35AC5FAB" w14:textId="53BAC2C5" w:rsidR="00AB128D" w:rsidRPr="00215C5D" w:rsidRDefault="00AB128D" w:rsidP="008F6152">
            <w:pPr>
              <w:ind w:leftChars="0" w:left="0" w:firstLineChars="0" w:firstLine="0"/>
              <w:jc w:val="center"/>
              <w:rPr>
                <w:rFonts w:ascii="Arial" w:hAnsi="Arial" w:cs="Arial"/>
                <w:b/>
                <w:bCs/>
                <w:sz w:val="16"/>
                <w:szCs w:val="16"/>
              </w:rPr>
            </w:pPr>
            <w:r w:rsidRPr="00215C5D">
              <w:rPr>
                <w:rFonts w:ascii="Arial" w:hAnsi="Arial" w:cs="Arial"/>
                <w:b/>
                <w:bCs/>
                <w:sz w:val="16"/>
                <w:szCs w:val="16"/>
              </w:rPr>
              <w:t xml:space="preserve">Mass After </w:t>
            </w:r>
            <w:r w:rsidR="0028197D" w:rsidRPr="00215C5D">
              <w:rPr>
                <w:rFonts w:ascii="Arial" w:hAnsi="Arial" w:cs="Arial"/>
                <w:b/>
                <w:bCs/>
                <w:sz w:val="16"/>
                <w:szCs w:val="16"/>
              </w:rPr>
              <w:t>Physical Activation</w:t>
            </w:r>
            <w:r w:rsidRPr="00215C5D">
              <w:rPr>
                <w:rFonts w:ascii="Arial" w:hAnsi="Arial" w:cs="Arial"/>
                <w:b/>
                <w:bCs/>
                <w:sz w:val="16"/>
                <w:szCs w:val="16"/>
              </w:rPr>
              <w:t xml:space="preserve"> (g)</w:t>
            </w:r>
          </w:p>
        </w:tc>
        <w:tc>
          <w:tcPr>
            <w:tcW w:w="699" w:type="dxa"/>
            <w:tcBorders>
              <w:top w:val="single" w:sz="8" w:space="0" w:color="auto"/>
              <w:bottom w:val="single" w:sz="8" w:space="0" w:color="auto"/>
            </w:tcBorders>
            <w:vAlign w:val="center"/>
          </w:tcPr>
          <w:p w14:paraId="30DEE7C2" w14:textId="77777777" w:rsidR="00AB128D" w:rsidRPr="00215C5D" w:rsidRDefault="00AB128D" w:rsidP="008F6152">
            <w:pPr>
              <w:ind w:leftChars="0" w:left="0" w:firstLineChars="0" w:firstLine="0"/>
              <w:jc w:val="center"/>
              <w:rPr>
                <w:rFonts w:ascii="Arial" w:hAnsi="Arial" w:cs="Arial"/>
                <w:b/>
                <w:bCs/>
                <w:sz w:val="16"/>
                <w:szCs w:val="16"/>
              </w:rPr>
            </w:pPr>
            <w:r w:rsidRPr="00215C5D">
              <w:rPr>
                <w:rFonts w:ascii="Arial" w:hAnsi="Arial" w:cs="Arial"/>
                <w:b/>
                <w:bCs/>
                <w:sz w:val="16"/>
                <w:szCs w:val="16"/>
              </w:rPr>
              <w:t>Yield (%)</w:t>
            </w:r>
          </w:p>
        </w:tc>
      </w:tr>
      <w:tr w:rsidR="00AB128D" w:rsidRPr="00215C5D" w14:paraId="77DE3ADA" w14:textId="77777777" w:rsidTr="00226AD1">
        <w:tc>
          <w:tcPr>
            <w:tcW w:w="625" w:type="dxa"/>
            <w:tcBorders>
              <w:top w:val="single" w:sz="8" w:space="0" w:color="auto"/>
            </w:tcBorders>
            <w:vAlign w:val="center"/>
          </w:tcPr>
          <w:p w14:paraId="775DB8F6" w14:textId="77777777"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1.</w:t>
            </w:r>
          </w:p>
        </w:tc>
        <w:tc>
          <w:tcPr>
            <w:tcW w:w="1530" w:type="dxa"/>
            <w:tcBorders>
              <w:top w:val="single" w:sz="8" w:space="0" w:color="auto"/>
            </w:tcBorders>
            <w:vAlign w:val="center"/>
          </w:tcPr>
          <w:p w14:paraId="618DB32C" w14:textId="2E9755E0" w:rsidR="0028197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50.3</w:t>
            </w:r>
          </w:p>
        </w:tc>
        <w:tc>
          <w:tcPr>
            <w:tcW w:w="1530" w:type="dxa"/>
            <w:tcBorders>
              <w:top w:val="single" w:sz="8" w:space="0" w:color="auto"/>
            </w:tcBorders>
            <w:vAlign w:val="center"/>
          </w:tcPr>
          <w:p w14:paraId="141F77ED" w14:textId="6A1C9052"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w:t>
            </w:r>
            <w:r w:rsidR="0028197D" w:rsidRPr="00215C5D">
              <w:rPr>
                <w:rFonts w:ascii="Arial" w:hAnsi="Arial" w:cs="Arial"/>
                <w:sz w:val="16"/>
                <w:szCs w:val="16"/>
              </w:rPr>
              <w:t>6.61</w:t>
            </w:r>
          </w:p>
        </w:tc>
        <w:tc>
          <w:tcPr>
            <w:tcW w:w="699" w:type="dxa"/>
            <w:tcBorders>
              <w:top w:val="single" w:sz="8" w:space="0" w:color="auto"/>
            </w:tcBorders>
            <w:vAlign w:val="center"/>
          </w:tcPr>
          <w:p w14:paraId="164889E1" w14:textId="304434C7"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9</w:t>
            </w:r>
            <w:r w:rsidR="0028197D" w:rsidRPr="00215C5D">
              <w:rPr>
                <w:rFonts w:ascii="Arial" w:hAnsi="Arial" w:cs="Arial"/>
                <w:sz w:val="16"/>
                <w:szCs w:val="16"/>
              </w:rPr>
              <w:t>2.66</w:t>
            </w:r>
          </w:p>
        </w:tc>
      </w:tr>
      <w:tr w:rsidR="00AB128D" w:rsidRPr="00215C5D" w14:paraId="669218A3" w14:textId="77777777" w:rsidTr="00226AD1">
        <w:tc>
          <w:tcPr>
            <w:tcW w:w="625" w:type="dxa"/>
            <w:vAlign w:val="center"/>
          </w:tcPr>
          <w:p w14:paraId="2384AD4A" w14:textId="77777777"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2.</w:t>
            </w:r>
          </w:p>
        </w:tc>
        <w:tc>
          <w:tcPr>
            <w:tcW w:w="1530" w:type="dxa"/>
            <w:vAlign w:val="center"/>
          </w:tcPr>
          <w:p w14:paraId="33F8BF88" w14:textId="6102DFF5"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60.05</w:t>
            </w:r>
          </w:p>
        </w:tc>
        <w:tc>
          <w:tcPr>
            <w:tcW w:w="1530" w:type="dxa"/>
            <w:vAlign w:val="center"/>
          </w:tcPr>
          <w:p w14:paraId="68D8A177" w14:textId="35601214"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w:t>
            </w:r>
            <w:r w:rsidR="0028197D" w:rsidRPr="00215C5D">
              <w:rPr>
                <w:rFonts w:ascii="Arial" w:hAnsi="Arial" w:cs="Arial"/>
                <w:sz w:val="16"/>
                <w:szCs w:val="16"/>
              </w:rPr>
              <w:t>6.49</w:t>
            </w:r>
          </w:p>
        </w:tc>
        <w:tc>
          <w:tcPr>
            <w:tcW w:w="699" w:type="dxa"/>
            <w:vAlign w:val="center"/>
          </w:tcPr>
          <w:p w14:paraId="59B742FF" w14:textId="5A773FE0"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77.42</w:t>
            </w:r>
          </w:p>
        </w:tc>
      </w:tr>
      <w:tr w:rsidR="00AB128D" w:rsidRPr="00215C5D" w14:paraId="1EACA545" w14:textId="77777777" w:rsidTr="00226AD1">
        <w:tc>
          <w:tcPr>
            <w:tcW w:w="625" w:type="dxa"/>
            <w:vAlign w:val="center"/>
          </w:tcPr>
          <w:p w14:paraId="0DC8038E" w14:textId="77777777"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3.</w:t>
            </w:r>
          </w:p>
        </w:tc>
        <w:tc>
          <w:tcPr>
            <w:tcW w:w="1530" w:type="dxa"/>
            <w:vAlign w:val="center"/>
          </w:tcPr>
          <w:p w14:paraId="4D3D05FF" w14:textId="70780C3F"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59.13</w:t>
            </w:r>
          </w:p>
        </w:tc>
        <w:tc>
          <w:tcPr>
            <w:tcW w:w="1530" w:type="dxa"/>
            <w:vAlign w:val="center"/>
          </w:tcPr>
          <w:p w14:paraId="391BF64E" w14:textId="4AE21BB0"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w:t>
            </w:r>
            <w:r w:rsidR="0028197D" w:rsidRPr="00215C5D">
              <w:rPr>
                <w:rFonts w:ascii="Arial" w:hAnsi="Arial" w:cs="Arial"/>
                <w:sz w:val="16"/>
                <w:szCs w:val="16"/>
              </w:rPr>
              <w:t>0.51</w:t>
            </w:r>
          </w:p>
        </w:tc>
        <w:tc>
          <w:tcPr>
            <w:tcW w:w="699" w:type="dxa"/>
            <w:vAlign w:val="center"/>
          </w:tcPr>
          <w:p w14:paraId="00C4F30B" w14:textId="42F3D097"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68.51</w:t>
            </w:r>
          </w:p>
        </w:tc>
      </w:tr>
      <w:tr w:rsidR="00AB128D" w:rsidRPr="00215C5D" w14:paraId="5F39671B" w14:textId="77777777" w:rsidTr="00226AD1">
        <w:tc>
          <w:tcPr>
            <w:tcW w:w="625" w:type="dxa"/>
            <w:tcBorders>
              <w:bottom w:val="single" w:sz="8" w:space="0" w:color="auto"/>
            </w:tcBorders>
            <w:vAlign w:val="center"/>
          </w:tcPr>
          <w:p w14:paraId="604D0B5A" w14:textId="77777777" w:rsidR="00AB128D" w:rsidRPr="00215C5D" w:rsidRDefault="00AB128D" w:rsidP="00226AD1">
            <w:pPr>
              <w:ind w:leftChars="0" w:left="0" w:firstLineChars="0" w:firstLine="0"/>
              <w:rPr>
                <w:rFonts w:ascii="Arial" w:hAnsi="Arial" w:cs="Arial"/>
                <w:sz w:val="16"/>
                <w:szCs w:val="16"/>
              </w:rPr>
            </w:pPr>
            <w:r w:rsidRPr="00215C5D">
              <w:rPr>
                <w:rFonts w:ascii="Arial" w:hAnsi="Arial" w:cs="Arial"/>
                <w:sz w:val="16"/>
                <w:szCs w:val="16"/>
              </w:rPr>
              <w:t>4.</w:t>
            </w:r>
          </w:p>
        </w:tc>
        <w:tc>
          <w:tcPr>
            <w:tcW w:w="1530" w:type="dxa"/>
            <w:tcBorders>
              <w:bottom w:val="single" w:sz="8" w:space="0" w:color="auto"/>
            </w:tcBorders>
            <w:vAlign w:val="center"/>
          </w:tcPr>
          <w:p w14:paraId="06B96563" w14:textId="1CC93C1A"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60</w:t>
            </w:r>
          </w:p>
        </w:tc>
        <w:tc>
          <w:tcPr>
            <w:tcW w:w="1530" w:type="dxa"/>
            <w:tcBorders>
              <w:bottom w:val="single" w:sz="8" w:space="0" w:color="auto"/>
            </w:tcBorders>
            <w:vAlign w:val="center"/>
          </w:tcPr>
          <w:p w14:paraId="11732F21" w14:textId="2368519C"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48.67</w:t>
            </w:r>
          </w:p>
        </w:tc>
        <w:tc>
          <w:tcPr>
            <w:tcW w:w="699" w:type="dxa"/>
            <w:tcBorders>
              <w:bottom w:val="single" w:sz="8" w:space="0" w:color="auto"/>
            </w:tcBorders>
            <w:vAlign w:val="center"/>
          </w:tcPr>
          <w:p w14:paraId="0AE3C641" w14:textId="214BB01F" w:rsidR="00AB128D" w:rsidRPr="00215C5D" w:rsidRDefault="0028197D" w:rsidP="00226AD1">
            <w:pPr>
              <w:ind w:leftChars="0" w:left="0" w:firstLineChars="0" w:firstLine="0"/>
              <w:rPr>
                <w:rFonts w:ascii="Arial" w:hAnsi="Arial" w:cs="Arial"/>
                <w:sz w:val="16"/>
                <w:szCs w:val="16"/>
              </w:rPr>
            </w:pPr>
            <w:r w:rsidRPr="00215C5D">
              <w:rPr>
                <w:rFonts w:ascii="Arial" w:hAnsi="Arial" w:cs="Arial"/>
                <w:sz w:val="16"/>
                <w:szCs w:val="16"/>
              </w:rPr>
              <w:t>81.12</w:t>
            </w:r>
          </w:p>
        </w:tc>
      </w:tr>
      <w:tr w:rsidR="00AB128D" w:rsidRPr="00215C5D" w14:paraId="1C33D3BA" w14:textId="77777777" w:rsidTr="008F6152">
        <w:tc>
          <w:tcPr>
            <w:tcW w:w="3685" w:type="dxa"/>
            <w:gridSpan w:val="3"/>
            <w:tcBorders>
              <w:top w:val="single" w:sz="8" w:space="0" w:color="auto"/>
              <w:bottom w:val="single" w:sz="8" w:space="0" w:color="auto"/>
            </w:tcBorders>
            <w:vAlign w:val="center"/>
          </w:tcPr>
          <w:p w14:paraId="40D2AA70" w14:textId="77777777" w:rsidR="00AB128D" w:rsidRPr="00215C5D" w:rsidRDefault="00AB128D" w:rsidP="008F6152">
            <w:pPr>
              <w:ind w:leftChars="0" w:left="0" w:firstLineChars="0" w:firstLine="0"/>
              <w:jc w:val="center"/>
              <w:rPr>
                <w:rFonts w:ascii="Arial" w:hAnsi="Arial" w:cs="Arial"/>
                <w:b/>
                <w:bCs/>
                <w:sz w:val="16"/>
                <w:szCs w:val="16"/>
              </w:rPr>
            </w:pPr>
            <w:r w:rsidRPr="00215C5D">
              <w:rPr>
                <w:rFonts w:ascii="Arial" w:hAnsi="Arial" w:cs="Arial"/>
                <w:b/>
                <w:bCs/>
                <w:sz w:val="16"/>
                <w:szCs w:val="16"/>
              </w:rPr>
              <w:t>Yield Average</w:t>
            </w:r>
          </w:p>
        </w:tc>
        <w:tc>
          <w:tcPr>
            <w:tcW w:w="699" w:type="dxa"/>
            <w:tcBorders>
              <w:top w:val="single" w:sz="8" w:space="0" w:color="auto"/>
              <w:bottom w:val="single" w:sz="8" w:space="0" w:color="auto"/>
            </w:tcBorders>
            <w:vAlign w:val="center"/>
          </w:tcPr>
          <w:p w14:paraId="6CE15982" w14:textId="6E5570C6" w:rsidR="00AB128D" w:rsidRPr="00215C5D" w:rsidRDefault="0028197D" w:rsidP="008F6152">
            <w:pPr>
              <w:ind w:leftChars="0" w:left="0" w:firstLineChars="0" w:firstLine="0"/>
              <w:jc w:val="center"/>
              <w:rPr>
                <w:rFonts w:ascii="Arial" w:hAnsi="Arial" w:cs="Arial"/>
                <w:sz w:val="16"/>
                <w:szCs w:val="16"/>
              </w:rPr>
            </w:pPr>
            <w:r w:rsidRPr="00215C5D">
              <w:rPr>
                <w:rFonts w:ascii="Arial" w:hAnsi="Arial" w:cs="Arial"/>
                <w:sz w:val="16"/>
                <w:szCs w:val="16"/>
              </w:rPr>
              <w:t>79.93</w:t>
            </w:r>
          </w:p>
        </w:tc>
      </w:tr>
    </w:tbl>
    <w:p w14:paraId="78D40448" w14:textId="77777777" w:rsidR="00AB128D" w:rsidRPr="00632F90" w:rsidRDefault="00AB128D">
      <w:pPr>
        <w:spacing w:after="0" w:line="240" w:lineRule="auto"/>
        <w:ind w:left="0" w:hanging="2"/>
        <w:jc w:val="both"/>
        <w:rPr>
          <w:rFonts w:ascii="Arial" w:eastAsia="Arial" w:hAnsi="Arial" w:cs="Arial"/>
          <w:b/>
          <w:bCs/>
          <w:color w:val="004F88"/>
          <w:sz w:val="20"/>
          <w:szCs w:val="20"/>
          <w:lang w:val="fi-FI"/>
        </w:rPr>
      </w:pPr>
    </w:p>
    <w:p w14:paraId="316FF4CC" w14:textId="78BBE0C5" w:rsidR="00406AF3" w:rsidRPr="00632F90" w:rsidRDefault="0028197D">
      <w:pPr>
        <w:spacing w:after="0" w:line="240" w:lineRule="auto"/>
        <w:ind w:left="0" w:hanging="2"/>
        <w:jc w:val="both"/>
        <w:rPr>
          <w:rFonts w:ascii="Arial" w:eastAsia="Arial" w:hAnsi="Arial" w:cs="Arial"/>
          <w:b/>
          <w:bCs/>
          <w:color w:val="004F88"/>
          <w:sz w:val="20"/>
          <w:szCs w:val="20"/>
          <w:lang w:val="fi-FI"/>
        </w:rPr>
      </w:pPr>
      <w:r w:rsidRPr="00632F90">
        <w:rPr>
          <w:rFonts w:ascii="Arial" w:eastAsia="Arial" w:hAnsi="Arial" w:cs="Arial"/>
          <w:b/>
          <w:bCs/>
          <w:color w:val="004F88"/>
          <w:sz w:val="20"/>
          <w:szCs w:val="20"/>
          <w:lang w:val="fi-FI"/>
        </w:rPr>
        <w:t>Metal Oxide Impregnation Results</w:t>
      </w:r>
    </w:p>
    <w:p w14:paraId="40B14FD9" w14:textId="44D1E9B7" w:rsidR="0028197D" w:rsidRDefault="0028197D" w:rsidP="002E74B9">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The final step in the production of activated carbon is metal oxide impregnation, an additional treatment to enhance adsorption capabilities. In this study, nickel (II) nitrate hexahydrate (Ni(NO</w:t>
      </w:r>
      <w:r w:rsidRPr="00632F90">
        <w:rPr>
          <w:rFonts w:ascii="Arial" w:hAnsi="Arial" w:cs="Arial"/>
          <w:sz w:val="20"/>
          <w:szCs w:val="20"/>
          <w:vertAlign w:val="subscript"/>
        </w:rPr>
        <w:t>3</w:t>
      </w:r>
      <w:r w:rsidRPr="00632F90">
        <w:rPr>
          <w:rFonts w:ascii="Arial" w:hAnsi="Arial" w:cs="Arial"/>
          <w:sz w:val="20"/>
          <w:szCs w:val="20"/>
        </w:rPr>
        <w:t>)</w:t>
      </w:r>
      <w:r w:rsidRPr="00632F90">
        <w:rPr>
          <w:rFonts w:ascii="Arial" w:hAnsi="Arial" w:cs="Arial"/>
          <w:sz w:val="20"/>
          <w:szCs w:val="20"/>
          <w:vertAlign w:val="subscript"/>
        </w:rPr>
        <w:t>2</w:t>
      </w:r>
      <w:r w:rsidRPr="00632F90">
        <w:rPr>
          <w:rFonts w:ascii="Arial" w:hAnsi="Arial" w:cs="Arial"/>
          <w:sz w:val="20"/>
          <w:szCs w:val="20"/>
        </w:rPr>
        <w:t>·6H</w:t>
      </w:r>
      <w:r w:rsidRPr="00632F90">
        <w:rPr>
          <w:rFonts w:ascii="Arial" w:hAnsi="Arial" w:cs="Arial"/>
          <w:sz w:val="20"/>
          <w:szCs w:val="20"/>
          <w:vertAlign w:val="subscript"/>
        </w:rPr>
        <w:t>2</w:t>
      </w:r>
      <w:r w:rsidRPr="00632F90">
        <w:rPr>
          <w:rFonts w:ascii="Arial" w:hAnsi="Arial" w:cs="Arial"/>
          <w:sz w:val="20"/>
          <w:szCs w:val="20"/>
        </w:rPr>
        <w:t xml:space="preserve">O) dissolved in distilled water was used as the impregnator. The activated carbon was impregnated in a </w:t>
      </w:r>
      <w:proofErr w:type="spellStart"/>
      <w:r w:rsidRPr="00632F90">
        <w:rPr>
          <w:rFonts w:ascii="Arial" w:hAnsi="Arial" w:cs="Arial"/>
          <w:sz w:val="20"/>
          <w:szCs w:val="20"/>
        </w:rPr>
        <w:t>NiO</w:t>
      </w:r>
      <w:proofErr w:type="spellEnd"/>
      <w:r w:rsidRPr="00632F90">
        <w:rPr>
          <w:rFonts w:ascii="Arial" w:hAnsi="Arial" w:cs="Arial"/>
          <w:sz w:val="20"/>
          <w:szCs w:val="20"/>
        </w:rPr>
        <w:t xml:space="preserve"> solution at a ratio of 1:2 through a stirring process at 70°C for 2 </w:t>
      </w:r>
      <w:r w:rsidRPr="00632F90">
        <w:rPr>
          <w:rFonts w:ascii="Arial" w:hAnsi="Arial" w:cs="Arial"/>
          <w:sz w:val="20"/>
          <w:szCs w:val="20"/>
        </w:rPr>
        <w:t xml:space="preserve">hours. During this stage, a decomposition reaction occurs, resulting in the formation of </w:t>
      </w:r>
      <w:proofErr w:type="spellStart"/>
      <w:r w:rsidRPr="00632F90">
        <w:rPr>
          <w:rFonts w:ascii="Arial" w:hAnsi="Arial" w:cs="Arial"/>
          <w:sz w:val="20"/>
          <w:szCs w:val="20"/>
        </w:rPr>
        <w:t>NiO</w:t>
      </w:r>
      <w:proofErr w:type="spellEnd"/>
      <w:r w:rsidRPr="00632F90">
        <w:rPr>
          <w:rFonts w:ascii="Arial" w:hAnsi="Arial" w:cs="Arial"/>
          <w:sz w:val="20"/>
          <w:szCs w:val="20"/>
        </w:rPr>
        <w:t>, CO</w:t>
      </w:r>
      <w:r w:rsidRPr="00632F90">
        <w:rPr>
          <w:rFonts w:ascii="Arial" w:hAnsi="Arial" w:cs="Arial"/>
          <w:sz w:val="20"/>
          <w:szCs w:val="20"/>
          <w:vertAlign w:val="subscript"/>
        </w:rPr>
        <w:t>2</w:t>
      </w:r>
      <w:r w:rsidRPr="00632F90">
        <w:rPr>
          <w:rFonts w:ascii="Arial" w:hAnsi="Arial" w:cs="Arial"/>
          <w:sz w:val="20"/>
          <w:szCs w:val="20"/>
        </w:rPr>
        <w:t>, and H</w:t>
      </w:r>
      <w:r w:rsidRPr="00632F90">
        <w:rPr>
          <w:rFonts w:ascii="Arial" w:hAnsi="Arial" w:cs="Arial"/>
          <w:sz w:val="20"/>
          <w:szCs w:val="20"/>
          <w:vertAlign w:val="subscript"/>
        </w:rPr>
        <w:t>2</w:t>
      </w:r>
      <w:r w:rsidRPr="00632F90">
        <w:rPr>
          <w:rFonts w:ascii="Arial" w:hAnsi="Arial" w:cs="Arial"/>
          <w:sz w:val="20"/>
          <w:szCs w:val="20"/>
        </w:rPr>
        <w:t xml:space="preserve">O. The activated carbon was then dried in an oven at 110°C to remove moisture and volatile substances on the carbon surface after impregnation. The heating process also plays a role in the dissociation of nitrate hexahydrate into </w:t>
      </w:r>
      <w:proofErr w:type="spellStart"/>
      <w:r w:rsidRPr="00632F90">
        <w:rPr>
          <w:rFonts w:ascii="Arial" w:hAnsi="Arial" w:cs="Arial"/>
          <w:sz w:val="20"/>
          <w:szCs w:val="20"/>
        </w:rPr>
        <w:t>NiO</w:t>
      </w:r>
      <w:proofErr w:type="spellEnd"/>
      <w:r w:rsidRPr="00632F90">
        <w:rPr>
          <w:rFonts w:ascii="Arial" w:hAnsi="Arial" w:cs="Arial"/>
          <w:sz w:val="20"/>
          <w:szCs w:val="20"/>
        </w:rPr>
        <w:t xml:space="preserve"> </w:t>
      </w:r>
      <w:r w:rsidR="00632F90" w:rsidRPr="00632F90">
        <w:rPr>
          <w:rFonts w:ascii="Arial" w:hAnsi="Arial" w:cs="Arial"/>
          <w:sz w:val="20"/>
          <w:szCs w:val="20"/>
        </w:rPr>
        <w:t>[1</w:t>
      </w:r>
      <w:r w:rsidR="008F2FAD">
        <w:rPr>
          <w:rFonts w:ascii="Arial" w:hAnsi="Arial" w:cs="Arial"/>
          <w:sz w:val="20"/>
          <w:szCs w:val="20"/>
        </w:rPr>
        <w:t>3</w:t>
      </w:r>
      <w:r w:rsidR="00632F90" w:rsidRPr="00632F90">
        <w:rPr>
          <w:rFonts w:ascii="Arial" w:hAnsi="Arial" w:cs="Arial"/>
          <w:sz w:val="20"/>
          <w:szCs w:val="20"/>
        </w:rPr>
        <w:t>].</w:t>
      </w:r>
    </w:p>
    <w:p w14:paraId="6D511B09" w14:textId="19ACA610" w:rsidR="0028197D" w:rsidRPr="00632F90" w:rsidRDefault="00C05581" w:rsidP="00C05581">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Iodine Number Results</w:t>
      </w:r>
    </w:p>
    <w:p w14:paraId="5B872BFE" w14:textId="70E6DE8E" w:rsidR="0028197D" w:rsidRDefault="0028197D" w:rsidP="002E74B9">
      <w:pPr>
        <w:spacing w:after="0" w:line="240" w:lineRule="auto"/>
        <w:ind w:left="0" w:hanging="2"/>
        <w:jc w:val="both"/>
        <w:rPr>
          <w:rFonts w:ascii="Arial" w:hAnsi="Arial" w:cs="Arial"/>
          <w:sz w:val="20"/>
          <w:szCs w:val="20"/>
        </w:rPr>
      </w:pPr>
      <w:r w:rsidRPr="00632F90">
        <w:rPr>
          <w:rFonts w:ascii="Arial" w:hAnsi="Arial" w:cs="Arial"/>
          <w:sz w:val="20"/>
          <w:szCs w:val="20"/>
        </w:rPr>
        <w:tab/>
      </w:r>
      <w:r w:rsidR="00632F90">
        <w:rPr>
          <w:rFonts w:ascii="Arial" w:hAnsi="Arial" w:cs="Arial"/>
          <w:sz w:val="20"/>
          <w:szCs w:val="20"/>
        </w:rPr>
        <w:tab/>
      </w:r>
      <w:r w:rsidRPr="00632F90">
        <w:rPr>
          <w:rFonts w:ascii="Arial" w:hAnsi="Arial" w:cs="Arial"/>
          <w:sz w:val="20"/>
          <w:szCs w:val="20"/>
        </w:rPr>
        <w:t>The iodine number indicates the adsorption capacity of activated carbon towards iodine, reflecting the ability of activated carbon to adsorb iodine components. In this study, an iodine number test was conducted to determine the surface area and adsorption capacity of the produced a</w:t>
      </w:r>
      <w:r w:rsidR="00BC4EBB">
        <w:rPr>
          <w:rFonts w:ascii="Arial" w:hAnsi="Arial" w:cs="Arial"/>
          <w:sz w:val="20"/>
          <w:szCs w:val="20"/>
        </w:rPr>
        <w:t>ctivated carbon samples. Table 3</w:t>
      </w:r>
      <w:r w:rsidRPr="00632F90">
        <w:rPr>
          <w:rFonts w:ascii="Arial" w:hAnsi="Arial" w:cs="Arial"/>
          <w:sz w:val="20"/>
          <w:szCs w:val="20"/>
        </w:rPr>
        <w:t xml:space="preserve"> shows the iodine number results and the surface area calculated by the author.</w:t>
      </w:r>
    </w:p>
    <w:p w14:paraId="63F4E146" w14:textId="77777777" w:rsidR="002E74B9" w:rsidRPr="00632F90" w:rsidRDefault="002E74B9" w:rsidP="002E74B9">
      <w:pPr>
        <w:spacing w:after="0" w:line="240" w:lineRule="auto"/>
        <w:ind w:left="0" w:hanging="2"/>
        <w:jc w:val="both"/>
        <w:rPr>
          <w:rFonts w:ascii="Arial" w:hAnsi="Arial" w:cs="Arial"/>
          <w:sz w:val="20"/>
          <w:szCs w:val="20"/>
        </w:rPr>
      </w:pPr>
    </w:p>
    <w:p w14:paraId="4A0ED97B" w14:textId="23EC735F" w:rsidR="0028197D" w:rsidRPr="00632F90" w:rsidRDefault="00BC4EBB" w:rsidP="00DB4D0C">
      <w:pPr>
        <w:spacing w:after="0" w:line="240" w:lineRule="auto"/>
        <w:ind w:left="0" w:hanging="2"/>
        <w:jc w:val="center"/>
        <w:rPr>
          <w:rFonts w:ascii="Arial" w:hAnsi="Arial" w:cs="Arial"/>
          <w:sz w:val="20"/>
          <w:szCs w:val="20"/>
        </w:rPr>
      </w:pPr>
      <w:r>
        <w:rPr>
          <w:rFonts w:ascii="Arial" w:hAnsi="Arial" w:cs="Arial"/>
          <w:b/>
          <w:bCs/>
          <w:sz w:val="20"/>
          <w:szCs w:val="20"/>
        </w:rPr>
        <w:t>Table 3</w:t>
      </w:r>
      <w:r w:rsidR="0028197D" w:rsidRPr="00632F90">
        <w:rPr>
          <w:rFonts w:ascii="Arial" w:hAnsi="Arial" w:cs="Arial"/>
          <w:b/>
          <w:bCs/>
          <w:sz w:val="20"/>
          <w:szCs w:val="20"/>
        </w:rPr>
        <w:t xml:space="preserve">. </w:t>
      </w:r>
      <w:r w:rsidR="0028197D" w:rsidRPr="00632F90">
        <w:rPr>
          <w:rFonts w:ascii="Arial" w:hAnsi="Arial" w:cs="Arial"/>
          <w:sz w:val="20"/>
          <w:szCs w:val="20"/>
        </w:rPr>
        <w:t>Iodine Numbers</w:t>
      </w:r>
    </w:p>
    <w:tbl>
      <w:tblPr>
        <w:tblStyle w:val="TableGrid"/>
        <w:tblW w:w="431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438"/>
        <w:gridCol w:w="1438"/>
      </w:tblGrid>
      <w:tr w:rsidR="00DB4D0C" w:rsidRPr="00215C5D" w14:paraId="3DEBA82B" w14:textId="77777777" w:rsidTr="00226AD1">
        <w:trPr>
          <w:trHeight w:val="244"/>
        </w:trPr>
        <w:tc>
          <w:tcPr>
            <w:tcW w:w="1437" w:type="dxa"/>
            <w:tcBorders>
              <w:top w:val="single" w:sz="8" w:space="0" w:color="auto"/>
              <w:bottom w:val="single" w:sz="8" w:space="0" w:color="auto"/>
            </w:tcBorders>
            <w:vAlign w:val="center"/>
          </w:tcPr>
          <w:p w14:paraId="074935E3" w14:textId="435EC5E1" w:rsidR="00DB4D0C" w:rsidRPr="00215C5D" w:rsidRDefault="00DB4D0C" w:rsidP="00226AD1">
            <w:pPr>
              <w:ind w:leftChars="0" w:left="0" w:firstLineChars="0" w:firstLine="0"/>
              <w:jc w:val="center"/>
              <w:rPr>
                <w:rFonts w:ascii="Arial" w:hAnsi="Arial" w:cs="Arial"/>
                <w:b/>
                <w:bCs/>
                <w:sz w:val="16"/>
                <w:szCs w:val="16"/>
              </w:rPr>
            </w:pPr>
            <w:r w:rsidRPr="00215C5D">
              <w:rPr>
                <w:rFonts w:ascii="Arial" w:hAnsi="Arial" w:cs="Arial"/>
                <w:b/>
                <w:bCs/>
                <w:sz w:val="16"/>
                <w:szCs w:val="16"/>
              </w:rPr>
              <w:t>Sample</w:t>
            </w:r>
          </w:p>
        </w:tc>
        <w:tc>
          <w:tcPr>
            <w:tcW w:w="1438" w:type="dxa"/>
            <w:tcBorders>
              <w:top w:val="single" w:sz="8" w:space="0" w:color="auto"/>
              <w:bottom w:val="single" w:sz="8" w:space="0" w:color="auto"/>
            </w:tcBorders>
            <w:vAlign w:val="center"/>
          </w:tcPr>
          <w:p w14:paraId="1EA4E922" w14:textId="1F7B3CD9" w:rsidR="00DB4D0C" w:rsidRPr="00215C5D" w:rsidRDefault="00DB4D0C" w:rsidP="00226AD1">
            <w:pPr>
              <w:ind w:leftChars="0" w:left="0" w:firstLineChars="0" w:firstLine="0"/>
              <w:jc w:val="center"/>
              <w:rPr>
                <w:rFonts w:ascii="Arial" w:hAnsi="Arial" w:cs="Arial"/>
                <w:b/>
                <w:bCs/>
                <w:sz w:val="16"/>
                <w:szCs w:val="16"/>
              </w:rPr>
            </w:pPr>
            <w:r w:rsidRPr="00215C5D">
              <w:rPr>
                <w:rFonts w:ascii="Arial" w:hAnsi="Arial" w:cs="Arial"/>
                <w:b/>
                <w:bCs/>
                <w:sz w:val="16"/>
                <w:szCs w:val="16"/>
              </w:rPr>
              <w:t>Iodin Number (mg/g)</w:t>
            </w:r>
          </w:p>
        </w:tc>
        <w:tc>
          <w:tcPr>
            <w:tcW w:w="1438" w:type="dxa"/>
            <w:tcBorders>
              <w:top w:val="single" w:sz="8" w:space="0" w:color="auto"/>
              <w:bottom w:val="single" w:sz="8" w:space="0" w:color="auto"/>
            </w:tcBorders>
            <w:vAlign w:val="center"/>
          </w:tcPr>
          <w:p w14:paraId="37908283" w14:textId="618BFC3C" w:rsidR="00DB4D0C" w:rsidRPr="00215C5D" w:rsidRDefault="00DB4D0C" w:rsidP="00226AD1">
            <w:pPr>
              <w:ind w:leftChars="0" w:left="0" w:firstLineChars="0" w:firstLine="0"/>
              <w:jc w:val="center"/>
              <w:rPr>
                <w:rFonts w:ascii="Arial" w:hAnsi="Arial" w:cs="Arial"/>
                <w:b/>
                <w:bCs/>
                <w:sz w:val="16"/>
                <w:szCs w:val="16"/>
              </w:rPr>
            </w:pPr>
            <w:r w:rsidRPr="00215C5D">
              <w:rPr>
                <w:rFonts w:ascii="Arial" w:hAnsi="Arial" w:cs="Arial"/>
                <w:b/>
                <w:bCs/>
                <w:sz w:val="16"/>
                <w:szCs w:val="16"/>
              </w:rPr>
              <w:t>Surface Area (m</w:t>
            </w:r>
            <w:r w:rsidRPr="00215C5D">
              <w:rPr>
                <w:rFonts w:ascii="Arial" w:hAnsi="Arial" w:cs="Arial"/>
                <w:b/>
                <w:bCs/>
                <w:sz w:val="16"/>
                <w:szCs w:val="16"/>
                <w:vertAlign w:val="superscript"/>
              </w:rPr>
              <w:t>2</w:t>
            </w:r>
            <w:r w:rsidRPr="00215C5D">
              <w:rPr>
                <w:rFonts w:ascii="Arial" w:hAnsi="Arial" w:cs="Arial"/>
                <w:b/>
                <w:bCs/>
                <w:sz w:val="16"/>
                <w:szCs w:val="16"/>
              </w:rPr>
              <w:t>/g)</w:t>
            </w:r>
          </w:p>
        </w:tc>
      </w:tr>
      <w:tr w:rsidR="00DB4D0C" w:rsidRPr="00215C5D" w14:paraId="234DC731" w14:textId="77777777" w:rsidTr="00226AD1">
        <w:trPr>
          <w:trHeight w:val="255"/>
        </w:trPr>
        <w:tc>
          <w:tcPr>
            <w:tcW w:w="1437" w:type="dxa"/>
            <w:tcBorders>
              <w:top w:val="single" w:sz="8" w:space="0" w:color="auto"/>
            </w:tcBorders>
            <w:vAlign w:val="center"/>
          </w:tcPr>
          <w:p w14:paraId="149F4587" w14:textId="3C8AD917"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Carbonization</w:t>
            </w:r>
          </w:p>
        </w:tc>
        <w:tc>
          <w:tcPr>
            <w:tcW w:w="1438" w:type="dxa"/>
            <w:tcBorders>
              <w:top w:val="single" w:sz="8" w:space="0" w:color="auto"/>
            </w:tcBorders>
            <w:vAlign w:val="center"/>
          </w:tcPr>
          <w:p w14:paraId="3D3AFF98" w14:textId="5B6BC795"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1025.45</w:t>
            </w:r>
          </w:p>
        </w:tc>
        <w:tc>
          <w:tcPr>
            <w:tcW w:w="1438" w:type="dxa"/>
            <w:tcBorders>
              <w:top w:val="single" w:sz="8" w:space="0" w:color="auto"/>
            </w:tcBorders>
            <w:vAlign w:val="center"/>
          </w:tcPr>
          <w:p w14:paraId="1B6C42DD" w14:textId="14857E9E"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1019.89</w:t>
            </w:r>
          </w:p>
        </w:tc>
      </w:tr>
      <w:tr w:rsidR="00DB4D0C" w:rsidRPr="00215C5D" w14:paraId="4D5FCC63" w14:textId="77777777" w:rsidTr="00226AD1">
        <w:trPr>
          <w:trHeight w:val="244"/>
        </w:trPr>
        <w:tc>
          <w:tcPr>
            <w:tcW w:w="1437" w:type="dxa"/>
            <w:vAlign w:val="center"/>
          </w:tcPr>
          <w:p w14:paraId="79DF7166" w14:textId="35B71282"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Chemical activation</w:t>
            </w:r>
          </w:p>
        </w:tc>
        <w:tc>
          <w:tcPr>
            <w:tcW w:w="1438" w:type="dxa"/>
            <w:vAlign w:val="center"/>
          </w:tcPr>
          <w:p w14:paraId="0C0E44A7" w14:textId="22DAD6D4"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1025</w:t>
            </w:r>
          </w:p>
        </w:tc>
        <w:tc>
          <w:tcPr>
            <w:tcW w:w="1438" w:type="dxa"/>
            <w:vAlign w:val="center"/>
          </w:tcPr>
          <w:p w14:paraId="1A6C720B" w14:textId="6A708F54"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1019.44</w:t>
            </w:r>
          </w:p>
        </w:tc>
      </w:tr>
      <w:tr w:rsidR="00DB4D0C" w:rsidRPr="00215C5D" w14:paraId="78C85B35" w14:textId="77777777" w:rsidTr="00226AD1">
        <w:trPr>
          <w:trHeight w:val="244"/>
        </w:trPr>
        <w:tc>
          <w:tcPr>
            <w:tcW w:w="1437" w:type="dxa"/>
            <w:vAlign w:val="center"/>
          </w:tcPr>
          <w:p w14:paraId="6FF58E22" w14:textId="159DD005" w:rsidR="00DB4D0C" w:rsidRPr="00215C5D" w:rsidRDefault="00DB4D0C" w:rsidP="00226AD1">
            <w:pPr>
              <w:ind w:leftChars="0" w:left="0" w:firstLineChars="0" w:firstLine="0"/>
              <w:rPr>
                <w:rFonts w:ascii="Arial" w:hAnsi="Arial" w:cs="Arial"/>
                <w:sz w:val="16"/>
                <w:szCs w:val="16"/>
              </w:rPr>
            </w:pPr>
            <w:proofErr w:type="spellStart"/>
            <w:r w:rsidRPr="00215C5D">
              <w:rPr>
                <w:rFonts w:ascii="Arial" w:hAnsi="Arial" w:cs="Arial"/>
                <w:sz w:val="16"/>
                <w:szCs w:val="16"/>
              </w:rPr>
              <w:t>Physcial</w:t>
            </w:r>
            <w:proofErr w:type="spellEnd"/>
            <w:r w:rsidRPr="00215C5D">
              <w:rPr>
                <w:rFonts w:ascii="Arial" w:hAnsi="Arial" w:cs="Arial"/>
                <w:sz w:val="16"/>
                <w:szCs w:val="16"/>
              </w:rPr>
              <w:t xml:space="preserve"> activation</w:t>
            </w:r>
          </w:p>
        </w:tc>
        <w:tc>
          <w:tcPr>
            <w:tcW w:w="1438" w:type="dxa"/>
            <w:vAlign w:val="center"/>
          </w:tcPr>
          <w:p w14:paraId="3A5AA018" w14:textId="400B526A"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946.73</w:t>
            </w:r>
          </w:p>
        </w:tc>
        <w:tc>
          <w:tcPr>
            <w:tcW w:w="1438" w:type="dxa"/>
            <w:vAlign w:val="center"/>
          </w:tcPr>
          <w:p w14:paraId="41BC885E" w14:textId="176223FD"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941.6</w:t>
            </w:r>
          </w:p>
        </w:tc>
      </w:tr>
      <w:tr w:rsidR="00DB4D0C" w:rsidRPr="00215C5D" w14:paraId="6B8CB064" w14:textId="77777777" w:rsidTr="00226AD1">
        <w:trPr>
          <w:trHeight w:val="255"/>
        </w:trPr>
        <w:tc>
          <w:tcPr>
            <w:tcW w:w="1437" w:type="dxa"/>
            <w:vAlign w:val="center"/>
          </w:tcPr>
          <w:p w14:paraId="6F30DB3D" w14:textId="2B6D55A5" w:rsidR="00DB4D0C" w:rsidRPr="00215C5D" w:rsidRDefault="00DB4D0C" w:rsidP="00226AD1">
            <w:pPr>
              <w:ind w:leftChars="0" w:left="0" w:firstLineChars="0" w:firstLine="0"/>
              <w:rPr>
                <w:rFonts w:ascii="Arial" w:hAnsi="Arial" w:cs="Arial"/>
                <w:sz w:val="16"/>
                <w:szCs w:val="16"/>
              </w:rPr>
            </w:pPr>
            <w:proofErr w:type="spellStart"/>
            <w:r w:rsidRPr="00215C5D">
              <w:rPr>
                <w:rFonts w:ascii="Arial" w:hAnsi="Arial" w:cs="Arial"/>
                <w:sz w:val="16"/>
                <w:szCs w:val="16"/>
              </w:rPr>
              <w:t>NiO</w:t>
            </w:r>
            <w:proofErr w:type="spellEnd"/>
            <w:r w:rsidRPr="00215C5D">
              <w:rPr>
                <w:rFonts w:ascii="Arial" w:hAnsi="Arial" w:cs="Arial"/>
                <w:sz w:val="16"/>
                <w:szCs w:val="16"/>
              </w:rPr>
              <w:t xml:space="preserve"> 0.5%</w:t>
            </w:r>
          </w:p>
        </w:tc>
        <w:tc>
          <w:tcPr>
            <w:tcW w:w="1438" w:type="dxa"/>
            <w:vAlign w:val="center"/>
          </w:tcPr>
          <w:p w14:paraId="405794DE" w14:textId="2CD3E746"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930.74</w:t>
            </w:r>
          </w:p>
        </w:tc>
        <w:tc>
          <w:tcPr>
            <w:tcW w:w="1438" w:type="dxa"/>
            <w:vAlign w:val="center"/>
          </w:tcPr>
          <w:p w14:paraId="7AF6DD17" w14:textId="369CF3C6"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925.69</w:t>
            </w:r>
          </w:p>
        </w:tc>
      </w:tr>
      <w:tr w:rsidR="00DB4D0C" w:rsidRPr="00215C5D" w14:paraId="4851A7C2" w14:textId="77777777" w:rsidTr="00226AD1">
        <w:trPr>
          <w:trHeight w:val="244"/>
        </w:trPr>
        <w:tc>
          <w:tcPr>
            <w:tcW w:w="1437" w:type="dxa"/>
            <w:vAlign w:val="center"/>
          </w:tcPr>
          <w:p w14:paraId="0F57E20B" w14:textId="61F90D6D" w:rsidR="00DB4D0C" w:rsidRPr="00215C5D" w:rsidRDefault="00DB4D0C" w:rsidP="00226AD1">
            <w:pPr>
              <w:ind w:leftChars="0" w:left="0" w:firstLineChars="0" w:firstLine="0"/>
              <w:rPr>
                <w:rFonts w:ascii="Arial" w:hAnsi="Arial" w:cs="Arial"/>
                <w:sz w:val="16"/>
                <w:szCs w:val="16"/>
              </w:rPr>
            </w:pPr>
            <w:proofErr w:type="spellStart"/>
            <w:r w:rsidRPr="00215C5D">
              <w:rPr>
                <w:rFonts w:ascii="Arial" w:hAnsi="Arial" w:cs="Arial"/>
                <w:sz w:val="16"/>
                <w:szCs w:val="16"/>
              </w:rPr>
              <w:t>NiO</w:t>
            </w:r>
            <w:proofErr w:type="spellEnd"/>
            <w:r w:rsidRPr="00215C5D">
              <w:rPr>
                <w:rFonts w:ascii="Arial" w:hAnsi="Arial" w:cs="Arial"/>
                <w:sz w:val="16"/>
                <w:szCs w:val="16"/>
              </w:rPr>
              <w:t xml:space="preserve"> 1%</w:t>
            </w:r>
          </w:p>
        </w:tc>
        <w:tc>
          <w:tcPr>
            <w:tcW w:w="1438" w:type="dxa"/>
            <w:vAlign w:val="center"/>
          </w:tcPr>
          <w:p w14:paraId="39878142" w14:textId="787B0991"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978.65</w:t>
            </w:r>
          </w:p>
        </w:tc>
        <w:tc>
          <w:tcPr>
            <w:tcW w:w="1438" w:type="dxa"/>
            <w:vAlign w:val="center"/>
          </w:tcPr>
          <w:p w14:paraId="1E76A2D6" w14:textId="7415F1B2"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973.35</w:t>
            </w:r>
          </w:p>
        </w:tc>
      </w:tr>
      <w:tr w:rsidR="00DB4D0C" w:rsidRPr="00215C5D" w14:paraId="38A99B5B" w14:textId="77777777" w:rsidTr="00226AD1">
        <w:trPr>
          <w:trHeight w:val="255"/>
        </w:trPr>
        <w:tc>
          <w:tcPr>
            <w:tcW w:w="1437" w:type="dxa"/>
            <w:vAlign w:val="center"/>
          </w:tcPr>
          <w:p w14:paraId="7F9DAA45" w14:textId="14C3E17F" w:rsidR="00DB4D0C" w:rsidRPr="00215C5D" w:rsidRDefault="00DB4D0C" w:rsidP="00226AD1">
            <w:pPr>
              <w:ind w:leftChars="0" w:left="0" w:firstLineChars="0" w:firstLine="0"/>
              <w:rPr>
                <w:rFonts w:ascii="Arial" w:hAnsi="Arial" w:cs="Arial"/>
                <w:sz w:val="16"/>
                <w:szCs w:val="16"/>
              </w:rPr>
            </w:pPr>
            <w:proofErr w:type="spellStart"/>
            <w:r w:rsidRPr="00215C5D">
              <w:rPr>
                <w:rFonts w:ascii="Arial" w:hAnsi="Arial" w:cs="Arial"/>
                <w:sz w:val="16"/>
                <w:szCs w:val="16"/>
              </w:rPr>
              <w:t>NiO</w:t>
            </w:r>
            <w:proofErr w:type="spellEnd"/>
            <w:r w:rsidRPr="00215C5D">
              <w:rPr>
                <w:rFonts w:ascii="Arial" w:hAnsi="Arial" w:cs="Arial"/>
                <w:sz w:val="16"/>
                <w:szCs w:val="16"/>
              </w:rPr>
              <w:t xml:space="preserve"> 2%</w:t>
            </w:r>
          </w:p>
        </w:tc>
        <w:tc>
          <w:tcPr>
            <w:tcW w:w="1438" w:type="dxa"/>
            <w:vAlign w:val="center"/>
          </w:tcPr>
          <w:p w14:paraId="5E9A0F60" w14:textId="54B774A0"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1003.09</w:t>
            </w:r>
          </w:p>
        </w:tc>
        <w:tc>
          <w:tcPr>
            <w:tcW w:w="1438" w:type="dxa"/>
            <w:vAlign w:val="center"/>
          </w:tcPr>
          <w:p w14:paraId="574CCEE2" w14:textId="3A0AEEB2"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997.65</w:t>
            </w:r>
          </w:p>
        </w:tc>
      </w:tr>
    </w:tbl>
    <w:p w14:paraId="113BFCDE" w14:textId="77777777" w:rsidR="00DB4D0C" w:rsidRPr="00632F90" w:rsidRDefault="00DB4D0C" w:rsidP="0028197D">
      <w:pPr>
        <w:spacing w:after="0" w:line="240" w:lineRule="auto"/>
        <w:ind w:left="0" w:hanging="2"/>
        <w:jc w:val="center"/>
        <w:rPr>
          <w:rFonts w:ascii="Arial" w:hAnsi="Arial" w:cs="Arial"/>
          <w:b/>
          <w:bCs/>
          <w:sz w:val="20"/>
          <w:szCs w:val="20"/>
        </w:rPr>
      </w:pPr>
    </w:p>
    <w:p w14:paraId="36BA1B6D" w14:textId="77777777" w:rsidR="0028197D" w:rsidRPr="00632F90" w:rsidRDefault="0028197D" w:rsidP="0028197D">
      <w:pPr>
        <w:spacing w:after="0" w:line="240" w:lineRule="auto"/>
        <w:ind w:left="0" w:hanging="2"/>
        <w:jc w:val="both"/>
        <w:rPr>
          <w:rFonts w:ascii="Arial" w:hAnsi="Arial" w:cs="Arial"/>
          <w:sz w:val="20"/>
          <w:szCs w:val="20"/>
        </w:rPr>
      </w:pPr>
      <w:r w:rsidRPr="00632F90">
        <w:rPr>
          <w:rFonts w:ascii="Arial" w:hAnsi="Arial" w:cs="Arial"/>
          <w:sz w:val="20"/>
          <w:szCs w:val="20"/>
        </w:rPr>
        <w:t xml:space="preserve">Based on the table, a decrease in the iodine number is observed from the carbonization sample to the physical activation sample. This may be due to the high temperatures used during the physical activation process, causing the pores that had already formed to be damaged or closed due to excessive heat. Meanwhile, for the impregnated samples, the sample with the highest iodine number is the one impregnated with 2% </w:t>
      </w:r>
      <w:proofErr w:type="spellStart"/>
      <w:r w:rsidRPr="00632F90">
        <w:rPr>
          <w:rFonts w:ascii="Arial" w:hAnsi="Arial" w:cs="Arial"/>
          <w:sz w:val="20"/>
          <w:szCs w:val="20"/>
        </w:rPr>
        <w:t>NiO</w:t>
      </w:r>
      <w:proofErr w:type="spellEnd"/>
      <w:r w:rsidRPr="00632F90">
        <w:rPr>
          <w:rFonts w:ascii="Arial" w:hAnsi="Arial" w:cs="Arial"/>
          <w:sz w:val="20"/>
          <w:szCs w:val="20"/>
        </w:rPr>
        <w:t xml:space="preserve">. The modified activated carbon has an increasing iodine number because new pores and active sites are formed on the activated carbon. </w:t>
      </w:r>
    </w:p>
    <w:p w14:paraId="1CBAF2FA" w14:textId="77777777" w:rsidR="0028197D" w:rsidRPr="00632F90" w:rsidRDefault="0028197D" w:rsidP="0028197D">
      <w:pPr>
        <w:spacing w:after="0" w:line="240" w:lineRule="auto"/>
        <w:ind w:left="0" w:hanging="2"/>
        <w:jc w:val="both"/>
        <w:rPr>
          <w:rFonts w:ascii="Arial" w:hAnsi="Arial" w:cs="Arial"/>
          <w:sz w:val="20"/>
          <w:szCs w:val="20"/>
        </w:rPr>
      </w:pPr>
    </w:p>
    <w:p w14:paraId="4B081425" w14:textId="6F98DE55" w:rsidR="0028197D" w:rsidRPr="00632F90" w:rsidRDefault="00C05581" w:rsidP="00C05581">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 xml:space="preserve">Scanning </w:t>
      </w:r>
      <w:proofErr w:type="spellStart"/>
      <w:r w:rsidRPr="00632F90">
        <w:rPr>
          <w:rFonts w:ascii="Arial" w:eastAsia="Arial" w:hAnsi="Arial" w:cs="Arial"/>
          <w:b/>
          <w:bCs/>
          <w:color w:val="004F88"/>
          <w:sz w:val="20"/>
          <w:szCs w:val="20"/>
        </w:rPr>
        <w:t>Electro</w:t>
      </w:r>
      <w:proofErr w:type="spellEnd"/>
      <w:r w:rsidRPr="00632F90">
        <w:rPr>
          <w:rFonts w:ascii="Arial" w:eastAsia="Arial" w:hAnsi="Arial" w:cs="Arial"/>
          <w:b/>
          <w:bCs/>
          <w:color w:val="004F88"/>
          <w:sz w:val="20"/>
          <w:szCs w:val="20"/>
        </w:rPr>
        <w:t xml:space="preserve"> Microscopy (SEM) Characterization</w:t>
      </w:r>
    </w:p>
    <w:p w14:paraId="0FF9B98B" w14:textId="6137CA7B" w:rsidR="0028197D" w:rsidRDefault="0028197D" w:rsidP="002E74B9">
      <w:pPr>
        <w:spacing w:after="0" w:line="240" w:lineRule="auto"/>
        <w:ind w:left="0" w:hanging="2"/>
        <w:jc w:val="both"/>
        <w:rPr>
          <w:rFonts w:ascii="Arial" w:hAnsi="Arial" w:cs="Arial"/>
          <w:sz w:val="20"/>
          <w:szCs w:val="20"/>
        </w:rPr>
      </w:pPr>
      <w:r w:rsidRPr="00632F90">
        <w:rPr>
          <w:rFonts w:ascii="Arial" w:hAnsi="Arial" w:cs="Arial"/>
          <w:sz w:val="20"/>
          <w:szCs w:val="20"/>
        </w:rPr>
        <w:tab/>
      </w:r>
      <w:r w:rsidR="00632F90">
        <w:rPr>
          <w:rFonts w:ascii="Arial" w:hAnsi="Arial" w:cs="Arial"/>
          <w:sz w:val="20"/>
          <w:szCs w:val="20"/>
        </w:rPr>
        <w:tab/>
      </w:r>
      <w:r w:rsidR="00CC5D20" w:rsidRPr="00632F90">
        <w:rPr>
          <w:rFonts w:ascii="Arial" w:hAnsi="Arial" w:cs="Arial"/>
          <w:sz w:val="20"/>
          <w:szCs w:val="20"/>
        </w:rPr>
        <w:t>C</w:t>
      </w:r>
      <w:r w:rsidRPr="00632F90">
        <w:rPr>
          <w:rFonts w:ascii="Arial" w:hAnsi="Arial" w:cs="Arial"/>
          <w:sz w:val="20"/>
          <w:szCs w:val="20"/>
        </w:rPr>
        <w:t xml:space="preserve">haracterization method used </w:t>
      </w:r>
      <w:r w:rsidR="00CC5D20" w:rsidRPr="00632F90">
        <w:rPr>
          <w:rFonts w:ascii="Arial" w:hAnsi="Arial" w:cs="Arial"/>
          <w:sz w:val="20"/>
          <w:szCs w:val="20"/>
        </w:rPr>
        <w:t xml:space="preserve">SEM </w:t>
      </w:r>
      <w:r w:rsidRPr="00632F90">
        <w:rPr>
          <w:rFonts w:ascii="Arial" w:hAnsi="Arial" w:cs="Arial"/>
          <w:sz w:val="20"/>
          <w:szCs w:val="20"/>
        </w:rPr>
        <w:t>to observe the surface structure of activated carbon samples. In this study, tests were conducted on three samples: the carbonization stage sample, the physical activation stage sample, and the impregnated sample with the highest iodine number.</w:t>
      </w:r>
      <w:r w:rsidR="008F6152">
        <w:rPr>
          <w:rFonts w:ascii="Arial" w:hAnsi="Arial" w:cs="Arial"/>
          <w:sz w:val="20"/>
          <w:szCs w:val="20"/>
        </w:rPr>
        <w:t xml:space="preserve"> The result of SEM test shows in figure </w:t>
      </w:r>
      <w:r w:rsidR="001C059E">
        <w:rPr>
          <w:rFonts w:ascii="Arial" w:hAnsi="Arial" w:cs="Arial"/>
          <w:sz w:val="20"/>
          <w:szCs w:val="20"/>
        </w:rPr>
        <w:t>2</w:t>
      </w:r>
      <w:r w:rsidR="008F6152">
        <w:rPr>
          <w:rFonts w:ascii="Arial" w:hAnsi="Arial" w:cs="Arial"/>
          <w:sz w:val="20"/>
          <w:szCs w:val="20"/>
        </w:rPr>
        <w:t xml:space="preserve"> and figure </w:t>
      </w:r>
      <w:r w:rsidR="001C059E">
        <w:rPr>
          <w:rFonts w:ascii="Arial" w:hAnsi="Arial" w:cs="Arial"/>
          <w:sz w:val="20"/>
          <w:szCs w:val="20"/>
        </w:rPr>
        <w:t>3</w:t>
      </w:r>
      <w:r w:rsidR="008F6152">
        <w:rPr>
          <w:rFonts w:ascii="Arial" w:hAnsi="Arial" w:cs="Arial"/>
          <w:sz w:val="20"/>
          <w:szCs w:val="20"/>
        </w:rPr>
        <w:t>.</w:t>
      </w:r>
    </w:p>
    <w:p w14:paraId="0602DEB4" w14:textId="77777777" w:rsidR="002E74B9" w:rsidRPr="00632F90" w:rsidRDefault="002E74B9" w:rsidP="002E74B9">
      <w:pPr>
        <w:spacing w:after="0" w:line="240" w:lineRule="auto"/>
        <w:ind w:left="0" w:hanging="2"/>
        <w:jc w:val="both"/>
        <w:rPr>
          <w:rFonts w:ascii="Arial" w:hAnsi="Arial" w:cs="Arial"/>
          <w:sz w:val="20"/>
          <w:szCs w:val="20"/>
        </w:rPr>
      </w:pPr>
    </w:p>
    <w:p w14:paraId="7A4FC4C3" w14:textId="6BF8FF5C" w:rsidR="0028197D" w:rsidRPr="00632F90" w:rsidRDefault="0028197D" w:rsidP="00046CFB">
      <w:pPr>
        <w:spacing w:line="240" w:lineRule="auto"/>
        <w:ind w:left="0" w:hanging="2"/>
        <w:jc w:val="center"/>
        <w:rPr>
          <w:rFonts w:ascii="Arial" w:hAnsi="Arial" w:cs="Arial"/>
          <w:sz w:val="20"/>
          <w:szCs w:val="20"/>
        </w:rPr>
      </w:pPr>
      <w:r w:rsidRPr="00632F90">
        <w:rPr>
          <w:rFonts w:ascii="Arial" w:hAnsi="Arial" w:cs="Arial"/>
          <w:noProof/>
          <w:sz w:val="20"/>
          <w:szCs w:val="20"/>
        </w:rPr>
        <w:lastRenderedPageBreak/>
        <w:drawing>
          <wp:inline distT="0" distB="0" distL="0" distR="0" wp14:anchorId="4EF5B1F2" wp14:editId="42B88222">
            <wp:extent cx="1254035" cy="940526"/>
            <wp:effectExtent l="0" t="0" r="3810" b="0"/>
            <wp:docPr id="2009412748" name="Picture 3" descr="A close-up of a grey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12748" name="Picture 3" descr="A close-up of a grey surfac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7486" cy="958114"/>
                    </a:xfrm>
                    <a:prstGeom prst="rect">
                      <a:avLst/>
                    </a:prstGeom>
                  </pic:spPr>
                </pic:pic>
              </a:graphicData>
            </a:graphic>
          </wp:inline>
        </w:drawing>
      </w:r>
      <w:r w:rsidR="00046CFB">
        <w:rPr>
          <w:rFonts w:ascii="Arial" w:hAnsi="Arial" w:cs="Arial"/>
          <w:noProof/>
          <w:sz w:val="20"/>
          <w:szCs w:val="20"/>
        </w:rPr>
        <w:t xml:space="preserve">  </w:t>
      </w:r>
      <w:r w:rsidRPr="00632F90">
        <w:rPr>
          <w:rFonts w:ascii="Arial" w:hAnsi="Arial" w:cs="Arial"/>
          <w:noProof/>
          <w:sz w:val="20"/>
          <w:szCs w:val="20"/>
        </w:rPr>
        <w:drawing>
          <wp:inline distT="0" distB="0" distL="0" distR="0" wp14:anchorId="3B651770" wp14:editId="3040E94C">
            <wp:extent cx="1245326" cy="933994"/>
            <wp:effectExtent l="0" t="0" r="0" b="6350"/>
            <wp:docPr id="745424581" name="Picture 4" descr="A close-up of a broke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4581" name="Picture 4" descr="A close-up of a broken objec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9280" cy="959460"/>
                    </a:xfrm>
                    <a:prstGeom prst="rect">
                      <a:avLst/>
                    </a:prstGeom>
                  </pic:spPr>
                </pic:pic>
              </a:graphicData>
            </a:graphic>
          </wp:inline>
        </w:drawing>
      </w:r>
    </w:p>
    <w:p w14:paraId="613C60AD" w14:textId="77777777"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sz w:val="20"/>
          <w:szCs w:val="20"/>
        </w:rPr>
        <w:t>(a)</w:t>
      </w:r>
      <w:r w:rsidRPr="00632F90">
        <w:rPr>
          <w:rFonts w:ascii="Arial" w:hAnsi="Arial" w:cs="Arial"/>
          <w:sz w:val="20"/>
          <w:szCs w:val="20"/>
        </w:rPr>
        <w:tab/>
      </w:r>
      <w:r w:rsidRPr="00632F90">
        <w:rPr>
          <w:rFonts w:ascii="Arial" w:hAnsi="Arial" w:cs="Arial"/>
          <w:sz w:val="20"/>
          <w:szCs w:val="20"/>
        </w:rPr>
        <w:tab/>
      </w:r>
      <w:r w:rsidRPr="00632F90">
        <w:rPr>
          <w:rFonts w:ascii="Arial" w:hAnsi="Arial" w:cs="Arial"/>
          <w:sz w:val="20"/>
          <w:szCs w:val="20"/>
        </w:rPr>
        <w:tab/>
        <w:t>(b)</w:t>
      </w:r>
    </w:p>
    <w:p w14:paraId="6455C628" w14:textId="01EF124C" w:rsidR="0028197D" w:rsidRPr="00632F90" w:rsidRDefault="00BC4EBB" w:rsidP="0085740E">
      <w:pPr>
        <w:pStyle w:val="Caption"/>
        <w:spacing w:after="0"/>
        <w:ind w:left="0" w:hanging="2"/>
        <w:jc w:val="center"/>
        <w:rPr>
          <w:rFonts w:ascii="Arial" w:hAnsi="Arial" w:cs="Arial"/>
        </w:rPr>
      </w:pPr>
      <w:bookmarkStart w:id="2" w:name="_Toc170117989"/>
      <w:r>
        <w:rPr>
          <w:rFonts w:ascii="Arial" w:hAnsi="Arial" w:cs="Arial"/>
          <w:b/>
        </w:rPr>
        <w:t xml:space="preserve">Figure </w:t>
      </w:r>
      <w:r w:rsidR="000A6E2B">
        <w:rPr>
          <w:rFonts w:ascii="Arial" w:hAnsi="Arial" w:cs="Arial"/>
          <w:b/>
        </w:rPr>
        <w:t>3</w:t>
      </w:r>
      <w:r w:rsidR="0028197D" w:rsidRPr="00632F90">
        <w:rPr>
          <w:rFonts w:ascii="Arial" w:hAnsi="Arial" w:cs="Arial"/>
          <w:b/>
        </w:rPr>
        <w:t>.</w:t>
      </w:r>
      <w:r w:rsidR="0028197D" w:rsidRPr="00632F90">
        <w:rPr>
          <w:rFonts w:ascii="Arial" w:hAnsi="Arial" w:cs="Arial"/>
        </w:rPr>
        <w:t xml:space="preserve"> </w:t>
      </w:r>
      <w:bookmarkEnd w:id="2"/>
      <w:r w:rsidR="0028197D" w:rsidRPr="00632F90">
        <w:rPr>
          <w:rFonts w:ascii="Arial" w:hAnsi="Arial" w:cs="Arial"/>
        </w:rPr>
        <w:t>SEM Test Results for Physical Activation Sample at 500x Magnification (a) and 1000x Magnification (b)</w:t>
      </w:r>
    </w:p>
    <w:p w14:paraId="499FC94B" w14:textId="77777777" w:rsidR="0028197D" w:rsidRPr="00632F90" w:rsidRDefault="0028197D" w:rsidP="0028197D">
      <w:pPr>
        <w:pStyle w:val="Caption"/>
        <w:spacing w:after="0"/>
        <w:ind w:left="0" w:hanging="2"/>
        <w:rPr>
          <w:rFonts w:ascii="Arial" w:hAnsi="Arial" w:cs="Arial"/>
        </w:rPr>
      </w:pPr>
    </w:p>
    <w:p w14:paraId="11FA1725" w14:textId="136CCAE5" w:rsidR="0028197D" w:rsidRPr="00632F90" w:rsidRDefault="0028197D" w:rsidP="00046CFB">
      <w:pPr>
        <w:pStyle w:val="Caption"/>
        <w:spacing w:after="0"/>
        <w:ind w:left="0" w:hanging="2"/>
        <w:jc w:val="center"/>
        <w:rPr>
          <w:rFonts w:ascii="Arial" w:hAnsi="Arial" w:cs="Arial"/>
        </w:rPr>
      </w:pPr>
      <w:r w:rsidRPr="00632F90">
        <w:rPr>
          <w:rFonts w:ascii="Arial" w:hAnsi="Arial" w:cs="Arial"/>
          <w:noProof/>
          <w:lang w:val="en-US"/>
        </w:rPr>
        <w:drawing>
          <wp:inline distT="0" distB="0" distL="0" distR="0" wp14:anchorId="4542D8A2" wp14:editId="307D9864">
            <wp:extent cx="1267732" cy="950800"/>
            <wp:effectExtent l="0" t="0" r="2540" b="1905"/>
            <wp:docPr id="1163451965" name="Picture 2" descr="A close-up of a pile of broken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51965" name="Picture 2" descr="A close-up of a pile of broken piece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29249" cy="996938"/>
                    </a:xfrm>
                    <a:prstGeom prst="rect">
                      <a:avLst/>
                    </a:prstGeom>
                  </pic:spPr>
                </pic:pic>
              </a:graphicData>
            </a:graphic>
          </wp:inline>
        </w:drawing>
      </w:r>
      <w:r w:rsidR="00046CFB">
        <w:rPr>
          <w:rFonts w:ascii="Arial" w:hAnsi="Arial" w:cs="Arial"/>
          <w:noProof/>
          <w:lang w:val="en-US"/>
        </w:rPr>
        <w:t xml:space="preserve">  </w:t>
      </w:r>
      <w:r w:rsidRPr="00632F90">
        <w:rPr>
          <w:rFonts w:ascii="Arial" w:hAnsi="Arial" w:cs="Arial"/>
          <w:noProof/>
          <w:lang w:val="en-US"/>
        </w:rPr>
        <w:drawing>
          <wp:inline distT="0" distB="0" distL="0" distR="0" wp14:anchorId="5D4C107D" wp14:editId="4A217549">
            <wp:extent cx="1262743" cy="947058"/>
            <wp:effectExtent l="0" t="0" r="0" b="5715"/>
            <wp:docPr id="703485789" name="Picture 1" descr="A close-up of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5789" name="Picture 1" descr="A close-up of a rock&#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15506" cy="986630"/>
                    </a:xfrm>
                    <a:prstGeom prst="rect">
                      <a:avLst/>
                    </a:prstGeom>
                  </pic:spPr>
                </pic:pic>
              </a:graphicData>
            </a:graphic>
          </wp:inline>
        </w:drawing>
      </w:r>
    </w:p>
    <w:p w14:paraId="42569233" w14:textId="77777777"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sz w:val="20"/>
          <w:szCs w:val="20"/>
        </w:rPr>
        <w:t>(a)</w:t>
      </w:r>
      <w:r w:rsidRPr="00632F90">
        <w:rPr>
          <w:rFonts w:ascii="Arial" w:hAnsi="Arial" w:cs="Arial"/>
          <w:sz w:val="20"/>
          <w:szCs w:val="20"/>
        </w:rPr>
        <w:tab/>
      </w:r>
      <w:r w:rsidRPr="00632F90">
        <w:rPr>
          <w:rFonts w:ascii="Arial" w:hAnsi="Arial" w:cs="Arial"/>
          <w:sz w:val="20"/>
          <w:szCs w:val="20"/>
        </w:rPr>
        <w:tab/>
      </w:r>
      <w:r w:rsidRPr="00632F90">
        <w:rPr>
          <w:rFonts w:ascii="Arial" w:hAnsi="Arial" w:cs="Arial"/>
          <w:sz w:val="20"/>
          <w:szCs w:val="20"/>
        </w:rPr>
        <w:tab/>
        <w:t>(b)</w:t>
      </w:r>
    </w:p>
    <w:p w14:paraId="0E338B5E" w14:textId="791FBBD4" w:rsidR="0028197D" w:rsidRDefault="00BC4EBB" w:rsidP="0085740E">
      <w:pPr>
        <w:pStyle w:val="Caption"/>
        <w:spacing w:after="0"/>
        <w:ind w:left="0" w:hanging="2"/>
        <w:jc w:val="center"/>
        <w:rPr>
          <w:rFonts w:ascii="Arial" w:hAnsi="Arial" w:cs="Arial"/>
        </w:rPr>
      </w:pPr>
      <w:bookmarkStart w:id="3" w:name="_Toc170117990"/>
      <w:r>
        <w:rPr>
          <w:rFonts w:ascii="Arial" w:hAnsi="Arial" w:cs="Arial"/>
          <w:b/>
        </w:rPr>
        <w:t xml:space="preserve">Figure </w:t>
      </w:r>
      <w:r w:rsidR="000A6E2B">
        <w:rPr>
          <w:rFonts w:ascii="Arial" w:hAnsi="Arial" w:cs="Arial"/>
          <w:b/>
        </w:rPr>
        <w:t>4</w:t>
      </w:r>
      <w:r w:rsidR="0028197D" w:rsidRPr="00632F90">
        <w:rPr>
          <w:rFonts w:ascii="Arial" w:hAnsi="Arial" w:cs="Arial"/>
          <w:b/>
        </w:rPr>
        <w:t>.</w:t>
      </w:r>
      <w:r w:rsidR="0028197D" w:rsidRPr="00632F90">
        <w:rPr>
          <w:rFonts w:ascii="Arial" w:hAnsi="Arial" w:cs="Arial"/>
        </w:rPr>
        <w:t xml:space="preserve"> </w:t>
      </w:r>
      <w:bookmarkEnd w:id="3"/>
      <w:r w:rsidR="0028197D" w:rsidRPr="00632F90">
        <w:rPr>
          <w:rFonts w:ascii="Arial" w:hAnsi="Arial" w:cs="Arial"/>
        </w:rPr>
        <w:t>SEM Test Results for 2% NiO Impregnated Sample at 500x Magnification (a) and 1000x Magnification (b)</w:t>
      </w:r>
    </w:p>
    <w:p w14:paraId="5D24E4D3" w14:textId="77777777" w:rsidR="002E74B9" w:rsidRPr="002E74B9" w:rsidRDefault="002E74B9" w:rsidP="002E74B9">
      <w:pPr>
        <w:spacing w:after="0"/>
        <w:ind w:left="0" w:hanging="2"/>
        <w:rPr>
          <w:rFonts w:ascii="Arial" w:hAnsi="Arial" w:cs="Arial"/>
          <w:sz w:val="20"/>
          <w:lang w:val="id-ID"/>
        </w:rPr>
      </w:pPr>
    </w:p>
    <w:p w14:paraId="22F5787F" w14:textId="25D6A2A1" w:rsidR="002E74B9" w:rsidRDefault="0028197D" w:rsidP="00046CFB">
      <w:pPr>
        <w:pStyle w:val="Caption"/>
        <w:spacing w:before="0" w:after="0"/>
        <w:ind w:leftChars="0" w:left="0" w:firstLineChars="0" w:firstLine="720"/>
        <w:rPr>
          <w:rFonts w:ascii="Arial" w:hAnsi="Arial" w:cs="Arial"/>
          <w:lang w:val="en-US"/>
        </w:rPr>
      </w:pPr>
      <w:r w:rsidRPr="00632F90">
        <w:rPr>
          <w:rFonts w:ascii="Arial" w:hAnsi="Arial" w:cs="Arial"/>
        </w:rPr>
        <w:t>In the carbonization sample, only plates containing some powder in the form of ash or impurities are visible. Then, the physical activation sample shows the formation of pores due to the reaction between carbon and the KOH activator and N</w:t>
      </w:r>
      <w:r w:rsidRPr="00632F90">
        <w:rPr>
          <w:rFonts w:ascii="Arial" w:hAnsi="Arial" w:cs="Arial"/>
          <w:vertAlign w:val="subscript"/>
        </w:rPr>
        <w:t>2</w:t>
      </w:r>
      <w:r w:rsidRPr="00632F90">
        <w:rPr>
          <w:rFonts w:ascii="Arial" w:hAnsi="Arial" w:cs="Arial"/>
        </w:rPr>
        <w:t xml:space="preserve"> gas. Additionally, it can also be seen that the attached impurities are reduced. </w:t>
      </w:r>
      <w:r w:rsidR="00046CFB" w:rsidRPr="00046CFB">
        <w:rPr>
          <w:rFonts w:ascii="Arial" w:hAnsi="Arial" w:cs="Arial"/>
          <w:lang w:val="en-US"/>
        </w:rPr>
        <w:t xml:space="preserve">The SEM images of the 2% </w:t>
      </w:r>
      <w:proofErr w:type="spellStart"/>
      <w:r w:rsidR="00046CFB" w:rsidRPr="00046CFB">
        <w:rPr>
          <w:rFonts w:ascii="Arial" w:hAnsi="Arial" w:cs="Arial"/>
          <w:lang w:val="en-US"/>
        </w:rPr>
        <w:t>NiO</w:t>
      </w:r>
      <w:proofErr w:type="spellEnd"/>
      <w:r w:rsidR="00046CFB" w:rsidRPr="00046CFB">
        <w:rPr>
          <w:rFonts w:ascii="Arial" w:hAnsi="Arial" w:cs="Arial"/>
          <w:lang w:val="en-US"/>
        </w:rPr>
        <w:t xml:space="preserve">-impregnated sample show a noticeably rougher and more heterogeneous surface compared to other samples. This morphological change indicates the formation of larger and more irregular pores, suggesting that </w:t>
      </w:r>
      <w:proofErr w:type="spellStart"/>
      <w:r w:rsidR="00046CFB" w:rsidRPr="00046CFB">
        <w:rPr>
          <w:rFonts w:ascii="Arial" w:hAnsi="Arial" w:cs="Arial"/>
          <w:lang w:val="en-US"/>
        </w:rPr>
        <w:t>NiO</w:t>
      </w:r>
      <w:proofErr w:type="spellEnd"/>
      <w:r w:rsidR="00046CFB" w:rsidRPr="00046CFB">
        <w:rPr>
          <w:rFonts w:ascii="Arial" w:hAnsi="Arial" w:cs="Arial"/>
          <w:lang w:val="en-US"/>
        </w:rPr>
        <w:t xml:space="preserve"> plays a significant role in enhancing pore development during the activation process</w:t>
      </w:r>
    </w:p>
    <w:p w14:paraId="1D3952A9" w14:textId="77777777" w:rsidR="00046CFB" w:rsidRPr="00046CFB" w:rsidRDefault="00046CFB" w:rsidP="00046CFB">
      <w:pPr>
        <w:ind w:left="0" w:hanging="2"/>
      </w:pPr>
    </w:p>
    <w:p w14:paraId="1FAF337B" w14:textId="5588790D" w:rsidR="00C05581" w:rsidRPr="00632F90" w:rsidRDefault="00C05581" w:rsidP="00C05581">
      <w:pPr>
        <w:spacing w:after="0" w:line="240" w:lineRule="auto"/>
        <w:ind w:leftChars="0" w:left="0" w:firstLineChars="0" w:firstLine="0"/>
        <w:jc w:val="both"/>
        <w:rPr>
          <w:rFonts w:ascii="Arial" w:eastAsia="Arial" w:hAnsi="Arial" w:cs="Arial"/>
          <w:b/>
          <w:bCs/>
          <w:color w:val="004F88"/>
          <w:sz w:val="20"/>
          <w:szCs w:val="20"/>
        </w:rPr>
      </w:pPr>
      <w:r w:rsidRPr="00632F90">
        <w:rPr>
          <w:rFonts w:ascii="Arial" w:eastAsia="Arial" w:hAnsi="Arial" w:cs="Arial"/>
          <w:b/>
          <w:bCs/>
          <w:color w:val="004F88"/>
          <w:sz w:val="20"/>
          <w:szCs w:val="20"/>
        </w:rPr>
        <w:t>Energy Dispersive X-Ray Spectroscopy (EDS) Characterization</w:t>
      </w:r>
    </w:p>
    <w:p w14:paraId="08261C34" w14:textId="13844D9B" w:rsidR="0028197D" w:rsidRDefault="0028197D" w:rsidP="00632F90">
      <w:pPr>
        <w:spacing w:line="240" w:lineRule="auto"/>
        <w:ind w:leftChars="0" w:left="0" w:firstLineChars="0" w:firstLine="720"/>
        <w:jc w:val="both"/>
        <w:rPr>
          <w:rFonts w:ascii="Arial" w:hAnsi="Arial" w:cs="Arial"/>
          <w:sz w:val="20"/>
          <w:szCs w:val="20"/>
        </w:rPr>
      </w:pPr>
      <w:r w:rsidRPr="00632F90">
        <w:rPr>
          <w:rFonts w:ascii="Arial" w:hAnsi="Arial" w:cs="Arial"/>
          <w:sz w:val="20"/>
          <w:szCs w:val="20"/>
        </w:rPr>
        <w:t>EDS testing is a characterization method aimed at determining the elemental components in the activated carbon sample. In this study, testing was conducted on three samples: the carbonization stage sample, the physical activation sample, and the impregnation result with the best iodine number. Ta</w:t>
      </w:r>
      <w:r w:rsidR="00BC4EBB">
        <w:rPr>
          <w:rFonts w:ascii="Arial" w:hAnsi="Arial" w:cs="Arial"/>
          <w:sz w:val="20"/>
          <w:szCs w:val="20"/>
        </w:rPr>
        <w:t>ble 4</w:t>
      </w:r>
      <w:r w:rsidRPr="00632F90">
        <w:rPr>
          <w:rFonts w:ascii="Arial" w:hAnsi="Arial" w:cs="Arial"/>
          <w:sz w:val="20"/>
          <w:szCs w:val="20"/>
        </w:rPr>
        <w:t xml:space="preserve"> shows the EDS test results containing the components in each sample.</w:t>
      </w:r>
    </w:p>
    <w:p w14:paraId="29003794" w14:textId="77777777" w:rsidR="000A6E2B" w:rsidRDefault="000A6E2B" w:rsidP="00632F90">
      <w:pPr>
        <w:spacing w:line="240" w:lineRule="auto"/>
        <w:ind w:leftChars="0" w:left="0" w:firstLineChars="0" w:firstLine="720"/>
        <w:jc w:val="both"/>
        <w:rPr>
          <w:rFonts w:ascii="Arial" w:hAnsi="Arial" w:cs="Arial"/>
          <w:sz w:val="20"/>
          <w:szCs w:val="20"/>
        </w:rPr>
      </w:pPr>
    </w:p>
    <w:p w14:paraId="3914B049" w14:textId="2A7B1DFF" w:rsidR="0028197D" w:rsidRPr="00632F90" w:rsidRDefault="00BC4EBB" w:rsidP="0028197D">
      <w:pPr>
        <w:spacing w:after="0" w:line="240" w:lineRule="auto"/>
        <w:ind w:left="0" w:hanging="2"/>
        <w:jc w:val="center"/>
        <w:rPr>
          <w:rFonts w:ascii="Arial" w:hAnsi="Arial" w:cs="Arial"/>
          <w:sz w:val="20"/>
          <w:szCs w:val="20"/>
        </w:rPr>
      </w:pPr>
      <w:r>
        <w:rPr>
          <w:rFonts w:ascii="Arial" w:hAnsi="Arial" w:cs="Arial"/>
          <w:b/>
          <w:bCs/>
          <w:sz w:val="20"/>
          <w:szCs w:val="20"/>
        </w:rPr>
        <w:t>Table 4</w:t>
      </w:r>
      <w:r w:rsidR="0028197D" w:rsidRPr="00632F90">
        <w:rPr>
          <w:rFonts w:ascii="Arial" w:hAnsi="Arial" w:cs="Arial"/>
          <w:b/>
          <w:bCs/>
          <w:sz w:val="20"/>
          <w:szCs w:val="20"/>
        </w:rPr>
        <w:t xml:space="preserve">. </w:t>
      </w:r>
      <w:r w:rsidR="0028197D" w:rsidRPr="00632F90">
        <w:rPr>
          <w:rFonts w:ascii="Arial" w:hAnsi="Arial" w:cs="Arial"/>
          <w:sz w:val="20"/>
          <w:szCs w:val="20"/>
        </w:rPr>
        <w:t>EDS Characterization Results</w:t>
      </w:r>
    </w:p>
    <w:tbl>
      <w:tblPr>
        <w:tblStyle w:val="TableGrid"/>
        <w:tblW w:w="467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418"/>
        <w:gridCol w:w="1134"/>
        <w:gridCol w:w="1422"/>
      </w:tblGrid>
      <w:tr w:rsidR="000B1B3D" w:rsidRPr="00215C5D" w14:paraId="61ED305A" w14:textId="77777777" w:rsidTr="008F6152">
        <w:tc>
          <w:tcPr>
            <w:tcW w:w="704" w:type="dxa"/>
            <w:tcBorders>
              <w:top w:val="single" w:sz="8" w:space="0" w:color="auto"/>
              <w:bottom w:val="single" w:sz="8" w:space="0" w:color="auto"/>
            </w:tcBorders>
          </w:tcPr>
          <w:p w14:paraId="22C9DDD8" w14:textId="44970282" w:rsidR="000B1B3D" w:rsidRPr="00215C5D" w:rsidRDefault="000B1B3D" w:rsidP="000B1B3D">
            <w:pPr>
              <w:ind w:leftChars="0" w:left="0" w:firstLineChars="0" w:firstLine="0"/>
              <w:rPr>
                <w:rFonts w:ascii="Arial" w:hAnsi="Arial" w:cs="Arial"/>
                <w:b/>
                <w:sz w:val="16"/>
                <w:szCs w:val="16"/>
              </w:rPr>
            </w:pPr>
            <w:r w:rsidRPr="00215C5D">
              <w:rPr>
                <w:rFonts w:ascii="Arial" w:hAnsi="Arial" w:cs="Arial"/>
                <w:b/>
                <w:sz w:val="16"/>
                <w:szCs w:val="16"/>
              </w:rPr>
              <w:t xml:space="preserve">Element </w:t>
            </w:r>
          </w:p>
        </w:tc>
        <w:tc>
          <w:tcPr>
            <w:tcW w:w="1418" w:type="dxa"/>
            <w:tcBorders>
              <w:top w:val="single" w:sz="8" w:space="0" w:color="auto"/>
              <w:bottom w:val="single" w:sz="8" w:space="0" w:color="auto"/>
            </w:tcBorders>
          </w:tcPr>
          <w:p w14:paraId="35506BF4" w14:textId="3B3630FF" w:rsidR="000B1B3D" w:rsidRPr="00215C5D" w:rsidRDefault="000B1B3D" w:rsidP="000B1B3D">
            <w:pPr>
              <w:ind w:leftChars="0" w:left="0" w:firstLineChars="0" w:firstLine="0"/>
              <w:rPr>
                <w:rFonts w:ascii="Arial" w:hAnsi="Arial" w:cs="Arial"/>
                <w:b/>
                <w:sz w:val="16"/>
                <w:szCs w:val="16"/>
              </w:rPr>
            </w:pPr>
            <w:r w:rsidRPr="00215C5D">
              <w:rPr>
                <w:rFonts w:ascii="Arial" w:hAnsi="Arial" w:cs="Arial"/>
                <w:b/>
                <w:sz w:val="16"/>
                <w:szCs w:val="16"/>
              </w:rPr>
              <w:t>Carbonization Sample (%)</w:t>
            </w:r>
          </w:p>
        </w:tc>
        <w:tc>
          <w:tcPr>
            <w:tcW w:w="1134" w:type="dxa"/>
            <w:tcBorders>
              <w:top w:val="single" w:sz="8" w:space="0" w:color="auto"/>
              <w:bottom w:val="single" w:sz="8" w:space="0" w:color="auto"/>
            </w:tcBorders>
          </w:tcPr>
          <w:p w14:paraId="694A4A3A" w14:textId="56FAE96E" w:rsidR="000B1B3D" w:rsidRPr="00215C5D" w:rsidRDefault="000B1B3D" w:rsidP="000B1B3D">
            <w:pPr>
              <w:ind w:leftChars="0" w:left="0" w:firstLineChars="0" w:firstLine="0"/>
              <w:rPr>
                <w:rFonts w:ascii="Arial" w:hAnsi="Arial" w:cs="Arial"/>
                <w:b/>
                <w:sz w:val="16"/>
                <w:szCs w:val="16"/>
              </w:rPr>
            </w:pPr>
            <w:r w:rsidRPr="00215C5D">
              <w:rPr>
                <w:rFonts w:ascii="Arial" w:hAnsi="Arial" w:cs="Arial"/>
                <w:b/>
                <w:sz w:val="16"/>
                <w:szCs w:val="16"/>
              </w:rPr>
              <w:t>Physical Activation Sample (%</w:t>
            </w:r>
            <w:proofErr w:type="spellStart"/>
            <w:r w:rsidRPr="00215C5D">
              <w:rPr>
                <w:rFonts w:ascii="Arial" w:hAnsi="Arial" w:cs="Arial"/>
                <w:b/>
                <w:sz w:val="16"/>
                <w:szCs w:val="16"/>
              </w:rPr>
              <w:t>wt</w:t>
            </w:r>
            <w:proofErr w:type="spellEnd"/>
            <w:r w:rsidRPr="00215C5D">
              <w:rPr>
                <w:rFonts w:ascii="Arial" w:hAnsi="Arial" w:cs="Arial"/>
                <w:b/>
                <w:sz w:val="16"/>
                <w:szCs w:val="16"/>
              </w:rPr>
              <w:t>)</w:t>
            </w:r>
          </w:p>
        </w:tc>
        <w:tc>
          <w:tcPr>
            <w:tcW w:w="1422" w:type="dxa"/>
            <w:tcBorders>
              <w:top w:val="single" w:sz="8" w:space="0" w:color="auto"/>
              <w:bottom w:val="single" w:sz="8" w:space="0" w:color="auto"/>
            </w:tcBorders>
          </w:tcPr>
          <w:p w14:paraId="620E840F" w14:textId="3574F8CA" w:rsidR="000B1B3D" w:rsidRPr="00215C5D" w:rsidRDefault="000B1B3D" w:rsidP="000B1B3D">
            <w:pPr>
              <w:ind w:leftChars="0" w:left="0" w:firstLineChars="0" w:firstLine="0"/>
              <w:rPr>
                <w:rFonts w:ascii="Arial" w:hAnsi="Arial" w:cs="Arial"/>
                <w:b/>
                <w:sz w:val="16"/>
                <w:szCs w:val="16"/>
              </w:rPr>
            </w:pPr>
            <w:proofErr w:type="spellStart"/>
            <w:r w:rsidRPr="00215C5D">
              <w:rPr>
                <w:rFonts w:ascii="Arial" w:hAnsi="Arial" w:cs="Arial"/>
                <w:b/>
                <w:sz w:val="16"/>
                <w:szCs w:val="16"/>
              </w:rPr>
              <w:t>NiO</w:t>
            </w:r>
            <w:proofErr w:type="spellEnd"/>
            <w:r w:rsidRPr="00215C5D">
              <w:rPr>
                <w:rFonts w:ascii="Arial" w:hAnsi="Arial" w:cs="Arial"/>
                <w:b/>
                <w:sz w:val="16"/>
                <w:szCs w:val="16"/>
              </w:rPr>
              <w:t xml:space="preserve"> 2% Impregnation Sample (%</w:t>
            </w:r>
            <w:proofErr w:type="spellStart"/>
            <w:r w:rsidRPr="00215C5D">
              <w:rPr>
                <w:rFonts w:ascii="Arial" w:hAnsi="Arial" w:cs="Arial"/>
                <w:b/>
                <w:sz w:val="16"/>
                <w:szCs w:val="16"/>
              </w:rPr>
              <w:t>wt</w:t>
            </w:r>
            <w:proofErr w:type="spellEnd"/>
            <w:r w:rsidRPr="00215C5D">
              <w:rPr>
                <w:rFonts w:ascii="Arial" w:hAnsi="Arial" w:cs="Arial"/>
                <w:b/>
                <w:sz w:val="16"/>
                <w:szCs w:val="16"/>
              </w:rPr>
              <w:t>)</w:t>
            </w:r>
          </w:p>
        </w:tc>
      </w:tr>
      <w:tr w:rsidR="000B1B3D" w:rsidRPr="00215C5D" w14:paraId="48D1EABA" w14:textId="77777777" w:rsidTr="008F6152">
        <w:tc>
          <w:tcPr>
            <w:tcW w:w="704" w:type="dxa"/>
            <w:tcBorders>
              <w:top w:val="single" w:sz="8" w:space="0" w:color="auto"/>
            </w:tcBorders>
          </w:tcPr>
          <w:p w14:paraId="6364E507" w14:textId="00A6A2B6" w:rsidR="000B1B3D" w:rsidRPr="00215C5D" w:rsidRDefault="000B1B3D" w:rsidP="00226AD1">
            <w:pPr>
              <w:ind w:leftChars="0" w:left="0" w:firstLineChars="0" w:firstLine="0"/>
              <w:rPr>
                <w:rFonts w:ascii="Arial" w:hAnsi="Arial" w:cs="Arial"/>
                <w:sz w:val="16"/>
                <w:szCs w:val="16"/>
              </w:rPr>
            </w:pPr>
            <w:r w:rsidRPr="00215C5D">
              <w:rPr>
                <w:rFonts w:ascii="Arial" w:hAnsi="Arial" w:cs="Arial"/>
                <w:sz w:val="16"/>
                <w:szCs w:val="16"/>
              </w:rPr>
              <w:t>C</w:t>
            </w:r>
          </w:p>
        </w:tc>
        <w:tc>
          <w:tcPr>
            <w:tcW w:w="1418" w:type="dxa"/>
            <w:tcBorders>
              <w:top w:val="single" w:sz="8" w:space="0" w:color="auto"/>
            </w:tcBorders>
          </w:tcPr>
          <w:p w14:paraId="30B332CF" w14:textId="1FBDE64B"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88.77</w:t>
            </w:r>
          </w:p>
        </w:tc>
        <w:tc>
          <w:tcPr>
            <w:tcW w:w="1134" w:type="dxa"/>
            <w:tcBorders>
              <w:top w:val="single" w:sz="8" w:space="0" w:color="auto"/>
            </w:tcBorders>
          </w:tcPr>
          <w:p w14:paraId="65B0ECF0" w14:textId="59F47297"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87.91</w:t>
            </w:r>
          </w:p>
        </w:tc>
        <w:tc>
          <w:tcPr>
            <w:tcW w:w="1422" w:type="dxa"/>
            <w:tcBorders>
              <w:top w:val="single" w:sz="8" w:space="0" w:color="auto"/>
            </w:tcBorders>
          </w:tcPr>
          <w:p w14:paraId="4F7EA6CD" w14:textId="0DF9BE5A"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73.86</w:t>
            </w:r>
          </w:p>
        </w:tc>
      </w:tr>
      <w:tr w:rsidR="000B1B3D" w:rsidRPr="00215C5D" w14:paraId="7E49B30F" w14:textId="77777777" w:rsidTr="008F6152">
        <w:tc>
          <w:tcPr>
            <w:tcW w:w="704" w:type="dxa"/>
          </w:tcPr>
          <w:p w14:paraId="3826BCC2" w14:textId="13BCBF37" w:rsidR="000B1B3D" w:rsidRPr="00215C5D" w:rsidRDefault="000B1B3D" w:rsidP="00226AD1">
            <w:pPr>
              <w:ind w:leftChars="0" w:left="0" w:firstLineChars="0" w:firstLine="0"/>
              <w:rPr>
                <w:rFonts w:ascii="Arial" w:hAnsi="Arial" w:cs="Arial"/>
                <w:sz w:val="16"/>
                <w:szCs w:val="16"/>
              </w:rPr>
            </w:pPr>
            <w:r w:rsidRPr="00215C5D">
              <w:rPr>
                <w:rFonts w:ascii="Arial" w:hAnsi="Arial" w:cs="Arial"/>
                <w:sz w:val="16"/>
                <w:szCs w:val="16"/>
              </w:rPr>
              <w:t>O</w:t>
            </w:r>
          </w:p>
        </w:tc>
        <w:tc>
          <w:tcPr>
            <w:tcW w:w="1418" w:type="dxa"/>
          </w:tcPr>
          <w:p w14:paraId="41243A7D" w14:textId="6CFD3FB3"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6.29</w:t>
            </w:r>
          </w:p>
        </w:tc>
        <w:tc>
          <w:tcPr>
            <w:tcW w:w="1134" w:type="dxa"/>
          </w:tcPr>
          <w:p w14:paraId="25E4A959" w14:textId="1C6CDB96"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0.51</w:t>
            </w:r>
          </w:p>
        </w:tc>
        <w:tc>
          <w:tcPr>
            <w:tcW w:w="1422" w:type="dxa"/>
          </w:tcPr>
          <w:p w14:paraId="5041904D" w14:textId="37C7ECE5"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15.19</w:t>
            </w:r>
          </w:p>
        </w:tc>
      </w:tr>
      <w:tr w:rsidR="000B1B3D" w:rsidRPr="00215C5D" w14:paraId="094BF966" w14:textId="77777777" w:rsidTr="008F6152">
        <w:tc>
          <w:tcPr>
            <w:tcW w:w="704" w:type="dxa"/>
          </w:tcPr>
          <w:p w14:paraId="6C674586" w14:textId="68E57075" w:rsidR="000B1B3D" w:rsidRPr="00215C5D" w:rsidRDefault="000B1B3D" w:rsidP="00226AD1">
            <w:pPr>
              <w:ind w:leftChars="0" w:left="0" w:firstLineChars="0" w:firstLine="0"/>
              <w:rPr>
                <w:rFonts w:ascii="Arial" w:hAnsi="Arial" w:cs="Arial"/>
                <w:sz w:val="16"/>
                <w:szCs w:val="16"/>
              </w:rPr>
            </w:pPr>
            <w:r w:rsidRPr="00215C5D">
              <w:rPr>
                <w:rFonts w:ascii="Arial" w:hAnsi="Arial" w:cs="Arial"/>
                <w:sz w:val="16"/>
                <w:szCs w:val="16"/>
              </w:rPr>
              <w:t>Pt</w:t>
            </w:r>
          </w:p>
        </w:tc>
        <w:tc>
          <w:tcPr>
            <w:tcW w:w="1418" w:type="dxa"/>
          </w:tcPr>
          <w:p w14:paraId="50E32847" w14:textId="409936A4"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4.95</w:t>
            </w:r>
          </w:p>
        </w:tc>
        <w:tc>
          <w:tcPr>
            <w:tcW w:w="1134" w:type="dxa"/>
          </w:tcPr>
          <w:p w14:paraId="358D1CB6" w14:textId="7D1FFBD1"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11.58</w:t>
            </w:r>
          </w:p>
        </w:tc>
        <w:tc>
          <w:tcPr>
            <w:tcW w:w="1422" w:type="dxa"/>
          </w:tcPr>
          <w:p w14:paraId="019341B2" w14:textId="732401B2" w:rsidR="000B1B3D"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6.14</w:t>
            </w:r>
          </w:p>
        </w:tc>
      </w:tr>
      <w:tr w:rsidR="00DB4D0C" w:rsidRPr="00215C5D" w14:paraId="1123DE4A" w14:textId="77777777" w:rsidTr="008F6152">
        <w:tc>
          <w:tcPr>
            <w:tcW w:w="704" w:type="dxa"/>
          </w:tcPr>
          <w:p w14:paraId="1A31FD89" w14:textId="0F203032"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Ni</w:t>
            </w:r>
          </w:p>
        </w:tc>
        <w:tc>
          <w:tcPr>
            <w:tcW w:w="1418" w:type="dxa"/>
          </w:tcPr>
          <w:p w14:paraId="0AD8205A" w14:textId="60E5BA5D"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w:t>
            </w:r>
          </w:p>
        </w:tc>
        <w:tc>
          <w:tcPr>
            <w:tcW w:w="1134" w:type="dxa"/>
          </w:tcPr>
          <w:p w14:paraId="205DDD49" w14:textId="682B7792"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w:t>
            </w:r>
          </w:p>
        </w:tc>
        <w:tc>
          <w:tcPr>
            <w:tcW w:w="1422" w:type="dxa"/>
          </w:tcPr>
          <w:p w14:paraId="4BFF0306" w14:textId="09F148F6"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4.82</w:t>
            </w:r>
          </w:p>
        </w:tc>
      </w:tr>
    </w:tbl>
    <w:p w14:paraId="176B8516" w14:textId="77777777" w:rsidR="000B1B3D" w:rsidRPr="00632F90" w:rsidRDefault="000B1B3D" w:rsidP="00226AD1">
      <w:pPr>
        <w:spacing w:after="0" w:line="240" w:lineRule="auto"/>
        <w:ind w:leftChars="0" w:left="0" w:firstLineChars="0" w:firstLine="0"/>
        <w:rPr>
          <w:rFonts w:ascii="Arial" w:hAnsi="Arial" w:cs="Arial"/>
          <w:sz w:val="20"/>
          <w:szCs w:val="20"/>
        </w:rPr>
      </w:pPr>
    </w:p>
    <w:p w14:paraId="70B4BF74" w14:textId="5994D02A" w:rsidR="0028197D" w:rsidRPr="00632F90" w:rsidRDefault="00C05581" w:rsidP="00226AD1">
      <w:pPr>
        <w:spacing w:after="0" w:line="240" w:lineRule="auto"/>
        <w:ind w:leftChars="0" w:left="0" w:firstLineChars="0" w:firstLine="0"/>
        <w:jc w:val="both"/>
        <w:rPr>
          <w:rFonts w:ascii="Arial" w:eastAsia="Arial" w:hAnsi="Arial" w:cs="Arial"/>
          <w:b/>
          <w:bCs/>
          <w:color w:val="004F88"/>
          <w:sz w:val="20"/>
          <w:szCs w:val="20"/>
        </w:rPr>
      </w:pPr>
      <w:r w:rsidRPr="00632F90">
        <w:rPr>
          <w:rFonts w:ascii="Arial" w:eastAsia="Arial" w:hAnsi="Arial" w:cs="Arial"/>
          <w:b/>
          <w:bCs/>
          <w:color w:val="004F88"/>
          <w:sz w:val="20"/>
          <w:szCs w:val="20"/>
        </w:rPr>
        <w:t xml:space="preserve">Void Volume Results </w:t>
      </w:r>
      <w:proofErr w:type="spellStart"/>
      <w:r w:rsidRPr="00632F90">
        <w:rPr>
          <w:rFonts w:ascii="Arial" w:eastAsia="Arial" w:hAnsi="Arial" w:cs="Arial"/>
          <w:b/>
          <w:bCs/>
          <w:color w:val="004F88"/>
          <w:sz w:val="20"/>
          <w:szCs w:val="20"/>
        </w:rPr>
        <w:t>Results</w:t>
      </w:r>
      <w:proofErr w:type="spellEnd"/>
    </w:p>
    <w:p w14:paraId="6121AD97" w14:textId="7260C8A7" w:rsidR="0028197D" w:rsidRPr="00632F90" w:rsidRDefault="0028197D" w:rsidP="0028197D">
      <w:pPr>
        <w:spacing w:line="240" w:lineRule="auto"/>
        <w:ind w:left="0" w:hanging="2"/>
        <w:jc w:val="both"/>
        <w:rPr>
          <w:rFonts w:ascii="Arial" w:hAnsi="Arial" w:cs="Arial"/>
          <w:sz w:val="20"/>
          <w:szCs w:val="20"/>
        </w:rPr>
      </w:pPr>
      <w:r w:rsidRPr="00632F90">
        <w:rPr>
          <w:rFonts w:ascii="Arial" w:hAnsi="Arial" w:cs="Arial"/>
          <w:sz w:val="20"/>
          <w:szCs w:val="20"/>
        </w:rPr>
        <w:tab/>
      </w:r>
      <w:r w:rsidR="00632F90">
        <w:rPr>
          <w:rFonts w:ascii="Arial" w:hAnsi="Arial" w:cs="Arial"/>
          <w:sz w:val="20"/>
          <w:szCs w:val="20"/>
        </w:rPr>
        <w:tab/>
      </w:r>
      <w:r w:rsidRPr="00632F90">
        <w:rPr>
          <w:rFonts w:ascii="Arial" w:hAnsi="Arial" w:cs="Arial"/>
          <w:sz w:val="20"/>
          <w:szCs w:val="20"/>
        </w:rPr>
        <w:t>Void volume testing can characterize the porosity and volume of activated carbon. In this stage, an inert gas, helium, is used due to its non-reactive nature with activated carbon, ensuring no chemical or structural changes in the activated carbon. The calculation of void volume is done by measuring the moles of helium entering the filling tank and the adsorption tank. Two types of samples were tested: KNI sample (physical activation) and KI sample (impregnation) with void v</w:t>
      </w:r>
      <w:r w:rsidR="008F6152">
        <w:rPr>
          <w:rFonts w:ascii="Arial" w:hAnsi="Arial" w:cs="Arial"/>
          <w:sz w:val="20"/>
          <w:szCs w:val="20"/>
        </w:rPr>
        <w:t>olume values as shown in Table 5</w:t>
      </w:r>
      <w:r w:rsidRPr="00632F90">
        <w:rPr>
          <w:rFonts w:ascii="Arial" w:hAnsi="Arial" w:cs="Arial"/>
          <w:sz w:val="20"/>
          <w:szCs w:val="20"/>
        </w:rPr>
        <w:t>.</w:t>
      </w:r>
    </w:p>
    <w:p w14:paraId="640D5BC9" w14:textId="7D07A344" w:rsidR="0028197D" w:rsidRPr="00632F90" w:rsidRDefault="008F6152" w:rsidP="0028197D">
      <w:pPr>
        <w:spacing w:after="0" w:line="240" w:lineRule="auto"/>
        <w:ind w:left="0" w:hanging="2"/>
        <w:jc w:val="center"/>
        <w:rPr>
          <w:rFonts w:ascii="Arial" w:hAnsi="Arial" w:cs="Arial"/>
          <w:sz w:val="20"/>
          <w:szCs w:val="20"/>
        </w:rPr>
      </w:pPr>
      <w:r>
        <w:rPr>
          <w:rFonts w:ascii="Arial" w:hAnsi="Arial" w:cs="Arial"/>
          <w:b/>
          <w:bCs/>
          <w:sz w:val="20"/>
          <w:szCs w:val="20"/>
        </w:rPr>
        <w:t>Table 5</w:t>
      </w:r>
      <w:r w:rsidR="0028197D" w:rsidRPr="00632F90">
        <w:rPr>
          <w:rFonts w:ascii="Arial" w:hAnsi="Arial" w:cs="Arial"/>
          <w:b/>
          <w:bCs/>
          <w:sz w:val="20"/>
          <w:szCs w:val="20"/>
        </w:rPr>
        <w:t xml:space="preserve">. </w:t>
      </w:r>
      <w:r w:rsidR="0028197D" w:rsidRPr="00632F90">
        <w:rPr>
          <w:rFonts w:ascii="Arial" w:hAnsi="Arial" w:cs="Arial"/>
          <w:sz w:val="20"/>
          <w:szCs w:val="20"/>
        </w:rPr>
        <w:t>Void Volume</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2083"/>
      </w:tblGrid>
      <w:tr w:rsidR="00DB4D0C" w:rsidRPr="00215C5D" w14:paraId="79C67014" w14:textId="77777777" w:rsidTr="008F6152">
        <w:tc>
          <w:tcPr>
            <w:tcW w:w="2083" w:type="dxa"/>
            <w:tcBorders>
              <w:top w:val="single" w:sz="8" w:space="0" w:color="auto"/>
              <w:bottom w:val="single" w:sz="8" w:space="0" w:color="auto"/>
            </w:tcBorders>
          </w:tcPr>
          <w:p w14:paraId="4639DC8C" w14:textId="352E9F9B" w:rsidR="00DB4D0C" w:rsidRPr="00215C5D" w:rsidRDefault="00DB4D0C" w:rsidP="0028197D">
            <w:pPr>
              <w:ind w:leftChars="0" w:left="0" w:firstLineChars="0" w:firstLine="0"/>
              <w:jc w:val="center"/>
              <w:rPr>
                <w:rFonts w:ascii="Arial" w:hAnsi="Arial" w:cs="Arial"/>
                <w:b/>
                <w:sz w:val="16"/>
                <w:szCs w:val="16"/>
              </w:rPr>
            </w:pPr>
            <w:r w:rsidRPr="00215C5D">
              <w:rPr>
                <w:rFonts w:ascii="Arial" w:hAnsi="Arial" w:cs="Arial"/>
                <w:b/>
                <w:sz w:val="16"/>
                <w:szCs w:val="16"/>
              </w:rPr>
              <w:t>Sample</w:t>
            </w:r>
          </w:p>
        </w:tc>
        <w:tc>
          <w:tcPr>
            <w:tcW w:w="2083" w:type="dxa"/>
            <w:tcBorders>
              <w:top w:val="single" w:sz="8" w:space="0" w:color="auto"/>
              <w:bottom w:val="single" w:sz="8" w:space="0" w:color="auto"/>
            </w:tcBorders>
          </w:tcPr>
          <w:p w14:paraId="34CEBA1B" w14:textId="7787105C" w:rsidR="00DB4D0C" w:rsidRPr="00215C5D" w:rsidRDefault="00DB4D0C" w:rsidP="0028197D">
            <w:pPr>
              <w:ind w:leftChars="0" w:left="0" w:firstLineChars="0" w:firstLine="0"/>
              <w:jc w:val="center"/>
              <w:rPr>
                <w:rFonts w:ascii="Arial" w:hAnsi="Arial" w:cs="Arial"/>
                <w:b/>
                <w:sz w:val="16"/>
                <w:szCs w:val="16"/>
              </w:rPr>
            </w:pPr>
            <w:r w:rsidRPr="00215C5D">
              <w:rPr>
                <w:rFonts w:ascii="Arial" w:hAnsi="Arial" w:cs="Arial"/>
                <w:b/>
                <w:sz w:val="16"/>
                <w:szCs w:val="16"/>
              </w:rPr>
              <w:t>Void Volume (cm</w:t>
            </w:r>
            <w:r w:rsidRPr="00215C5D">
              <w:rPr>
                <w:rFonts w:ascii="Arial" w:hAnsi="Arial" w:cs="Arial"/>
                <w:b/>
                <w:sz w:val="16"/>
                <w:szCs w:val="16"/>
                <w:vertAlign w:val="superscript"/>
              </w:rPr>
              <w:t>3</w:t>
            </w:r>
            <w:r w:rsidRPr="00215C5D">
              <w:rPr>
                <w:rFonts w:ascii="Arial" w:hAnsi="Arial" w:cs="Arial"/>
                <w:b/>
                <w:sz w:val="16"/>
                <w:szCs w:val="16"/>
              </w:rPr>
              <w:t>)</w:t>
            </w:r>
          </w:p>
        </w:tc>
      </w:tr>
      <w:tr w:rsidR="00DB4D0C" w:rsidRPr="00215C5D" w14:paraId="5D407D3B" w14:textId="77777777" w:rsidTr="008F6152">
        <w:tc>
          <w:tcPr>
            <w:tcW w:w="2083" w:type="dxa"/>
            <w:tcBorders>
              <w:top w:val="single" w:sz="8" w:space="0" w:color="auto"/>
            </w:tcBorders>
          </w:tcPr>
          <w:p w14:paraId="4CC69A0A" w14:textId="2B360566"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KNI</w:t>
            </w:r>
          </w:p>
        </w:tc>
        <w:tc>
          <w:tcPr>
            <w:tcW w:w="2083" w:type="dxa"/>
            <w:tcBorders>
              <w:top w:val="single" w:sz="8" w:space="0" w:color="auto"/>
            </w:tcBorders>
          </w:tcPr>
          <w:p w14:paraId="7A104553" w14:textId="769DBEDC"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319.273</w:t>
            </w:r>
          </w:p>
        </w:tc>
      </w:tr>
      <w:tr w:rsidR="00DB4D0C" w:rsidRPr="00215C5D" w14:paraId="3A1A9F3A" w14:textId="77777777" w:rsidTr="008F6152">
        <w:tc>
          <w:tcPr>
            <w:tcW w:w="2083" w:type="dxa"/>
          </w:tcPr>
          <w:p w14:paraId="0E1138D9" w14:textId="26E57F89"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KI</w:t>
            </w:r>
          </w:p>
        </w:tc>
        <w:tc>
          <w:tcPr>
            <w:tcW w:w="2083" w:type="dxa"/>
          </w:tcPr>
          <w:p w14:paraId="45BE8C56" w14:textId="398AD96C" w:rsidR="00DB4D0C" w:rsidRPr="00215C5D" w:rsidRDefault="00DB4D0C" w:rsidP="00226AD1">
            <w:pPr>
              <w:ind w:leftChars="0" w:left="0" w:firstLineChars="0" w:firstLine="0"/>
              <w:rPr>
                <w:rFonts w:ascii="Arial" w:hAnsi="Arial" w:cs="Arial"/>
                <w:sz w:val="16"/>
                <w:szCs w:val="16"/>
              </w:rPr>
            </w:pPr>
            <w:r w:rsidRPr="00215C5D">
              <w:rPr>
                <w:rFonts w:ascii="Arial" w:hAnsi="Arial" w:cs="Arial"/>
                <w:sz w:val="16"/>
                <w:szCs w:val="16"/>
              </w:rPr>
              <w:t>329.346</w:t>
            </w:r>
          </w:p>
        </w:tc>
      </w:tr>
    </w:tbl>
    <w:p w14:paraId="2330E0A8" w14:textId="77777777" w:rsidR="002E74B9" w:rsidRDefault="002E74B9" w:rsidP="002E74B9">
      <w:pPr>
        <w:spacing w:after="0" w:line="240" w:lineRule="auto"/>
        <w:ind w:leftChars="0" w:left="0" w:firstLineChars="0" w:firstLine="0"/>
        <w:jc w:val="both"/>
        <w:rPr>
          <w:rFonts w:ascii="Arial" w:hAnsi="Arial" w:cs="Arial"/>
          <w:color w:val="000000" w:themeColor="text1"/>
          <w:sz w:val="20"/>
          <w:szCs w:val="20"/>
        </w:rPr>
      </w:pPr>
    </w:p>
    <w:p w14:paraId="6BBAC40C" w14:textId="53B35E2E" w:rsidR="0028197D" w:rsidRDefault="0028197D" w:rsidP="002E74B9">
      <w:pPr>
        <w:spacing w:after="0" w:line="240" w:lineRule="auto"/>
        <w:ind w:leftChars="0" w:left="0" w:firstLineChars="0" w:firstLine="720"/>
        <w:jc w:val="both"/>
        <w:rPr>
          <w:rFonts w:ascii="Arial" w:hAnsi="Arial" w:cs="Arial"/>
          <w:color w:val="000000" w:themeColor="text1"/>
          <w:sz w:val="20"/>
          <w:szCs w:val="20"/>
        </w:rPr>
      </w:pPr>
      <w:r w:rsidRPr="00632F90">
        <w:rPr>
          <w:rFonts w:ascii="Arial" w:hAnsi="Arial" w:cs="Arial"/>
          <w:color w:val="000000" w:themeColor="text1"/>
          <w:sz w:val="20"/>
          <w:szCs w:val="20"/>
        </w:rPr>
        <w:t>From the table above, it is known that the void volume value in the KI sample is higher than that in the KNI sample. This indicates that the KI sample has a larger volume or space that can accommodate adsorbed natural gas. This higher volume is due to the formation of more or wider pores after the impregnation process.</w:t>
      </w:r>
    </w:p>
    <w:p w14:paraId="1F92244F" w14:textId="77777777" w:rsidR="002E74B9" w:rsidRPr="00632F90" w:rsidRDefault="002E74B9" w:rsidP="002E74B9">
      <w:pPr>
        <w:spacing w:after="0" w:line="240" w:lineRule="auto"/>
        <w:ind w:leftChars="0" w:left="0" w:firstLineChars="0" w:firstLine="0"/>
        <w:jc w:val="both"/>
        <w:rPr>
          <w:rFonts w:ascii="Arial" w:hAnsi="Arial" w:cs="Arial"/>
          <w:color w:val="000000" w:themeColor="text1"/>
          <w:sz w:val="20"/>
          <w:szCs w:val="20"/>
        </w:rPr>
      </w:pPr>
    </w:p>
    <w:p w14:paraId="76FFFCBD" w14:textId="0001CE31" w:rsidR="0028197D" w:rsidRPr="00632F90" w:rsidRDefault="00C05581" w:rsidP="00C05581">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Natural Gas Adsorption Results</w:t>
      </w:r>
    </w:p>
    <w:p w14:paraId="558FCC94" w14:textId="550D1975" w:rsidR="0028197D" w:rsidRPr="00632F90" w:rsidRDefault="0028197D" w:rsidP="0028197D">
      <w:pPr>
        <w:spacing w:line="240" w:lineRule="auto"/>
        <w:ind w:left="0" w:hanging="2"/>
        <w:jc w:val="both"/>
        <w:rPr>
          <w:rFonts w:ascii="Arial" w:hAnsi="Arial" w:cs="Arial"/>
          <w:sz w:val="20"/>
          <w:szCs w:val="20"/>
        </w:rPr>
      </w:pPr>
      <w:r w:rsidRPr="00632F90">
        <w:rPr>
          <w:rFonts w:ascii="Arial" w:hAnsi="Arial" w:cs="Arial"/>
          <w:sz w:val="20"/>
          <w:szCs w:val="20"/>
        </w:rPr>
        <w:t xml:space="preserve">The natural gas adsorption capacity test is the main stage in the series of tests. In this stage, a sample of 2.5 grams is used with methane gas as the adsorbate. The variations conducted are temperature variations (28°C, 31°C, and 35°C) and pressure variations (3, 5, 7, and 9 bar). This testing is performed isothermally, where the temperature is maintained during testing </w:t>
      </w:r>
      <w:r w:rsidR="00BC4EBB">
        <w:rPr>
          <w:rFonts w:ascii="Arial" w:hAnsi="Arial" w:cs="Arial"/>
          <w:sz w:val="20"/>
          <w:szCs w:val="20"/>
        </w:rPr>
        <w:t xml:space="preserve">with varying pressures. Figure </w:t>
      </w:r>
      <w:r w:rsidR="0085740E">
        <w:rPr>
          <w:rFonts w:ascii="Arial" w:hAnsi="Arial" w:cs="Arial"/>
          <w:sz w:val="20"/>
          <w:szCs w:val="20"/>
        </w:rPr>
        <w:t>4</w:t>
      </w:r>
      <w:r w:rsidRPr="00632F90">
        <w:rPr>
          <w:rFonts w:ascii="Arial" w:hAnsi="Arial" w:cs="Arial"/>
          <w:sz w:val="20"/>
          <w:szCs w:val="20"/>
        </w:rPr>
        <w:t xml:space="preserve"> is a graph obtained from the adsorption capacity calculations in the study.</w:t>
      </w:r>
    </w:p>
    <w:p w14:paraId="08A83597" w14:textId="77777777" w:rsidR="0028197D" w:rsidRPr="00632F90" w:rsidRDefault="0028197D" w:rsidP="0028197D">
      <w:pPr>
        <w:spacing w:line="240" w:lineRule="auto"/>
        <w:ind w:left="0" w:hanging="2"/>
        <w:jc w:val="both"/>
        <w:rPr>
          <w:rFonts w:ascii="Arial" w:hAnsi="Arial" w:cs="Arial"/>
          <w:sz w:val="20"/>
          <w:szCs w:val="20"/>
        </w:rPr>
      </w:pPr>
      <w:r w:rsidRPr="00632F90">
        <w:rPr>
          <w:rFonts w:ascii="Arial" w:hAnsi="Arial" w:cs="Arial"/>
          <w:noProof/>
          <w:sz w:val="20"/>
          <w:szCs w:val="20"/>
        </w:rPr>
        <w:lastRenderedPageBreak/>
        <w:drawing>
          <wp:inline distT="0" distB="0" distL="0" distR="0" wp14:anchorId="1D56DB62" wp14:editId="282B0ABB">
            <wp:extent cx="2654935" cy="1507490"/>
            <wp:effectExtent l="0" t="0" r="0" b="3810"/>
            <wp:docPr id="16440655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65596" name="Picture 164406559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54935" cy="1507490"/>
                    </a:xfrm>
                    <a:prstGeom prst="rect">
                      <a:avLst/>
                    </a:prstGeom>
                  </pic:spPr>
                </pic:pic>
              </a:graphicData>
            </a:graphic>
          </wp:inline>
        </w:drawing>
      </w:r>
    </w:p>
    <w:p w14:paraId="381CA3F1" w14:textId="77777777"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sz w:val="20"/>
          <w:szCs w:val="20"/>
        </w:rPr>
        <w:t>(a)</w:t>
      </w:r>
    </w:p>
    <w:p w14:paraId="3DCA3655" w14:textId="77777777" w:rsidR="0028197D" w:rsidRPr="00632F90" w:rsidRDefault="0028197D" w:rsidP="0028197D">
      <w:pPr>
        <w:spacing w:line="240" w:lineRule="auto"/>
        <w:ind w:left="0" w:hanging="2"/>
        <w:rPr>
          <w:rFonts w:ascii="Arial" w:hAnsi="Arial" w:cs="Arial"/>
          <w:sz w:val="20"/>
          <w:szCs w:val="20"/>
        </w:rPr>
      </w:pPr>
      <w:r w:rsidRPr="00632F90">
        <w:rPr>
          <w:rFonts w:ascii="Arial" w:hAnsi="Arial" w:cs="Arial"/>
          <w:noProof/>
          <w:sz w:val="20"/>
          <w:szCs w:val="20"/>
        </w:rPr>
        <w:drawing>
          <wp:inline distT="0" distB="0" distL="0" distR="0" wp14:anchorId="16477064" wp14:editId="4DAF789B">
            <wp:extent cx="2654935" cy="1367790"/>
            <wp:effectExtent l="0" t="0" r="0" b="3810"/>
            <wp:docPr id="11054915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91518" name="Picture 11054915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54935" cy="1367790"/>
                    </a:xfrm>
                    <a:prstGeom prst="rect">
                      <a:avLst/>
                    </a:prstGeom>
                  </pic:spPr>
                </pic:pic>
              </a:graphicData>
            </a:graphic>
          </wp:inline>
        </w:drawing>
      </w:r>
    </w:p>
    <w:p w14:paraId="1193364B" w14:textId="77777777" w:rsidR="0028197D" w:rsidRPr="00632F90" w:rsidRDefault="0028197D" w:rsidP="0028197D">
      <w:pPr>
        <w:spacing w:line="240" w:lineRule="auto"/>
        <w:ind w:left="0" w:hanging="2"/>
        <w:rPr>
          <w:rFonts w:ascii="Arial" w:hAnsi="Arial" w:cs="Arial"/>
          <w:sz w:val="20"/>
          <w:szCs w:val="20"/>
        </w:rPr>
      </w:pPr>
      <w:r w:rsidRPr="00632F90">
        <w:rPr>
          <w:rFonts w:ascii="Arial" w:hAnsi="Arial" w:cs="Arial"/>
          <w:sz w:val="20"/>
          <w:szCs w:val="20"/>
        </w:rPr>
        <w:tab/>
      </w:r>
      <w:r w:rsidRPr="00632F90">
        <w:rPr>
          <w:rFonts w:ascii="Arial" w:hAnsi="Arial" w:cs="Arial"/>
          <w:sz w:val="20"/>
          <w:szCs w:val="20"/>
        </w:rPr>
        <w:tab/>
        <w:t xml:space="preserve">             (b)</w:t>
      </w:r>
    </w:p>
    <w:p w14:paraId="5796A5CC" w14:textId="0ABC7C5B"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b/>
          <w:bCs/>
          <w:sz w:val="20"/>
          <w:szCs w:val="20"/>
        </w:rPr>
        <w:t>F</w:t>
      </w:r>
      <w:r w:rsidR="00BC4EBB">
        <w:rPr>
          <w:rFonts w:ascii="Arial" w:hAnsi="Arial" w:cs="Arial"/>
          <w:b/>
          <w:bCs/>
          <w:sz w:val="20"/>
          <w:szCs w:val="20"/>
        </w:rPr>
        <w:t xml:space="preserve">igure </w:t>
      </w:r>
      <w:r w:rsidR="000A6E2B">
        <w:rPr>
          <w:rFonts w:ascii="Arial" w:hAnsi="Arial" w:cs="Arial"/>
          <w:b/>
          <w:bCs/>
          <w:sz w:val="20"/>
          <w:szCs w:val="20"/>
        </w:rPr>
        <w:t>5</w:t>
      </w:r>
      <w:r w:rsidRPr="00632F90">
        <w:rPr>
          <w:rFonts w:ascii="Arial" w:hAnsi="Arial" w:cs="Arial"/>
          <w:b/>
          <w:bCs/>
          <w:sz w:val="20"/>
          <w:szCs w:val="20"/>
        </w:rPr>
        <w:t xml:space="preserve">. </w:t>
      </w:r>
      <w:r w:rsidRPr="00632F90">
        <w:rPr>
          <w:rFonts w:ascii="Arial" w:hAnsi="Arial" w:cs="Arial"/>
          <w:sz w:val="20"/>
          <w:szCs w:val="20"/>
        </w:rPr>
        <w:t>Adsorption Results for KNI (a) and KI (b)</w:t>
      </w:r>
    </w:p>
    <w:p w14:paraId="4963790C" w14:textId="104973A2" w:rsidR="0028197D" w:rsidRPr="00632F90" w:rsidRDefault="0028197D" w:rsidP="00632F90">
      <w:pPr>
        <w:spacing w:line="240" w:lineRule="auto"/>
        <w:ind w:leftChars="0" w:left="0" w:firstLineChars="0" w:firstLine="720"/>
        <w:jc w:val="both"/>
        <w:rPr>
          <w:rFonts w:ascii="Arial" w:hAnsi="Arial" w:cs="Arial"/>
          <w:sz w:val="20"/>
          <w:szCs w:val="20"/>
        </w:rPr>
      </w:pPr>
      <w:r w:rsidRPr="00632F90">
        <w:rPr>
          <w:rFonts w:ascii="Arial" w:hAnsi="Arial" w:cs="Arial"/>
          <w:sz w:val="20"/>
          <w:szCs w:val="20"/>
        </w:rPr>
        <w:t>Overall, it can be seen that both graphs show an increase in adsorption capacity with increasing pressure. The higher the adsorption pressure, the density of natural gas increases, which enhances the interaction between the natural gas and the activated carbon</w:t>
      </w:r>
      <w:r w:rsidR="00632F90" w:rsidRPr="00632F90">
        <w:rPr>
          <w:rFonts w:ascii="Arial" w:hAnsi="Arial" w:cs="Arial"/>
          <w:sz w:val="20"/>
          <w:szCs w:val="20"/>
        </w:rPr>
        <w:t xml:space="preserve"> [1</w:t>
      </w:r>
      <w:r w:rsidR="008F2FAD">
        <w:rPr>
          <w:rFonts w:ascii="Arial" w:hAnsi="Arial" w:cs="Arial"/>
          <w:sz w:val="20"/>
          <w:szCs w:val="20"/>
        </w:rPr>
        <w:t>4</w:t>
      </w:r>
      <w:r w:rsidR="00632F90" w:rsidRPr="00632F90">
        <w:rPr>
          <w:rFonts w:ascii="Arial" w:hAnsi="Arial" w:cs="Arial"/>
          <w:sz w:val="20"/>
          <w:szCs w:val="20"/>
        </w:rPr>
        <w:t>].</w:t>
      </w:r>
      <w:r w:rsidRPr="00632F90">
        <w:rPr>
          <w:rFonts w:ascii="Arial" w:hAnsi="Arial" w:cs="Arial"/>
          <w:sz w:val="20"/>
          <w:szCs w:val="20"/>
        </w:rPr>
        <w:t xml:space="preserve"> With higher pressure, natural gas is also pushed into the pores of the activated carbon, allowing for greater absorption. On the other hand, the effect of temperature on the adsorption capacity of natural gas shows a different pattern, where lower temperatures result in a higher quantity of adsorbate per unit mass of adsorbent. This adsorption process is exothermic, meaning that at lower temperatures, natural gas has lower kinetic energy, making it easier to be attracted to the pores of the activated carbon. Additionally, a difference in the highest adsorption capacity can be observed between the KNI and KI samples, with an increase of 22.68%.</w:t>
      </w:r>
    </w:p>
    <w:p w14:paraId="08279775" w14:textId="32780CF4" w:rsidR="0028197D" w:rsidRPr="00632F90" w:rsidRDefault="00C05581" w:rsidP="00C05581">
      <w:pPr>
        <w:spacing w:after="0" w:line="240" w:lineRule="auto"/>
        <w:ind w:left="0" w:hanging="2"/>
        <w:jc w:val="both"/>
        <w:rPr>
          <w:rFonts w:ascii="Arial" w:eastAsia="Arial" w:hAnsi="Arial" w:cs="Arial"/>
          <w:b/>
          <w:bCs/>
          <w:color w:val="004F88"/>
          <w:sz w:val="20"/>
          <w:szCs w:val="20"/>
        </w:rPr>
      </w:pPr>
      <w:r w:rsidRPr="00632F90">
        <w:rPr>
          <w:rFonts w:ascii="Arial" w:eastAsia="Arial" w:hAnsi="Arial" w:cs="Arial"/>
          <w:b/>
          <w:bCs/>
          <w:color w:val="004F88"/>
          <w:sz w:val="20"/>
          <w:szCs w:val="20"/>
        </w:rPr>
        <w:t>Natural Gas Desorption Results</w:t>
      </w:r>
    </w:p>
    <w:p w14:paraId="71EA0BAA" w14:textId="2CA80E8A" w:rsidR="0028197D" w:rsidRPr="00632F90" w:rsidRDefault="0028197D" w:rsidP="0028197D">
      <w:pPr>
        <w:spacing w:after="0" w:line="240" w:lineRule="auto"/>
        <w:ind w:left="0" w:hanging="2"/>
        <w:jc w:val="both"/>
        <w:rPr>
          <w:rFonts w:ascii="Arial" w:hAnsi="Arial" w:cs="Arial"/>
          <w:sz w:val="20"/>
          <w:szCs w:val="20"/>
        </w:rPr>
      </w:pPr>
      <w:r w:rsidRPr="00632F90">
        <w:rPr>
          <w:rFonts w:ascii="Arial" w:hAnsi="Arial" w:cs="Arial"/>
          <w:sz w:val="20"/>
          <w:szCs w:val="20"/>
        </w:rPr>
        <w:tab/>
      </w:r>
      <w:r w:rsidR="00632F90">
        <w:rPr>
          <w:rFonts w:ascii="Arial" w:hAnsi="Arial" w:cs="Arial"/>
          <w:sz w:val="20"/>
          <w:szCs w:val="20"/>
        </w:rPr>
        <w:tab/>
      </w:r>
      <w:r w:rsidRPr="00632F90">
        <w:rPr>
          <w:rFonts w:ascii="Arial" w:hAnsi="Arial" w:cs="Arial"/>
          <w:sz w:val="20"/>
          <w:szCs w:val="20"/>
        </w:rPr>
        <w:t xml:space="preserve">In addition to the adsorption capacity test, a natural gas desorption capacity test was conducted as a performance parameter for activated carbon. The desorption capacity value is generally lower than the storage capacity because some natural gas gets trapped in the activated carbon. In this study, the desorption capacity can </w:t>
      </w:r>
      <w:r w:rsidRPr="00632F90">
        <w:rPr>
          <w:rFonts w:ascii="Arial" w:hAnsi="Arial" w:cs="Arial"/>
          <w:sz w:val="20"/>
          <w:szCs w:val="20"/>
        </w:rPr>
        <w:t>be calculated by measuring the amount of gas released when the pressure is reduced from 9 bar to 1 bar using</w:t>
      </w:r>
      <w:r w:rsidR="00BC4EBB">
        <w:rPr>
          <w:rFonts w:ascii="Arial" w:hAnsi="Arial" w:cs="Arial"/>
          <w:sz w:val="20"/>
          <w:szCs w:val="20"/>
        </w:rPr>
        <w:t xml:space="preserve"> a Coriolis flow meter. Figure </w:t>
      </w:r>
      <w:r w:rsidR="0085740E">
        <w:rPr>
          <w:rFonts w:ascii="Arial" w:hAnsi="Arial" w:cs="Arial"/>
          <w:sz w:val="20"/>
          <w:szCs w:val="20"/>
        </w:rPr>
        <w:t>5</w:t>
      </w:r>
      <w:r w:rsidRPr="00632F90">
        <w:rPr>
          <w:rFonts w:ascii="Arial" w:hAnsi="Arial" w:cs="Arial"/>
          <w:sz w:val="20"/>
          <w:szCs w:val="20"/>
        </w:rPr>
        <w:t xml:space="preserve"> shows the percentage of the sample that desorbed and remained in the activated carbon based on the adsorption value.</w:t>
      </w:r>
    </w:p>
    <w:p w14:paraId="3ACE6062" w14:textId="77777777" w:rsidR="0028197D" w:rsidRPr="00632F90" w:rsidRDefault="0028197D" w:rsidP="0028197D">
      <w:pPr>
        <w:spacing w:after="0" w:line="240" w:lineRule="auto"/>
        <w:ind w:left="0" w:hanging="2"/>
        <w:jc w:val="both"/>
        <w:rPr>
          <w:rFonts w:ascii="Arial" w:hAnsi="Arial" w:cs="Arial"/>
          <w:sz w:val="20"/>
          <w:szCs w:val="20"/>
        </w:rPr>
      </w:pPr>
      <w:r w:rsidRPr="00632F90">
        <w:rPr>
          <w:rFonts w:ascii="Arial" w:hAnsi="Arial" w:cs="Arial"/>
          <w:color w:val="000000" w:themeColor="text1"/>
          <w:sz w:val="20"/>
          <w:szCs w:val="20"/>
        </w:rPr>
        <w:t xml:space="preserve"> </w:t>
      </w:r>
      <w:r w:rsidRPr="00632F90">
        <w:rPr>
          <w:rFonts w:ascii="Arial" w:hAnsi="Arial" w:cs="Arial"/>
          <w:noProof/>
          <w:sz w:val="20"/>
          <w:szCs w:val="20"/>
        </w:rPr>
        <w:drawing>
          <wp:inline distT="0" distB="0" distL="0" distR="0" wp14:anchorId="5FB2A8B3" wp14:editId="63FEC56C">
            <wp:extent cx="2654935" cy="1647190"/>
            <wp:effectExtent l="0" t="0" r="0" b="3810"/>
            <wp:docPr id="19175920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92081" name="Picture 191759208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54935" cy="1647190"/>
                    </a:xfrm>
                    <a:prstGeom prst="rect">
                      <a:avLst/>
                    </a:prstGeom>
                  </pic:spPr>
                </pic:pic>
              </a:graphicData>
            </a:graphic>
          </wp:inline>
        </w:drawing>
      </w:r>
    </w:p>
    <w:p w14:paraId="1A547189" w14:textId="77777777" w:rsidR="0028197D" w:rsidRPr="00632F90" w:rsidRDefault="0028197D" w:rsidP="0028197D">
      <w:pPr>
        <w:spacing w:line="240" w:lineRule="auto"/>
        <w:ind w:left="0" w:hanging="2"/>
        <w:jc w:val="center"/>
        <w:rPr>
          <w:rFonts w:ascii="Arial" w:hAnsi="Arial" w:cs="Arial"/>
          <w:sz w:val="20"/>
          <w:szCs w:val="20"/>
        </w:rPr>
      </w:pPr>
    </w:p>
    <w:p w14:paraId="349457C2" w14:textId="77777777"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sz w:val="20"/>
          <w:szCs w:val="20"/>
        </w:rPr>
        <w:t>(a)</w:t>
      </w:r>
    </w:p>
    <w:p w14:paraId="39F76FCA" w14:textId="77777777"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noProof/>
          <w:sz w:val="20"/>
          <w:szCs w:val="20"/>
        </w:rPr>
        <w:drawing>
          <wp:inline distT="0" distB="0" distL="0" distR="0" wp14:anchorId="3FE8BDBD" wp14:editId="5EC3DF03">
            <wp:extent cx="2654935" cy="1672590"/>
            <wp:effectExtent l="0" t="0" r="0" b="3810"/>
            <wp:docPr id="572841978" name="Picture 13"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1978" name="Picture 13" descr="A graph of a number of objects&#10;&#10;Description automatically generated with medium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4935" cy="1672590"/>
                    </a:xfrm>
                    <a:prstGeom prst="rect">
                      <a:avLst/>
                    </a:prstGeom>
                  </pic:spPr>
                </pic:pic>
              </a:graphicData>
            </a:graphic>
          </wp:inline>
        </w:drawing>
      </w:r>
      <w:r w:rsidRPr="00632F90">
        <w:rPr>
          <w:rFonts w:ascii="Arial" w:hAnsi="Arial" w:cs="Arial"/>
          <w:sz w:val="20"/>
          <w:szCs w:val="20"/>
        </w:rPr>
        <w:t>(b)</w:t>
      </w:r>
    </w:p>
    <w:p w14:paraId="648868B4" w14:textId="794A2D8C" w:rsidR="0028197D" w:rsidRPr="00632F90" w:rsidRDefault="00BC4EBB" w:rsidP="0028197D">
      <w:pPr>
        <w:spacing w:line="240" w:lineRule="auto"/>
        <w:ind w:left="0" w:hanging="2"/>
        <w:jc w:val="center"/>
        <w:rPr>
          <w:rFonts w:ascii="Arial" w:hAnsi="Arial" w:cs="Arial"/>
          <w:sz w:val="20"/>
          <w:szCs w:val="20"/>
        </w:rPr>
      </w:pPr>
      <w:r>
        <w:rPr>
          <w:rFonts w:ascii="Arial" w:hAnsi="Arial" w:cs="Arial"/>
          <w:b/>
          <w:bCs/>
          <w:sz w:val="20"/>
          <w:szCs w:val="20"/>
        </w:rPr>
        <w:t xml:space="preserve">Figure </w:t>
      </w:r>
      <w:r w:rsidR="000A6E2B">
        <w:rPr>
          <w:rFonts w:ascii="Arial" w:hAnsi="Arial" w:cs="Arial"/>
          <w:b/>
          <w:bCs/>
          <w:sz w:val="20"/>
          <w:szCs w:val="20"/>
        </w:rPr>
        <w:t>6</w:t>
      </w:r>
      <w:r w:rsidR="0028197D" w:rsidRPr="00632F90">
        <w:rPr>
          <w:rFonts w:ascii="Arial" w:hAnsi="Arial" w:cs="Arial"/>
          <w:b/>
          <w:bCs/>
          <w:sz w:val="20"/>
          <w:szCs w:val="20"/>
        </w:rPr>
        <w:t xml:space="preserve"> </w:t>
      </w:r>
      <w:r w:rsidR="0028197D" w:rsidRPr="00632F90">
        <w:rPr>
          <w:rFonts w:ascii="Arial" w:hAnsi="Arial" w:cs="Arial"/>
          <w:sz w:val="20"/>
          <w:szCs w:val="20"/>
        </w:rPr>
        <w:t>Desorption Percentage of KNI (a) and KI (b)</w:t>
      </w:r>
    </w:p>
    <w:p w14:paraId="6025B6CD" w14:textId="4B3F4CA5" w:rsidR="0028197D" w:rsidRPr="00632F90" w:rsidRDefault="0028197D" w:rsidP="00632F90">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 xml:space="preserve">The amount of residual natural gas indicates that active sites are reduced due to incomplete desorption, where Van der Waals forces occur between the natural gas and the activated carbon surface. The isothermal desorption process is considered inefficient because the system struggles to absorb heat </w:t>
      </w:r>
      <w:r w:rsidR="00632F90" w:rsidRPr="00632F90">
        <w:rPr>
          <w:rFonts w:ascii="Arial" w:hAnsi="Arial" w:cs="Arial"/>
          <w:sz w:val="20"/>
          <w:szCs w:val="20"/>
        </w:rPr>
        <w:t>[1</w:t>
      </w:r>
      <w:r w:rsidR="008F2FAD">
        <w:rPr>
          <w:rFonts w:ascii="Arial" w:hAnsi="Arial" w:cs="Arial"/>
          <w:sz w:val="20"/>
          <w:szCs w:val="20"/>
        </w:rPr>
        <w:t>5</w:t>
      </w:r>
      <w:r w:rsidR="00632F90" w:rsidRPr="00632F90">
        <w:rPr>
          <w:rFonts w:ascii="Arial" w:hAnsi="Arial" w:cs="Arial"/>
          <w:sz w:val="20"/>
          <w:szCs w:val="20"/>
        </w:rPr>
        <w:t>].</w:t>
      </w:r>
      <w:r w:rsidRPr="00632F90">
        <w:rPr>
          <w:rFonts w:ascii="Arial" w:hAnsi="Arial" w:cs="Arial"/>
          <w:sz w:val="20"/>
          <w:szCs w:val="20"/>
        </w:rPr>
        <w:t xml:space="preserve"> Additionally, it is known that the higher the operating temperature of the system, the better the desorption capability</w:t>
      </w:r>
      <w:r w:rsidR="00632F90">
        <w:rPr>
          <w:rFonts w:ascii="Arial" w:hAnsi="Arial" w:cs="Arial"/>
          <w:sz w:val="20"/>
          <w:szCs w:val="20"/>
        </w:rPr>
        <w:t xml:space="preserve">. </w:t>
      </w:r>
      <w:r w:rsidRPr="00632F90">
        <w:rPr>
          <w:rFonts w:ascii="Arial" w:hAnsi="Arial" w:cs="Arial"/>
          <w:sz w:val="20"/>
          <w:szCs w:val="20"/>
        </w:rPr>
        <w:t>This is because desorption is an endothermic process, where high temperatures provide more thermal energy to the system, making it easier to break the adsorption between natural gas molecules and the adsorbent surface.</w:t>
      </w:r>
    </w:p>
    <w:p w14:paraId="21E2C884" w14:textId="345FAC66" w:rsidR="0028197D" w:rsidRPr="00632F90" w:rsidRDefault="001C059E" w:rsidP="0028197D">
      <w:pPr>
        <w:spacing w:line="240" w:lineRule="auto"/>
        <w:ind w:left="0" w:hanging="2"/>
        <w:jc w:val="both"/>
        <w:rPr>
          <w:rFonts w:ascii="Arial" w:hAnsi="Arial" w:cs="Arial"/>
          <w:sz w:val="20"/>
          <w:szCs w:val="20"/>
        </w:rPr>
      </w:pPr>
      <w:r>
        <w:rPr>
          <w:rFonts w:ascii="Arial" w:hAnsi="Arial" w:cs="Arial"/>
          <w:sz w:val="20"/>
          <w:szCs w:val="20"/>
        </w:rPr>
        <w:tab/>
      </w:r>
      <w:r w:rsidR="0028197D" w:rsidRPr="00632F90">
        <w:rPr>
          <w:rFonts w:ascii="Arial" w:hAnsi="Arial" w:cs="Arial"/>
          <w:sz w:val="20"/>
          <w:szCs w:val="20"/>
        </w:rPr>
        <w:tab/>
        <w:t xml:space="preserve">Once the desorption capacity data is obtained, the efficiency of the desorption process can be calculated. This is done by dividing the amount of natural gas desorbed at 1 bar pressure by the cumulative amount of gas adsorbed at 9 bar </w:t>
      </w:r>
      <w:r w:rsidR="0028197D" w:rsidRPr="00632F90">
        <w:rPr>
          <w:rFonts w:ascii="Arial" w:hAnsi="Arial" w:cs="Arial"/>
          <w:sz w:val="20"/>
          <w:szCs w:val="20"/>
        </w:rPr>
        <w:lastRenderedPageBreak/>
        <w:t>pressure</w:t>
      </w:r>
      <w:r w:rsidR="00BC4EBB">
        <w:rPr>
          <w:rFonts w:ascii="Arial" w:hAnsi="Arial" w:cs="Arial"/>
          <w:sz w:val="20"/>
          <w:szCs w:val="20"/>
        </w:rPr>
        <w:t xml:space="preserve">. Based on the graph in Figure </w:t>
      </w:r>
      <w:r w:rsidR="0085740E">
        <w:rPr>
          <w:rFonts w:ascii="Arial" w:hAnsi="Arial" w:cs="Arial"/>
          <w:sz w:val="20"/>
          <w:szCs w:val="20"/>
        </w:rPr>
        <w:t>6</w:t>
      </w:r>
      <w:r w:rsidR="0028197D" w:rsidRPr="00632F90">
        <w:rPr>
          <w:rFonts w:ascii="Arial" w:hAnsi="Arial" w:cs="Arial"/>
          <w:sz w:val="20"/>
          <w:szCs w:val="20"/>
        </w:rPr>
        <w:t>, it can be proven that the test data results for the KI sample are superior to the KNI sample, which is also evidenced by the larger surface area and void volume of the KI sample.</w:t>
      </w:r>
    </w:p>
    <w:p w14:paraId="143334F7" w14:textId="77777777" w:rsidR="0028197D" w:rsidRPr="00632F90" w:rsidRDefault="0028197D" w:rsidP="0028197D">
      <w:pPr>
        <w:spacing w:line="240" w:lineRule="auto"/>
        <w:ind w:left="0" w:hanging="2"/>
        <w:jc w:val="center"/>
        <w:rPr>
          <w:rFonts w:ascii="Arial" w:hAnsi="Arial" w:cs="Arial"/>
          <w:sz w:val="20"/>
          <w:szCs w:val="20"/>
        </w:rPr>
      </w:pPr>
      <w:r w:rsidRPr="00632F90">
        <w:rPr>
          <w:rFonts w:ascii="Arial" w:hAnsi="Arial" w:cs="Arial"/>
          <w:noProof/>
          <w:sz w:val="20"/>
          <w:szCs w:val="20"/>
        </w:rPr>
        <w:drawing>
          <wp:inline distT="0" distB="0" distL="0" distR="0" wp14:anchorId="1B4F70C0" wp14:editId="51A5367D">
            <wp:extent cx="2654935" cy="1780540"/>
            <wp:effectExtent l="0" t="0" r="0" b="0"/>
            <wp:docPr id="7712351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5117" name="Picture 77123511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54935" cy="1780540"/>
                    </a:xfrm>
                    <a:prstGeom prst="rect">
                      <a:avLst/>
                    </a:prstGeom>
                  </pic:spPr>
                </pic:pic>
              </a:graphicData>
            </a:graphic>
          </wp:inline>
        </w:drawing>
      </w:r>
    </w:p>
    <w:p w14:paraId="0B83A660" w14:textId="1056DBA3" w:rsidR="0028197D" w:rsidRPr="00632F90" w:rsidRDefault="00BC4EBB" w:rsidP="0028197D">
      <w:pPr>
        <w:pStyle w:val="Caption"/>
        <w:ind w:left="0" w:hanging="2"/>
        <w:rPr>
          <w:rFonts w:ascii="Arial" w:hAnsi="Arial" w:cs="Arial"/>
        </w:rPr>
      </w:pPr>
      <w:r>
        <w:rPr>
          <w:rFonts w:ascii="Arial" w:hAnsi="Arial" w:cs="Arial"/>
          <w:b/>
        </w:rPr>
        <w:t xml:space="preserve">Figure </w:t>
      </w:r>
      <w:r w:rsidR="000A6E2B">
        <w:rPr>
          <w:rFonts w:ascii="Arial" w:hAnsi="Arial" w:cs="Arial"/>
          <w:b/>
        </w:rPr>
        <w:t>7</w:t>
      </w:r>
      <w:r w:rsidR="0028197D" w:rsidRPr="00632F90">
        <w:rPr>
          <w:rFonts w:ascii="Arial" w:hAnsi="Arial" w:cs="Arial"/>
          <w:b/>
        </w:rPr>
        <w:t xml:space="preserve">. </w:t>
      </w:r>
      <w:r w:rsidR="0028197D" w:rsidRPr="00632F90">
        <w:rPr>
          <w:rFonts w:ascii="Arial" w:hAnsi="Arial" w:cs="Arial"/>
        </w:rPr>
        <w:t>Efficiency of Desorption of KNI dan KI</w:t>
      </w:r>
    </w:p>
    <w:p w14:paraId="3CF78252" w14:textId="67634BA5" w:rsidR="00906014" w:rsidRDefault="0028197D" w:rsidP="002E74B9">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 xml:space="preserve">When natural gas is desorbed, heat is absorbed, leading to a decrease in system temperature, which shifts the equilibrium to the right and reduces the release of gas molecules. Therefore, the desorption process requires heat, so as the system temperature increases, the desorption process improves </w:t>
      </w:r>
      <w:r w:rsidR="00632F90" w:rsidRPr="00632F90">
        <w:rPr>
          <w:rFonts w:ascii="Arial" w:hAnsi="Arial" w:cs="Arial"/>
          <w:sz w:val="20"/>
          <w:szCs w:val="20"/>
        </w:rPr>
        <w:t>[1</w:t>
      </w:r>
      <w:r w:rsidR="008F2FAD">
        <w:rPr>
          <w:rFonts w:ascii="Arial" w:hAnsi="Arial" w:cs="Arial"/>
          <w:sz w:val="20"/>
          <w:szCs w:val="20"/>
        </w:rPr>
        <w:t>5</w:t>
      </w:r>
      <w:r w:rsidR="00632F90" w:rsidRPr="00632F90">
        <w:rPr>
          <w:rFonts w:ascii="Arial" w:hAnsi="Arial" w:cs="Arial"/>
          <w:sz w:val="20"/>
          <w:szCs w:val="20"/>
        </w:rPr>
        <w:t>].</w:t>
      </w:r>
      <w:r w:rsidRPr="00632F90">
        <w:rPr>
          <w:rFonts w:ascii="Arial" w:hAnsi="Arial" w:cs="Arial"/>
          <w:sz w:val="20"/>
          <w:szCs w:val="20"/>
        </w:rPr>
        <w:t xml:space="preserve"> However, in Figure 8, a decrease in desorption efficiency is observed for both samples tested at 35 °C. This could be due to changes in the structure of the activated carbon used or increased ion movement at high temperatures, making it more difficult for the adsorbed ions to detach from the activated carbon surface.</w:t>
      </w:r>
      <w:r w:rsidR="00046CFB">
        <w:rPr>
          <w:rFonts w:ascii="Arial" w:hAnsi="Arial" w:cs="Arial"/>
          <w:sz w:val="20"/>
          <w:szCs w:val="20"/>
        </w:rPr>
        <w:t xml:space="preserve"> </w:t>
      </w:r>
    </w:p>
    <w:p w14:paraId="7D6C462A" w14:textId="77777777" w:rsidR="002E74B9" w:rsidRPr="00632F90" w:rsidRDefault="002E74B9" w:rsidP="002E74B9">
      <w:pPr>
        <w:spacing w:after="0" w:line="240" w:lineRule="auto"/>
        <w:ind w:leftChars="0" w:left="0" w:firstLineChars="0" w:firstLine="0"/>
        <w:jc w:val="both"/>
        <w:rPr>
          <w:rFonts w:ascii="Arial" w:hAnsi="Arial" w:cs="Arial"/>
          <w:sz w:val="20"/>
          <w:szCs w:val="20"/>
        </w:rPr>
      </w:pPr>
    </w:p>
    <w:p w14:paraId="267803EF" w14:textId="77777777" w:rsidR="0064770A" w:rsidRPr="00632F90" w:rsidRDefault="00CE2CB0">
      <w:pPr>
        <w:spacing w:after="0" w:line="240" w:lineRule="auto"/>
        <w:ind w:left="0" w:hanging="2"/>
        <w:rPr>
          <w:rFonts w:ascii="Arial" w:eastAsia="Arial" w:hAnsi="Arial" w:cs="Arial"/>
          <w:color w:val="1F4E79"/>
          <w:sz w:val="20"/>
          <w:szCs w:val="20"/>
        </w:rPr>
      </w:pPr>
      <w:r w:rsidRPr="00632F90">
        <w:rPr>
          <w:rFonts w:ascii="Arial" w:eastAsia="Arial" w:hAnsi="Arial" w:cs="Arial"/>
          <w:b/>
          <w:color w:val="1F4E79"/>
          <w:sz w:val="20"/>
          <w:szCs w:val="20"/>
        </w:rPr>
        <w:t>CONCLUSION</w:t>
      </w:r>
    </w:p>
    <w:p w14:paraId="3F1FD856" w14:textId="381C304F" w:rsidR="0064770A" w:rsidRPr="00632F90" w:rsidRDefault="00DB4D0C" w:rsidP="00632F90">
      <w:pPr>
        <w:spacing w:after="0" w:line="240" w:lineRule="auto"/>
        <w:ind w:leftChars="0" w:left="0" w:firstLineChars="0" w:firstLine="720"/>
        <w:jc w:val="both"/>
        <w:rPr>
          <w:rFonts w:ascii="Arial" w:hAnsi="Arial" w:cs="Arial"/>
          <w:sz w:val="20"/>
          <w:szCs w:val="20"/>
        </w:rPr>
      </w:pPr>
      <w:r w:rsidRPr="00632F90">
        <w:rPr>
          <w:rFonts w:ascii="Arial" w:hAnsi="Arial" w:cs="Arial"/>
          <w:sz w:val="20"/>
          <w:szCs w:val="20"/>
        </w:rPr>
        <w:t xml:space="preserve">Based on the research results and data analysis conducted by the author, several conclusions can be drawn. The production of activated carbon through chemical activation with KOH and physical activation with nitrogen gas results in a decrease in surface area based on iodine number calculations but produces activated carbon with better pore structure. With </w:t>
      </w:r>
      <w:proofErr w:type="spellStart"/>
      <w:r w:rsidRPr="00632F90">
        <w:rPr>
          <w:rFonts w:ascii="Arial" w:hAnsi="Arial" w:cs="Arial"/>
          <w:sz w:val="20"/>
          <w:szCs w:val="20"/>
        </w:rPr>
        <w:t>NiO</w:t>
      </w:r>
      <w:proofErr w:type="spellEnd"/>
      <w:r w:rsidRPr="00632F90">
        <w:rPr>
          <w:rFonts w:ascii="Arial" w:hAnsi="Arial" w:cs="Arial"/>
          <w:sz w:val="20"/>
          <w:szCs w:val="20"/>
        </w:rPr>
        <w:t xml:space="preserve"> impregnation, the iodine number and surface area of the activated carbon increase. The best concentration was found to be 2% b/v </w:t>
      </w:r>
      <w:proofErr w:type="spellStart"/>
      <w:r w:rsidRPr="00632F90">
        <w:rPr>
          <w:rFonts w:ascii="Arial" w:hAnsi="Arial" w:cs="Arial"/>
          <w:sz w:val="20"/>
          <w:szCs w:val="20"/>
        </w:rPr>
        <w:t>NiO</w:t>
      </w:r>
      <w:proofErr w:type="spellEnd"/>
      <w:r w:rsidRPr="00632F90">
        <w:rPr>
          <w:rFonts w:ascii="Arial" w:hAnsi="Arial" w:cs="Arial"/>
          <w:sz w:val="20"/>
          <w:szCs w:val="20"/>
        </w:rPr>
        <w:t xml:space="preserve"> impregnation, with a surface area of 997.65 m²/g. Additionally, in the natural gas adsorption and desorption tests, the highest storage capacity was for the 2% b/v </w:t>
      </w:r>
      <w:proofErr w:type="spellStart"/>
      <w:r w:rsidRPr="00632F90">
        <w:rPr>
          <w:rFonts w:ascii="Arial" w:hAnsi="Arial" w:cs="Arial"/>
          <w:sz w:val="20"/>
          <w:szCs w:val="20"/>
        </w:rPr>
        <w:t>NiO</w:t>
      </w:r>
      <w:proofErr w:type="spellEnd"/>
      <w:r w:rsidRPr="00632F90">
        <w:rPr>
          <w:rFonts w:ascii="Arial" w:hAnsi="Arial" w:cs="Arial"/>
          <w:sz w:val="20"/>
          <w:szCs w:val="20"/>
        </w:rPr>
        <w:t xml:space="preserve"> impregnated sample at 9 bar pressure and 28 °C temperature. Under these conditions, the storage capacity was 138.886 g/kg with a desorption efficiency of 76.05%</w:t>
      </w:r>
      <w:r w:rsidR="00BC4EBB">
        <w:rPr>
          <w:rFonts w:ascii="Arial" w:hAnsi="Arial" w:cs="Arial"/>
          <w:sz w:val="20"/>
          <w:szCs w:val="20"/>
        </w:rPr>
        <w:t>.</w:t>
      </w:r>
      <w:r w:rsidR="00046CFB">
        <w:rPr>
          <w:rFonts w:ascii="Arial" w:hAnsi="Arial" w:cs="Arial"/>
          <w:sz w:val="20"/>
          <w:szCs w:val="20"/>
        </w:rPr>
        <w:t xml:space="preserve"> </w:t>
      </w:r>
      <w:r w:rsidR="00046CFB" w:rsidRPr="00046CFB">
        <w:rPr>
          <w:rFonts w:ascii="Arial" w:hAnsi="Arial" w:cs="Arial"/>
          <w:sz w:val="20"/>
          <w:szCs w:val="20"/>
        </w:rPr>
        <w:t>This study demonstrates the feasibility of converting PET into effective ANG adsorbents</w:t>
      </w:r>
      <w:r w:rsidR="00046CFB">
        <w:rPr>
          <w:rFonts w:ascii="Arial" w:hAnsi="Arial" w:cs="Arial"/>
          <w:sz w:val="20"/>
          <w:szCs w:val="20"/>
        </w:rPr>
        <w:t>.</w:t>
      </w:r>
      <w:r w:rsidR="00046CFB" w:rsidRPr="00046CFB">
        <w:rPr>
          <w:rFonts w:ascii="Arial" w:hAnsi="Arial" w:cs="Arial"/>
          <w:sz w:val="20"/>
          <w:szCs w:val="20"/>
        </w:rPr>
        <w:t xml:space="preserve"> </w:t>
      </w:r>
    </w:p>
    <w:p w14:paraId="43BB3CCD" w14:textId="77777777" w:rsidR="0064770A" w:rsidRPr="00632F90" w:rsidRDefault="00CE2CB0">
      <w:pPr>
        <w:spacing w:after="0" w:line="240" w:lineRule="auto"/>
        <w:ind w:left="0" w:hanging="2"/>
        <w:jc w:val="both"/>
        <w:rPr>
          <w:rFonts w:ascii="Arial" w:eastAsia="Arial" w:hAnsi="Arial" w:cs="Arial"/>
          <w:color w:val="1F4E79"/>
          <w:sz w:val="20"/>
          <w:szCs w:val="20"/>
        </w:rPr>
      </w:pPr>
      <w:r w:rsidRPr="00632F90">
        <w:rPr>
          <w:rFonts w:ascii="Arial" w:eastAsia="Arial" w:hAnsi="Arial" w:cs="Arial"/>
          <w:b/>
          <w:color w:val="1F4E79"/>
          <w:sz w:val="20"/>
          <w:szCs w:val="20"/>
        </w:rPr>
        <w:t>ACKNOWLEDGMENT</w:t>
      </w:r>
    </w:p>
    <w:p w14:paraId="01184AFC" w14:textId="3F25112A" w:rsidR="0064770A" w:rsidRPr="00632F90" w:rsidRDefault="00CE2CB0">
      <w:pPr>
        <w:spacing w:after="0" w:line="240" w:lineRule="auto"/>
        <w:ind w:left="0" w:hanging="2"/>
        <w:jc w:val="both"/>
        <w:rPr>
          <w:rFonts w:ascii="Arial" w:eastAsia="Arial" w:hAnsi="Arial" w:cs="Arial"/>
          <w:sz w:val="20"/>
          <w:szCs w:val="20"/>
        </w:rPr>
      </w:pPr>
      <w:r w:rsidRPr="002E74B9">
        <w:rPr>
          <w:rFonts w:ascii="Arial" w:eastAsia="Arial" w:hAnsi="Arial" w:cs="Arial"/>
          <w:sz w:val="20"/>
          <w:szCs w:val="20"/>
        </w:rPr>
        <w:t>This research was supported</w:t>
      </w:r>
      <w:r w:rsidR="002E74B9" w:rsidRPr="002E74B9">
        <w:rPr>
          <w:rFonts w:ascii="Arial" w:eastAsia="Arial" w:hAnsi="Arial" w:cs="Arial"/>
          <w:sz w:val="20"/>
          <w:szCs w:val="20"/>
        </w:rPr>
        <w:t xml:space="preserve"> by </w:t>
      </w:r>
      <w:r w:rsidR="002E74B9">
        <w:rPr>
          <w:rFonts w:ascii="Arial" w:eastAsia="Arial" w:hAnsi="Arial" w:cs="Arial"/>
          <w:sz w:val="20"/>
          <w:szCs w:val="20"/>
        </w:rPr>
        <w:t xml:space="preserve">2020 </w:t>
      </w:r>
      <w:r w:rsidR="002E74B9" w:rsidRPr="002E74B9">
        <w:rPr>
          <w:rFonts w:ascii="Arial" w:eastAsia="Arial" w:hAnsi="Arial" w:cs="Arial"/>
          <w:sz w:val="20"/>
          <w:szCs w:val="20"/>
        </w:rPr>
        <w:t>Activated Carbon Research Group</w:t>
      </w:r>
      <w:r w:rsidRPr="002E74B9">
        <w:rPr>
          <w:rFonts w:ascii="Arial" w:eastAsia="Arial" w:hAnsi="Arial" w:cs="Arial"/>
          <w:sz w:val="20"/>
          <w:szCs w:val="20"/>
        </w:rPr>
        <w:t>. In addition</w:t>
      </w:r>
      <w:r w:rsidR="00FD0C0C" w:rsidRPr="002E74B9">
        <w:rPr>
          <w:rFonts w:ascii="Arial" w:eastAsia="Arial" w:hAnsi="Arial" w:cs="Arial"/>
          <w:sz w:val="20"/>
          <w:szCs w:val="20"/>
        </w:rPr>
        <w:t>, we thank our colleagues from Chemical Engineering Department, University of Indonesia</w:t>
      </w:r>
      <w:r w:rsidRPr="002E74B9">
        <w:rPr>
          <w:rFonts w:ascii="Arial" w:eastAsia="Arial" w:hAnsi="Arial" w:cs="Arial"/>
          <w:sz w:val="20"/>
          <w:szCs w:val="20"/>
        </w:rPr>
        <w:t xml:space="preserve"> who provided insight and expertise that greatly assisted the research, although they may not agree with all of the interpretations/conclusions of this paper.</w:t>
      </w:r>
    </w:p>
    <w:p w14:paraId="1C01561A" w14:textId="77777777" w:rsidR="0064770A" w:rsidRPr="00632F90" w:rsidRDefault="0064770A">
      <w:pPr>
        <w:spacing w:after="0" w:line="240" w:lineRule="auto"/>
        <w:ind w:left="0" w:hanging="2"/>
        <w:jc w:val="both"/>
        <w:rPr>
          <w:rFonts w:ascii="Arial" w:eastAsia="Arial" w:hAnsi="Arial" w:cs="Arial"/>
          <w:sz w:val="20"/>
          <w:szCs w:val="20"/>
        </w:rPr>
      </w:pPr>
    </w:p>
    <w:p w14:paraId="17A69D72" w14:textId="2E13DC0D" w:rsidR="003607C8" w:rsidRPr="008839EA" w:rsidRDefault="00CE2CB0" w:rsidP="001A2B0C">
      <w:pPr>
        <w:spacing w:after="0" w:line="240" w:lineRule="auto"/>
        <w:ind w:left="0" w:hanging="2"/>
        <w:rPr>
          <w:rFonts w:ascii="Arial" w:eastAsia="Arial" w:hAnsi="Arial" w:cs="Arial"/>
          <w:color w:val="1F4E79"/>
          <w:sz w:val="20"/>
          <w:szCs w:val="20"/>
        </w:rPr>
      </w:pPr>
      <w:r w:rsidRPr="00632F90">
        <w:rPr>
          <w:rFonts w:ascii="Arial" w:eastAsia="Arial" w:hAnsi="Arial" w:cs="Arial"/>
          <w:b/>
          <w:color w:val="1F4E79"/>
          <w:sz w:val="20"/>
          <w:szCs w:val="20"/>
        </w:rPr>
        <w:t>REFERENCES</w:t>
      </w:r>
    </w:p>
    <w:p w14:paraId="4256E6EC" w14:textId="77777777" w:rsidR="00561215" w:rsidRPr="000A6E2B" w:rsidRDefault="00561215" w:rsidP="00561215">
      <w:pPr>
        <w:pStyle w:val="ListParagraph"/>
        <w:widowControl w:val="0"/>
        <w:numPr>
          <w:ilvl w:val="0"/>
          <w:numId w:val="1"/>
        </w:numPr>
        <w:autoSpaceDE w:val="0"/>
        <w:autoSpaceDN w:val="0"/>
        <w:adjustRightInd w:val="0"/>
        <w:spacing w:after="160" w:line="240" w:lineRule="auto"/>
        <w:ind w:leftChars="0" w:left="270" w:firstLineChars="0"/>
        <w:rPr>
          <w:rFonts w:ascii="Arial" w:hAnsi="Arial" w:cs="Arial"/>
          <w:noProof/>
          <w:sz w:val="20"/>
          <w:szCs w:val="20"/>
        </w:rPr>
      </w:pPr>
      <w:r w:rsidRPr="008839EA">
        <w:rPr>
          <w:rFonts w:ascii="Arial" w:hAnsi="Arial" w:cs="Arial"/>
          <w:noProof/>
          <w:sz w:val="20"/>
          <w:szCs w:val="20"/>
        </w:rPr>
        <w:t xml:space="preserve">A. Serpe </w:t>
      </w:r>
      <w:r w:rsidRPr="008839EA">
        <w:rPr>
          <w:rFonts w:ascii="Arial" w:hAnsi="Arial" w:cs="Arial"/>
          <w:i/>
          <w:iCs/>
          <w:noProof/>
          <w:sz w:val="20"/>
          <w:szCs w:val="20"/>
        </w:rPr>
        <w:t>et al.</w:t>
      </w:r>
      <w:r w:rsidRPr="008839EA">
        <w:rPr>
          <w:rFonts w:ascii="Arial" w:hAnsi="Arial" w:cs="Arial"/>
          <w:noProof/>
          <w:sz w:val="20"/>
          <w:szCs w:val="20"/>
        </w:rPr>
        <w:t xml:space="preserve">, “2002-2022: 20 years of e-waste regulation in the European Union and the worldwide trends in legislation and innovation technologies for a circular economy,” </w:t>
      </w:r>
      <w:r w:rsidRPr="008839EA">
        <w:rPr>
          <w:rFonts w:ascii="Arial" w:hAnsi="Arial" w:cs="Arial"/>
          <w:i/>
          <w:iCs/>
          <w:noProof/>
          <w:sz w:val="20"/>
          <w:szCs w:val="20"/>
        </w:rPr>
        <w:t>RSC Sustain.</w:t>
      </w:r>
      <w:r w:rsidRPr="008839EA">
        <w:rPr>
          <w:rFonts w:ascii="Arial" w:hAnsi="Arial" w:cs="Arial"/>
          <w:noProof/>
          <w:sz w:val="20"/>
          <w:szCs w:val="20"/>
        </w:rPr>
        <w:t xml:space="preserve">, pp. 1039–1083, </w:t>
      </w:r>
      <w:r w:rsidRPr="000A6E2B">
        <w:rPr>
          <w:rFonts w:ascii="Arial" w:hAnsi="Arial" w:cs="Arial"/>
          <w:noProof/>
          <w:sz w:val="20"/>
          <w:szCs w:val="20"/>
        </w:rPr>
        <w:t>2024, doi: 10.1039/d4su00548a.</w:t>
      </w:r>
    </w:p>
    <w:p w14:paraId="0BB5A735" w14:textId="77777777" w:rsidR="00561215" w:rsidRPr="00561215" w:rsidRDefault="00561215"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561215">
        <w:rPr>
          <w:rFonts w:ascii="Arial" w:hAnsi="Arial" w:cs="Arial"/>
          <w:noProof/>
          <w:sz w:val="20"/>
          <w:szCs w:val="20"/>
        </w:rPr>
        <w:t>Purwanto, W. W., Muharam, Y., Pratama, Y. W., Hartono, D., Soedirman, H., &amp; Anindhito, R. (2016). Status and outlook of natural gas industry development in Indonesia. Journal of Natural Gas Science and Engineering, 29, 55-65.</w:t>
      </w:r>
    </w:p>
    <w:p w14:paraId="188A7CBF" w14:textId="0204C2E6" w:rsidR="00AB3061" w:rsidRPr="00AB3061" w:rsidRDefault="00AB306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AB3061">
        <w:rPr>
          <w:rFonts w:ascii="Arial" w:hAnsi="Arial" w:cs="Arial"/>
          <w:noProof/>
          <w:sz w:val="20"/>
          <w:szCs w:val="20"/>
        </w:rPr>
        <w:t>Haghighatjoo, F., &amp; Rahimpour, M. R. (2024). Adsorbed natural gas storage and transmission technology. In Advances in Natural Gas: Formation, Processing, and Applications. Volume 6: Natural Gas Transportation and Storage (pp. 107-123).</w:t>
      </w:r>
    </w:p>
    <w:p w14:paraId="568C2989" w14:textId="08935E04" w:rsidR="00AB3061" w:rsidRPr="00AB3061" w:rsidRDefault="00AB306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AB3061">
        <w:rPr>
          <w:rFonts w:ascii="Arial" w:hAnsi="Arial" w:cs="Arial"/>
          <w:sz w:val="20"/>
          <w:szCs w:val="20"/>
        </w:rPr>
        <w:t xml:space="preserve">Zheng, A. L. T., Teo, E. Y. L., </w:t>
      </w:r>
      <w:proofErr w:type="spellStart"/>
      <w:r w:rsidRPr="00AB3061">
        <w:rPr>
          <w:rFonts w:ascii="Arial" w:hAnsi="Arial" w:cs="Arial"/>
          <w:sz w:val="20"/>
          <w:szCs w:val="20"/>
        </w:rPr>
        <w:t>Seenivasagam</w:t>
      </w:r>
      <w:proofErr w:type="spellEnd"/>
      <w:r w:rsidRPr="00AB3061">
        <w:rPr>
          <w:rFonts w:ascii="Arial" w:hAnsi="Arial" w:cs="Arial"/>
          <w:sz w:val="20"/>
          <w:szCs w:val="20"/>
        </w:rPr>
        <w:t xml:space="preserve">, S., </w:t>
      </w:r>
      <w:proofErr w:type="spellStart"/>
      <w:r w:rsidRPr="00AB3061">
        <w:rPr>
          <w:rFonts w:ascii="Arial" w:hAnsi="Arial" w:cs="Arial"/>
          <w:sz w:val="20"/>
          <w:szCs w:val="20"/>
        </w:rPr>
        <w:t>Yiu</w:t>
      </w:r>
      <w:proofErr w:type="spellEnd"/>
      <w:r w:rsidRPr="00AB3061">
        <w:rPr>
          <w:rFonts w:ascii="Arial" w:hAnsi="Arial" w:cs="Arial"/>
          <w:sz w:val="20"/>
          <w:szCs w:val="20"/>
        </w:rPr>
        <w:t xml:space="preserve">, P. H., </w:t>
      </w:r>
      <w:proofErr w:type="spellStart"/>
      <w:r w:rsidRPr="00AB3061">
        <w:rPr>
          <w:rFonts w:ascii="Arial" w:hAnsi="Arial" w:cs="Arial"/>
          <w:sz w:val="20"/>
          <w:szCs w:val="20"/>
        </w:rPr>
        <w:t>Boonyuen</w:t>
      </w:r>
      <w:proofErr w:type="spellEnd"/>
      <w:r w:rsidRPr="00AB3061">
        <w:rPr>
          <w:rFonts w:ascii="Arial" w:hAnsi="Arial" w:cs="Arial"/>
          <w:sz w:val="20"/>
          <w:szCs w:val="20"/>
        </w:rPr>
        <w:t>, S., Chung, E. L. T., &amp; Andou, Y. (2025). Recent review on porous adsorbents for water decontamination: strategies for enhanced removal of tetracycline. Journal of Porous Materials, 32(1), 1-25.</w:t>
      </w:r>
    </w:p>
    <w:p w14:paraId="20CF177F" w14:textId="4DB291B2" w:rsidR="00CF738F" w:rsidRPr="000A6E2B" w:rsidRDefault="00CF738F"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0A6E2B">
        <w:rPr>
          <w:rFonts w:ascii="Arial" w:hAnsi="Arial" w:cs="Arial"/>
          <w:sz w:val="20"/>
          <w:szCs w:val="20"/>
        </w:rPr>
        <w:t>Sabio, M. M., &amp; Reinoso, F. R.</w:t>
      </w:r>
      <w:r w:rsidR="00632F90" w:rsidRPr="000A6E2B">
        <w:rPr>
          <w:rFonts w:ascii="Arial" w:hAnsi="Arial" w:cs="Arial"/>
          <w:sz w:val="20"/>
          <w:szCs w:val="20"/>
        </w:rPr>
        <w:t>,</w:t>
      </w:r>
      <w:r w:rsidRPr="000A6E2B">
        <w:rPr>
          <w:rFonts w:ascii="Arial" w:hAnsi="Arial" w:cs="Arial"/>
          <w:sz w:val="20"/>
          <w:szCs w:val="20"/>
        </w:rPr>
        <w:t xml:space="preserve"> </w:t>
      </w:r>
      <w:r w:rsidR="00632F90" w:rsidRPr="000A6E2B">
        <w:rPr>
          <w:rFonts w:ascii="Arial" w:hAnsi="Arial" w:cs="Arial"/>
          <w:sz w:val="20"/>
          <w:szCs w:val="20"/>
        </w:rPr>
        <w:t>“</w:t>
      </w:r>
      <w:r w:rsidRPr="000A6E2B">
        <w:rPr>
          <w:rFonts w:ascii="Arial" w:hAnsi="Arial" w:cs="Arial"/>
          <w:sz w:val="20"/>
          <w:szCs w:val="20"/>
        </w:rPr>
        <w:t>Role of chemical activation in the development of carbon porosity</w:t>
      </w:r>
      <w:r w:rsidR="00632F90" w:rsidRPr="000A6E2B">
        <w:rPr>
          <w:rFonts w:ascii="Arial" w:hAnsi="Arial" w:cs="Arial"/>
          <w:sz w:val="20"/>
          <w:szCs w:val="20"/>
        </w:rPr>
        <w:t>”,</w:t>
      </w:r>
      <w:r w:rsidRPr="000A6E2B">
        <w:rPr>
          <w:rFonts w:ascii="Arial" w:hAnsi="Arial" w:cs="Arial"/>
          <w:sz w:val="20"/>
          <w:szCs w:val="20"/>
        </w:rPr>
        <w:t> </w:t>
      </w:r>
      <w:r w:rsidRPr="000A6E2B">
        <w:rPr>
          <w:rFonts w:ascii="Arial" w:hAnsi="Arial" w:cs="Arial"/>
          <w:i/>
          <w:iCs/>
          <w:sz w:val="20"/>
          <w:szCs w:val="20"/>
        </w:rPr>
        <w:t>Colloids and Surfaces A: Physicochemical and Engineering Aspects</w:t>
      </w:r>
      <w:r w:rsidRPr="000A6E2B">
        <w:rPr>
          <w:rFonts w:ascii="Arial" w:hAnsi="Arial" w:cs="Arial"/>
          <w:sz w:val="20"/>
          <w:szCs w:val="20"/>
        </w:rPr>
        <w:t>, </w:t>
      </w:r>
      <w:r w:rsidRPr="000A6E2B">
        <w:rPr>
          <w:rFonts w:ascii="Arial" w:hAnsi="Arial" w:cs="Arial"/>
          <w:i/>
          <w:iCs/>
          <w:sz w:val="20"/>
          <w:szCs w:val="20"/>
        </w:rPr>
        <w:t>241</w:t>
      </w:r>
      <w:r w:rsidRPr="000A6E2B">
        <w:rPr>
          <w:rFonts w:ascii="Arial" w:hAnsi="Arial" w:cs="Arial"/>
          <w:sz w:val="20"/>
          <w:szCs w:val="20"/>
        </w:rPr>
        <w:t>(1-3), 15–25</w:t>
      </w:r>
      <w:r w:rsidR="003318F1" w:rsidRPr="000A6E2B">
        <w:rPr>
          <w:rFonts w:ascii="Arial" w:hAnsi="Arial" w:cs="Arial"/>
          <w:sz w:val="20"/>
          <w:szCs w:val="20"/>
        </w:rPr>
        <w:t>, 2024,</w:t>
      </w:r>
      <w:r w:rsidRPr="000A6E2B">
        <w:rPr>
          <w:rFonts w:ascii="Arial" w:hAnsi="Arial" w:cs="Arial"/>
          <w:sz w:val="20"/>
          <w:szCs w:val="20"/>
        </w:rPr>
        <w:t xml:space="preserve"> </w:t>
      </w:r>
      <w:hyperlink r:id="rId29" w:history="1">
        <w:r w:rsidRPr="000A6E2B">
          <w:rPr>
            <w:rStyle w:val="Hyperlink"/>
            <w:rFonts w:ascii="Arial" w:hAnsi="Arial" w:cs="Arial"/>
            <w:sz w:val="20"/>
            <w:szCs w:val="20"/>
          </w:rPr>
          <w:t>https://doi.org/10.1016/j.colsurfa.2004.04.007</w:t>
        </w:r>
      </w:hyperlink>
    </w:p>
    <w:p w14:paraId="5206E0F4" w14:textId="020493A5" w:rsidR="003318F1" w:rsidRPr="000A6E2B" w:rsidRDefault="003318F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0A6E2B">
        <w:rPr>
          <w:rFonts w:ascii="Arial" w:hAnsi="Arial" w:cs="Arial"/>
          <w:noProof/>
          <w:sz w:val="20"/>
          <w:szCs w:val="20"/>
        </w:rPr>
        <w:t xml:space="preserve">Yuliusman, M. P. Ayu, A. Hanafi, and A. R. Nafisah, “Activated Carbon Preparation from Durian Peel Wastes,” </w:t>
      </w:r>
      <w:r w:rsidRPr="000A6E2B">
        <w:rPr>
          <w:rFonts w:ascii="Arial" w:hAnsi="Arial" w:cs="Arial"/>
          <w:i/>
          <w:iCs/>
          <w:noProof/>
          <w:sz w:val="20"/>
          <w:szCs w:val="20"/>
        </w:rPr>
        <w:t>Recent Prog. Energy, Communities Cities</w:t>
      </w:r>
      <w:r w:rsidRPr="000A6E2B">
        <w:rPr>
          <w:rFonts w:ascii="Arial" w:hAnsi="Arial" w:cs="Arial"/>
          <w:noProof/>
          <w:sz w:val="20"/>
          <w:szCs w:val="20"/>
        </w:rPr>
        <w:t>, vol. 030020, no. September 2020, pp. 1–6, 2021.</w:t>
      </w:r>
    </w:p>
    <w:p w14:paraId="666853F3" w14:textId="52CB752E" w:rsidR="0004374E" w:rsidRPr="000A6E2B" w:rsidRDefault="00CF738F"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0A6E2B">
        <w:rPr>
          <w:rFonts w:ascii="Arial" w:hAnsi="Arial" w:cs="Arial"/>
          <w:sz w:val="20"/>
          <w:szCs w:val="20"/>
        </w:rPr>
        <w:t xml:space="preserve">Sharifian, S., &amp; </w:t>
      </w:r>
      <w:proofErr w:type="spellStart"/>
      <w:r w:rsidRPr="000A6E2B">
        <w:rPr>
          <w:rFonts w:ascii="Arial" w:hAnsi="Arial" w:cs="Arial"/>
          <w:sz w:val="20"/>
          <w:szCs w:val="20"/>
        </w:rPr>
        <w:t>Asasian</w:t>
      </w:r>
      <w:proofErr w:type="spellEnd"/>
      <w:r w:rsidRPr="000A6E2B">
        <w:rPr>
          <w:rFonts w:ascii="Arial" w:hAnsi="Arial" w:cs="Arial"/>
          <w:sz w:val="20"/>
          <w:szCs w:val="20"/>
        </w:rPr>
        <w:t>-Kolur, N.</w:t>
      </w:r>
      <w:r w:rsidR="00632F90" w:rsidRPr="000A6E2B">
        <w:rPr>
          <w:rFonts w:ascii="Arial" w:hAnsi="Arial" w:cs="Arial"/>
          <w:sz w:val="20"/>
          <w:szCs w:val="20"/>
        </w:rPr>
        <w:t>, “</w:t>
      </w:r>
      <w:r w:rsidRPr="000A6E2B">
        <w:rPr>
          <w:rFonts w:ascii="Arial" w:hAnsi="Arial" w:cs="Arial"/>
          <w:sz w:val="20"/>
          <w:szCs w:val="20"/>
        </w:rPr>
        <w:t>Polyethylene terephthalate (PET) waste to carbon materials: Theory, methods and applications</w:t>
      </w:r>
      <w:r w:rsidR="00632F90" w:rsidRPr="000A6E2B">
        <w:rPr>
          <w:rFonts w:ascii="Arial" w:hAnsi="Arial" w:cs="Arial"/>
          <w:sz w:val="20"/>
          <w:szCs w:val="20"/>
        </w:rPr>
        <w:t xml:space="preserve">”, </w:t>
      </w:r>
      <w:r w:rsidRPr="000A6E2B">
        <w:rPr>
          <w:rFonts w:ascii="Arial" w:hAnsi="Arial" w:cs="Arial"/>
          <w:i/>
          <w:iCs/>
          <w:sz w:val="20"/>
          <w:szCs w:val="20"/>
        </w:rPr>
        <w:t>Journal of Analytical and Applied Pyrolysis</w:t>
      </w:r>
      <w:r w:rsidRPr="000A6E2B">
        <w:rPr>
          <w:rFonts w:ascii="Arial" w:hAnsi="Arial" w:cs="Arial"/>
          <w:sz w:val="20"/>
          <w:szCs w:val="20"/>
        </w:rPr>
        <w:t>, </w:t>
      </w:r>
      <w:r w:rsidRPr="000A6E2B">
        <w:rPr>
          <w:rFonts w:ascii="Arial" w:hAnsi="Arial" w:cs="Arial"/>
          <w:i/>
          <w:iCs/>
          <w:sz w:val="20"/>
          <w:szCs w:val="20"/>
        </w:rPr>
        <w:t>163</w:t>
      </w:r>
      <w:r w:rsidRPr="000A6E2B">
        <w:rPr>
          <w:rFonts w:ascii="Arial" w:hAnsi="Arial" w:cs="Arial"/>
          <w:sz w:val="20"/>
          <w:szCs w:val="20"/>
        </w:rPr>
        <w:t>, 105496</w:t>
      </w:r>
      <w:r w:rsidR="003318F1" w:rsidRPr="000A6E2B">
        <w:rPr>
          <w:rFonts w:ascii="Arial" w:hAnsi="Arial" w:cs="Arial"/>
          <w:sz w:val="20"/>
          <w:szCs w:val="20"/>
        </w:rPr>
        <w:t xml:space="preserve">, 2022, </w:t>
      </w:r>
      <w:hyperlink r:id="rId30" w:history="1">
        <w:r w:rsidR="003318F1" w:rsidRPr="000A6E2B">
          <w:rPr>
            <w:rStyle w:val="Hyperlink"/>
            <w:rFonts w:ascii="Arial" w:hAnsi="Arial" w:cs="Arial"/>
            <w:sz w:val="20"/>
            <w:szCs w:val="20"/>
          </w:rPr>
          <w:t>https://doi.org/10.1016/j.jaap.2022.105496</w:t>
        </w:r>
      </w:hyperlink>
    </w:p>
    <w:p w14:paraId="6B82D893" w14:textId="77777777" w:rsidR="00AB3061" w:rsidRPr="00AB3061" w:rsidRDefault="00AB306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bookmarkStart w:id="4" w:name="_Hlk198785208"/>
      <w:proofErr w:type="spellStart"/>
      <w:r w:rsidRPr="00AB3061">
        <w:rPr>
          <w:rFonts w:ascii="Arial" w:hAnsi="Arial" w:cs="Arial"/>
          <w:sz w:val="20"/>
          <w:szCs w:val="20"/>
        </w:rPr>
        <w:t>Béguin</w:t>
      </w:r>
      <w:proofErr w:type="spellEnd"/>
      <w:r w:rsidRPr="00AB3061">
        <w:rPr>
          <w:rFonts w:ascii="Arial" w:hAnsi="Arial" w:cs="Arial"/>
          <w:sz w:val="20"/>
          <w:szCs w:val="20"/>
        </w:rPr>
        <w:t xml:space="preserve">, F., Raymundo-Piñero, E., &amp; Frackowiak, E. (2009). Electrical double-layer capacitors and </w:t>
      </w:r>
      <w:proofErr w:type="spellStart"/>
      <w:r w:rsidRPr="00AB3061">
        <w:rPr>
          <w:rFonts w:ascii="Arial" w:hAnsi="Arial" w:cs="Arial"/>
          <w:sz w:val="20"/>
          <w:szCs w:val="20"/>
        </w:rPr>
        <w:t>pseudocapacitors</w:t>
      </w:r>
      <w:proofErr w:type="spellEnd"/>
      <w:r w:rsidRPr="00AB3061">
        <w:rPr>
          <w:rFonts w:ascii="Arial" w:hAnsi="Arial" w:cs="Arial"/>
          <w:sz w:val="20"/>
          <w:szCs w:val="20"/>
        </w:rPr>
        <w:t xml:space="preserve">. Carbons for </w:t>
      </w:r>
      <w:r w:rsidRPr="00AB3061">
        <w:rPr>
          <w:rFonts w:ascii="Arial" w:hAnsi="Arial" w:cs="Arial"/>
          <w:sz w:val="20"/>
          <w:szCs w:val="20"/>
        </w:rPr>
        <w:lastRenderedPageBreak/>
        <w:t>electrochemical energy storage and conversion systems, 329-375.</w:t>
      </w:r>
    </w:p>
    <w:p w14:paraId="36F53C06" w14:textId="07809939" w:rsidR="00335E9A" w:rsidRPr="000A6E2B" w:rsidRDefault="00335E9A"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proofErr w:type="spellStart"/>
      <w:r w:rsidRPr="000A6E2B">
        <w:rPr>
          <w:rFonts w:ascii="Arial" w:hAnsi="Arial" w:cs="Arial"/>
          <w:sz w:val="20"/>
          <w:szCs w:val="20"/>
        </w:rPr>
        <w:t>Heidarinejad</w:t>
      </w:r>
      <w:proofErr w:type="spellEnd"/>
      <w:r w:rsidRPr="000A6E2B">
        <w:rPr>
          <w:rFonts w:ascii="Arial" w:hAnsi="Arial" w:cs="Arial"/>
          <w:sz w:val="20"/>
          <w:szCs w:val="20"/>
        </w:rPr>
        <w:t xml:space="preserve">, Z., Dehghani, M. H., Heidari, M., </w:t>
      </w:r>
      <w:proofErr w:type="spellStart"/>
      <w:r w:rsidRPr="000A6E2B">
        <w:rPr>
          <w:rFonts w:ascii="Arial" w:hAnsi="Arial" w:cs="Arial"/>
          <w:sz w:val="20"/>
          <w:szCs w:val="20"/>
        </w:rPr>
        <w:t>Javedan</w:t>
      </w:r>
      <w:proofErr w:type="spellEnd"/>
      <w:r w:rsidRPr="000A6E2B">
        <w:rPr>
          <w:rFonts w:ascii="Arial" w:hAnsi="Arial" w:cs="Arial"/>
          <w:sz w:val="20"/>
          <w:szCs w:val="20"/>
        </w:rPr>
        <w:t>, G., Ali, I., &amp; Sillanpää, M.</w:t>
      </w:r>
      <w:r w:rsidR="00632F90" w:rsidRPr="000A6E2B">
        <w:rPr>
          <w:rFonts w:ascii="Arial" w:hAnsi="Arial" w:cs="Arial"/>
          <w:sz w:val="20"/>
          <w:szCs w:val="20"/>
        </w:rPr>
        <w:t xml:space="preserve"> “</w:t>
      </w:r>
      <w:r w:rsidRPr="000A6E2B">
        <w:rPr>
          <w:rFonts w:ascii="Arial" w:hAnsi="Arial" w:cs="Arial"/>
          <w:sz w:val="20"/>
          <w:szCs w:val="20"/>
        </w:rPr>
        <w:t>Methods for preparation and activation of activated carbon: a review</w:t>
      </w:r>
      <w:r w:rsidR="00632F90" w:rsidRPr="000A6E2B">
        <w:rPr>
          <w:rFonts w:ascii="Arial" w:hAnsi="Arial" w:cs="Arial"/>
          <w:sz w:val="20"/>
          <w:szCs w:val="20"/>
        </w:rPr>
        <w:t>”</w:t>
      </w:r>
      <w:r w:rsidRPr="000A6E2B">
        <w:rPr>
          <w:rFonts w:ascii="Arial" w:hAnsi="Arial" w:cs="Arial"/>
          <w:sz w:val="20"/>
          <w:szCs w:val="20"/>
        </w:rPr>
        <w:t>. </w:t>
      </w:r>
      <w:r w:rsidRPr="000A6E2B">
        <w:rPr>
          <w:rFonts w:ascii="Arial" w:hAnsi="Arial" w:cs="Arial"/>
          <w:i/>
          <w:iCs/>
          <w:sz w:val="20"/>
          <w:szCs w:val="20"/>
        </w:rPr>
        <w:t>Environmental Chemistry Letters</w:t>
      </w:r>
      <w:r w:rsidRPr="000A6E2B">
        <w:rPr>
          <w:rFonts w:ascii="Arial" w:hAnsi="Arial" w:cs="Arial"/>
          <w:sz w:val="20"/>
          <w:szCs w:val="20"/>
        </w:rPr>
        <w:t>, </w:t>
      </w:r>
      <w:r w:rsidRPr="000A6E2B">
        <w:rPr>
          <w:rFonts w:ascii="Arial" w:hAnsi="Arial" w:cs="Arial"/>
          <w:i/>
          <w:iCs/>
          <w:sz w:val="20"/>
          <w:szCs w:val="20"/>
        </w:rPr>
        <w:t>18</w:t>
      </w:r>
      <w:r w:rsidRPr="000A6E2B">
        <w:rPr>
          <w:rFonts w:ascii="Arial" w:hAnsi="Arial" w:cs="Arial"/>
          <w:sz w:val="20"/>
          <w:szCs w:val="20"/>
        </w:rPr>
        <w:t>(2), 393–415</w:t>
      </w:r>
      <w:r w:rsidR="003318F1" w:rsidRPr="000A6E2B">
        <w:rPr>
          <w:rFonts w:ascii="Arial" w:hAnsi="Arial" w:cs="Arial"/>
          <w:sz w:val="20"/>
          <w:szCs w:val="20"/>
        </w:rPr>
        <w:t>, 2020,</w:t>
      </w:r>
      <w:r w:rsidRPr="000A6E2B">
        <w:rPr>
          <w:rFonts w:ascii="Arial" w:hAnsi="Arial" w:cs="Arial"/>
          <w:sz w:val="20"/>
          <w:szCs w:val="20"/>
        </w:rPr>
        <w:t xml:space="preserve"> https:/</w:t>
      </w:r>
      <w:bookmarkEnd w:id="4"/>
      <w:r w:rsidRPr="000A6E2B">
        <w:rPr>
          <w:rFonts w:ascii="Arial" w:hAnsi="Arial" w:cs="Arial"/>
          <w:sz w:val="20"/>
          <w:szCs w:val="20"/>
        </w:rPr>
        <w:t>/doi.org/10.1007/s10311-019-00955-0</w:t>
      </w:r>
    </w:p>
    <w:p w14:paraId="149F82B7" w14:textId="77777777" w:rsidR="00AB3061" w:rsidRPr="00AB3061" w:rsidRDefault="00AB306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proofErr w:type="spellStart"/>
      <w:r w:rsidRPr="00AB3061">
        <w:rPr>
          <w:rFonts w:ascii="Arial" w:hAnsi="Arial" w:cs="Arial"/>
          <w:sz w:val="20"/>
          <w:szCs w:val="20"/>
        </w:rPr>
        <w:t>Ruangudomsakul</w:t>
      </w:r>
      <w:proofErr w:type="spellEnd"/>
      <w:r w:rsidRPr="00AB3061">
        <w:rPr>
          <w:rFonts w:ascii="Arial" w:hAnsi="Arial" w:cs="Arial"/>
          <w:sz w:val="20"/>
          <w:szCs w:val="20"/>
        </w:rPr>
        <w:t xml:space="preserve">, M., </w:t>
      </w:r>
      <w:proofErr w:type="spellStart"/>
      <w:r w:rsidRPr="00AB3061">
        <w:rPr>
          <w:rFonts w:ascii="Arial" w:hAnsi="Arial" w:cs="Arial"/>
          <w:sz w:val="20"/>
          <w:szCs w:val="20"/>
        </w:rPr>
        <w:t>Osakoo</w:t>
      </w:r>
      <w:proofErr w:type="spellEnd"/>
      <w:r w:rsidRPr="00AB3061">
        <w:rPr>
          <w:rFonts w:ascii="Arial" w:hAnsi="Arial" w:cs="Arial"/>
          <w:sz w:val="20"/>
          <w:szCs w:val="20"/>
        </w:rPr>
        <w:t xml:space="preserve">, N., </w:t>
      </w:r>
      <w:proofErr w:type="spellStart"/>
      <w:r w:rsidRPr="00AB3061">
        <w:rPr>
          <w:rFonts w:ascii="Arial" w:hAnsi="Arial" w:cs="Arial"/>
          <w:sz w:val="20"/>
          <w:szCs w:val="20"/>
        </w:rPr>
        <w:t>Keawkumay</w:t>
      </w:r>
      <w:proofErr w:type="spellEnd"/>
      <w:r w:rsidRPr="00AB3061">
        <w:rPr>
          <w:rFonts w:ascii="Arial" w:hAnsi="Arial" w:cs="Arial"/>
          <w:sz w:val="20"/>
          <w:szCs w:val="20"/>
        </w:rPr>
        <w:t xml:space="preserve">, C., </w:t>
      </w:r>
      <w:proofErr w:type="spellStart"/>
      <w:r w:rsidRPr="00AB3061">
        <w:rPr>
          <w:rFonts w:ascii="Arial" w:hAnsi="Arial" w:cs="Arial"/>
          <w:sz w:val="20"/>
          <w:szCs w:val="20"/>
        </w:rPr>
        <w:t>Kongmanklang</w:t>
      </w:r>
      <w:proofErr w:type="spellEnd"/>
      <w:r w:rsidRPr="00AB3061">
        <w:rPr>
          <w:rFonts w:ascii="Arial" w:hAnsi="Arial" w:cs="Arial"/>
          <w:sz w:val="20"/>
          <w:szCs w:val="20"/>
        </w:rPr>
        <w:t xml:space="preserve">, C., </w:t>
      </w:r>
      <w:proofErr w:type="spellStart"/>
      <w:r w:rsidRPr="00AB3061">
        <w:rPr>
          <w:rFonts w:ascii="Arial" w:hAnsi="Arial" w:cs="Arial"/>
          <w:sz w:val="20"/>
          <w:szCs w:val="20"/>
        </w:rPr>
        <w:t>Butburee</w:t>
      </w:r>
      <w:proofErr w:type="spellEnd"/>
      <w:r w:rsidRPr="00AB3061">
        <w:rPr>
          <w:rFonts w:ascii="Arial" w:hAnsi="Arial" w:cs="Arial"/>
          <w:sz w:val="20"/>
          <w:szCs w:val="20"/>
        </w:rPr>
        <w:t>, T., Kiatphuengporn, S., ... &amp; Khemthong, P. (2021). Influential properties of activated carbon on dispersion of nickel phosphides and catalytic performance in hydrodeoxygenation of palm oil. Catalysis Today, 367, 153-164.</w:t>
      </w:r>
    </w:p>
    <w:p w14:paraId="498C7281" w14:textId="77777777" w:rsidR="00561215" w:rsidRDefault="00561215"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561215">
        <w:rPr>
          <w:rFonts w:ascii="Arial" w:eastAsia="Times New Roman" w:hAnsi="Arial" w:cs="Arial"/>
          <w:sz w:val="20"/>
          <w:szCs w:val="20"/>
        </w:rPr>
        <w:t>Hofman, P. S., Rufford, T. E., Chan, K. I., &amp; May, E. F. (2012). A dynamic column breakthrough apparatus for adsorption capacity measurements with quantitative uncertainties. Adsorption, 18, 251-263.</w:t>
      </w:r>
    </w:p>
    <w:p w14:paraId="38164D30" w14:textId="3C9F6257" w:rsidR="00E63E7D" w:rsidRPr="000A6E2B" w:rsidRDefault="008F2FAD"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0A6E2B">
        <w:rPr>
          <w:rFonts w:ascii="Arial" w:eastAsia="Times New Roman" w:hAnsi="Arial" w:cs="Arial"/>
          <w:sz w:val="20"/>
          <w:szCs w:val="20"/>
        </w:rPr>
        <w:t>Martin, A., &amp; Nasruddin, N. </w:t>
      </w:r>
      <w:proofErr w:type="spellStart"/>
      <w:r w:rsidRPr="000A6E2B">
        <w:rPr>
          <w:rFonts w:ascii="Arial" w:eastAsia="Times New Roman" w:hAnsi="Arial" w:cs="Arial"/>
          <w:i/>
          <w:iCs/>
          <w:sz w:val="20"/>
          <w:szCs w:val="20"/>
        </w:rPr>
        <w:t>Adsorpsi</w:t>
      </w:r>
      <w:proofErr w:type="spellEnd"/>
      <w:r w:rsidRPr="000A6E2B">
        <w:rPr>
          <w:rFonts w:ascii="Arial" w:eastAsia="Times New Roman" w:hAnsi="Arial" w:cs="Arial"/>
          <w:i/>
          <w:iCs/>
          <w:sz w:val="20"/>
          <w:szCs w:val="20"/>
        </w:rPr>
        <w:t xml:space="preserve"> Isothermal </w:t>
      </w:r>
      <w:proofErr w:type="spellStart"/>
      <w:r w:rsidRPr="000A6E2B">
        <w:rPr>
          <w:rFonts w:ascii="Arial" w:eastAsia="Times New Roman" w:hAnsi="Arial" w:cs="Arial"/>
          <w:i/>
          <w:iCs/>
          <w:sz w:val="20"/>
          <w:szCs w:val="20"/>
        </w:rPr>
        <w:t>Hidrogen</w:t>
      </w:r>
      <w:proofErr w:type="spellEnd"/>
      <w:r w:rsidRPr="000A6E2B">
        <w:rPr>
          <w:rFonts w:ascii="Arial" w:eastAsia="Times New Roman" w:hAnsi="Arial" w:cs="Arial"/>
          <w:i/>
          <w:iCs/>
          <w:sz w:val="20"/>
          <w:szCs w:val="20"/>
        </w:rPr>
        <w:t xml:space="preserve"> pada Karbon </w:t>
      </w:r>
      <w:proofErr w:type="spellStart"/>
      <w:r w:rsidRPr="000A6E2B">
        <w:rPr>
          <w:rFonts w:ascii="Arial" w:eastAsia="Times New Roman" w:hAnsi="Arial" w:cs="Arial"/>
          <w:i/>
          <w:iCs/>
          <w:sz w:val="20"/>
          <w:szCs w:val="20"/>
        </w:rPr>
        <w:t>Aktif</w:t>
      </w:r>
      <w:proofErr w:type="spellEnd"/>
      <w:r w:rsidRPr="000A6E2B">
        <w:rPr>
          <w:rFonts w:ascii="Arial" w:eastAsia="Times New Roman" w:hAnsi="Arial" w:cs="Arial"/>
          <w:i/>
          <w:iCs/>
          <w:sz w:val="20"/>
          <w:szCs w:val="20"/>
        </w:rPr>
        <w:t xml:space="preserve"> </w:t>
      </w:r>
      <w:proofErr w:type="spellStart"/>
      <w:r w:rsidRPr="000A6E2B">
        <w:rPr>
          <w:rFonts w:ascii="Arial" w:eastAsia="Times New Roman" w:hAnsi="Arial" w:cs="Arial"/>
          <w:i/>
          <w:iCs/>
          <w:sz w:val="20"/>
          <w:szCs w:val="20"/>
        </w:rPr>
        <w:t>Berbahan</w:t>
      </w:r>
      <w:proofErr w:type="spellEnd"/>
      <w:r w:rsidRPr="000A6E2B">
        <w:rPr>
          <w:rFonts w:ascii="Arial" w:eastAsia="Times New Roman" w:hAnsi="Arial" w:cs="Arial"/>
          <w:i/>
          <w:iCs/>
          <w:sz w:val="20"/>
          <w:szCs w:val="20"/>
        </w:rPr>
        <w:t xml:space="preserve"> Dasar </w:t>
      </w:r>
      <w:proofErr w:type="spellStart"/>
      <w:r w:rsidRPr="000A6E2B">
        <w:rPr>
          <w:rFonts w:ascii="Arial" w:eastAsia="Times New Roman" w:hAnsi="Arial" w:cs="Arial"/>
          <w:i/>
          <w:iCs/>
          <w:sz w:val="20"/>
          <w:szCs w:val="20"/>
        </w:rPr>
        <w:t>Cangkang</w:t>
      </w:r>
      <w:proofErr w:type="spellEnd"/>
      <w:r w:rsidRPr="000A6E2B">
        <w:rPr>
          <w:rFonts w:ascii="Arial" w:eastAsia="Times New Roman" w:hAnsi="Arial" w:cs="Arial"/>
          <w:i/>
          <w:iCs/>
          <w:sz w:val="20"/>
          <w:szCs w:val="20"/>
        </w:rPr>
        <w:t xml:space="preserve"> </w:t>
      </w:r>
      <w:proofErr w:type="spellStart"/>
      <w:r w:rsidRPr="000A6E2B">
        <w:rPr>
          <w:rFonts w:ascii="Arial" w:eastAsia="Times New Roman" w:hAnsi="Arial" w:cs="Arial"/>
          <w:i/>
          <w:iCs/>
          <w:sz w:val="20"/>
          <w:szCs w:val="20"/>
        </w:rPr>
        <w:t>Sawit</w:t>
      </w:r>
      <w:proofErr w:type="spellEnd"/>
      <w:r w:rsidRPr="000A6E2B">
        <w:rPr>
          <w:rFonts w:ascii="Arial" w:eastAsia="Times New Roman" w:hAnsi="Arial" w:cs="Arial"/>
          <w:i/>
          <w:iCs/>
          <w:sz w:val="20"/>
          <w:szCs w:val="20"/>
        </w:rPr>
        <w:t xml:space="preserve"> pada </w:t>
      </w:r>
      <w:proofErr w:type="spellStart"/>
      <w:r w:rsidRPr="000A6E2B">
        <w:rPr>
          <w:rFonts w:ascii="Arial" w:eastAsia="Times New Roman" w:hAnsi="Arial" w:cs="Arial"/>
          <w:i/>
          <w:iCs/>
          <w:sz w:val="20"/>
          <w:szCs w:val="20"/>
        </w:rPr>
        <w:t>Temperatur</w:t>
      </w:r>
      <w:proofErr w:type="spellEnd"/>
      <w:r w:rsidRPr="000A6E2B">
        <w:rPr>
          <w:rFonts w:ascii="Arial" w:eastAsia="Times New Roman" w:hAnsi="Arial" w:cs="Arial"/>
          <w:i/>
          <w:iCs/>
          <w:sz w:val="20"/>
          <w:szCs w:val="20"/>
        </w:rPr>
        <w:t xml:space="preserve"> 45 OC</w:t>
      </w:r>
      <w:r w:rsidRPr="000A6E2B">
        <w:rPr>
          <w:rFonts w:ascii="Arial" w:eastAsia="Times New Roman" w:hAnsi="Arial" w:cs="Arial"/>
          <w:sz w:val="20"/>
          <w:szCs w:val="20"/>
        </w:rPr>
        <w:t> (Doctoral dissertation, Riau University).</w:t>
      </w:r>
    </w:p>
    <w:p w14:paraId="66841404" w14:textId="77777777" w:rsidR="00AB3061" w:rsidRPr="00AB3061" w:rsidRDefault="00AB306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AB3061">
        <w:rPr>
          <w:rFonts w:ascii="Arial" w:hAnsi="Arial" w:cs="Arial"/>
          <w:sz w:val="20"/>
          <w:szCs w:val="20"/>
        </w:rPr>
        <w:t xml:space="preserve">Abbas, H., Nadeem, K., Hafeez, A., Hassan, A., Saeed, N., &amp; Krenn, H. (2019). A comparative study of magnetic, photocatalytic and dielectric properties of </w:t>
      </w:r>
      <w:proofErr w:type="spellStart"/>
      <w:r w:rsidRPr="00AB3061">
        <w:rPr>
          <w:rFonts w:ascii="Arial" w:hAnsi="Arial" w:cs="Arial"/>
          <w:sz w:val="20"/>
          <w:szCs w:val="20"/>
        </w:rPr>
        <w:t>NiO</w:t>
      </w:r>
      <w:proofErr w:type="spellEnd"/>
      <w:r w:rsidRPr="00AB3061">
        <w:rPr>
          <w:rFonts w:ascii="Arial" w:hAnsi="Arial" w:cs="Arial"/>
          <w:sz w:val="20"/>
          <w:szCs w:val="20"/>
        </w:rPr>
        <w:t xml:space="preserve"> nanoparticles synthesized by sol-gel and composite hydroxide mediated method. Ceramics International, 45(14), 17289-17297.</w:t>
      </w:r>
    </w:p>
    <w:p w14:paraId="60E70BEC" w14:textId="0E26186F" w:rsidR="00AB3061" w:rsidRPr="00AB3061" w:rsidRDefault="00AB3061" w:rsidP="001A2B0C">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AB3061">
        <w:rPr>
          <w:rFonts w:ascii="Arial" w:hAnsi="Arial" w:cs="Arial"/>
          <w:color w:val="000000"/>
          <w:sz w:val="20"/>
          <w:szCs w:val="20"/>
        </w:rPr>
        <w:t>Matranga, K. R., Myers, A. L., &amp; Glandt, E. D. (1992). Storage of natural gas by adsorption on activated carbon. Chemical engineering science, 47(7), 1569-1579.</w:t>
      </w:r>
    </w:p>
    <w:p w14:paraId="0DAAF507" w14:textId="49A02047" w:rsidR="00CF738F" w:rsidRPr="000A6E2B" w:rsidRDefault="00A24220" w:rsidP="00A24220">
      <w:pPr>
        <w:pStyle w:val="ListParagraph"/>
        <w:numPr>
          <w:ilvl w:val="0"/>
          <w:numId w:val="1"/>
        </w:numPr>
        <w:autoSpaceDE w:val="0"/>
        <w:autoSpaceDN w:val="0"/>
        <w:spacing w:line="240" w:lineRule="auto"/>
        <w:ind w:leftChars="0" w:firstLineChars="0"/>
        <w:jc w:val="both"/>
        <w:rPr>
          <w:rFonts w:ascii="Arial" w:eastAsia="Times New Roman" w:hAnsi="Arial" w:cs="Arial"/>
          <w:sz w:val="20"/>
          <w:szCs w:val="20"/>
        </w:rPr>
      </w:pPr>
      <w:r w:rsidRPr="00A24220">
        <w:rPr>
          <w:rFonts w:ascii="Arial" w:eastAsiaTheme="minorHAnsi" w:hAnsi="Arial" w:cs="Arial"/>
          <w:color w:val="000000" w:themeColor="text1"/>
          <w:sz w:val="20"/>
          <w:szCs w:val="20"/>
          <w14:ligatures w14:val="standardContextual"/>
        </w:rPr>
        <w:t>Xu, J. X., Li, T. X., Chao, J. W., Yan, T. S., &amp; Wang, R. Z. (2019). High energy-density multi-form thermochemical energy storage based on multi-step sorption processes. Energy, 185, 1131-1142.</w:t>
      </w:r>
    </w:p>
    <w:sectPr w:rsidR="00CF738F" w:rsidRPr="000A6E2B" w:rsidSect="001F78E7">
      <w:type w:val="continuous"/>
      <w:pgSz w:w="11907" w:h="16840"/>
      <w:pgMar w:top="1701" w:right="1134" w:bottom="1701" w:left="1701" w:header="680" w:footer="680" w:gutter="0"/>
      <w:cols w:num="2" w:space="720" w:equalWidth="0">
        <w:col w:w="4394" w:space="284"/>
        <w:col w:w="4394"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4A4D" w14:textId="77777777" w:rsidR="00F736F0" w:rsidRDefault="00F736F0">
      <w:pPr>
        <w:spacing w:after="0" w:line="240" w:lineRule="auto"/>
        <w:ind w:left="0" w:hanging="2"/>
      </w:pPr>
      <w:r>
        <w:separator/>
      </w:r>
    </w:p>
  </w:endnote>
  <w:endnote w:type="continuationSeparator" w:id="0">
    <w:p w14:paraId="6B6E69B6" w14:textId="77777777" w:rsidR="00F736F0" w:rsidRDefault="00F736F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7E03" w14:textId="77777777" w:rsidR="0064770A" w:rsidRDefault="0064770A">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64770A" w14:paraId="56021C48" w14:textId="77777777">
      <w:tc>
        <w:tcPr>
          <w:tcW w:w="1242" w:type="dxa"/>
        </w:tcPr>
        <w:p w14:paraId="31E808F7" w14:textId="06FD10A2" w:rsidR="0064770A" w:rsidRDefault="00CE2CB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0166F">
            <w:rPr>
              <w:rFonts w:ascii="Arial" w:eastAsia="Arial" w:hAnsi="Arial" w:cs="Arial"/>
              <w:noProof/>
              <w:color w:val="000000"/>
              <w:sz w:val="20"/>
              <w:szCs w:val="20"/>
            </w:rPr>
            <w:t>6</w:t>
          </w:r>
          <w:r>
            <w:rPr>
              <w:rFonts w:ascii="Arial" w:eastAsia="Arial" w:hAnsi="Arial" w:cs="Arial"/>
              <w:color w:val="000000"/>
              <w:sz w:val="20"/>
              <w:szCs w:val="20"/>
            </w:rPr>
            <w:fldChar w:fldCharType="end"/>
          </w:r>
        </w:p>
      </w:tc>
      <w:tc>
        <w:tcPr>
          <w:tcW w:w="7938" w:type="dxa"/>
        </w:tcPr>
        <w:p w14:paraId="2DACB756" w14:textId="77777777" w:rsidR="0064770A" w:rsidRDefault="00CE2CB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r>
  </w:tbl>
  <w:p w14:paraId="2A03DF48" w14:textId="77777777" w:rsidR="0064770A" w:rsidRDefault="0064770A">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80C9" w14:textId="77777777" w:rsidR="0064770A" w:rsidRDefault="0064770A">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64770A" w14:paraId="4DB882E2" w14:textId="77777777">
      <w:tc>
        <w:tcPr>
          <w:tcW w:w="8453" w:type="dxa"/>
        </w:tcPr>
        <w:p w14:paraId="26BC6D06" w14:textId="77777777" w:rsidR="0064770A" w:rsidRDefault="00CE2CB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c>
        <w:tcPr>
          <w:tcW w:w="727" w:type="dxa"/>
        </w:tcPr>
        <w:p w14:paraId="25AF3607" w14:textId="3850913A" w:rsidR="0064770A" w:rsidRDefault="00CE2CB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0166F">
            <w:rPr>
              <w:rFonts w:ascii="Arial" w:eastAsia="Arial" w:hAnsi="Arial" w:cs="Arial"/>
              <w:noProof/>
              <w:color w:val="000000"/>
              <w:sz w:val="20"/>
              <w:szCs w:val="20"/>
            </w:rPr>
            <w:t>7</w:t>
          </w:r>
          <w:r>
            <w:rPr>
              <w:rFonts w:ascii="Arial" w:eastAsia="Arial" w:hAnsi="Arial" w:cs="Arial"/>
              <w:color w:val="000000"/>
              <w:sz w:val="20"/>
              <w:szCs w:val="20"/>
            </w:rPr>
            <w:fldChar w:fldCharType="end"/>
          </w:r>
        </w:p>
      </w:tc>
    </w:tr>
  </w:tbl>
  <w:p w14:paraId="3A81F7DC" w14:textId="77777777" w:rsidR="0064770A" w:rsidRDefault="0064770A">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187" w14:textId="77777777" w:rsidR="0064770A" w:rsidRDefault="0064770A">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64770A" w14:paraId="1EB65809" w14:textId="77777777">
      <w:tc>
        <w:tcPr>
          <w:tcW w:w="8453" w:type="dxa"/>
        </w:tcPr>
        <w:p w14:paraId="33BAFA8A" w14:textId="77777777" w:rsidR="0064770A" w:rsidRDefault="00CE2CB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 </w:t>
          </w:r>
        </w:p>
      </w:tc>
      <w:tc>
        <w:tcPr>
          <w:tcW w:w="727" w:type="dxa"/>
        </w:tcPr>
        <w:p w14:paraId="272A5973" w14:textId="23C0AF7C" w:rsidR="0064770A" w:rsidRDefault="00CE2CB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0166F">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545C2124" w14:textId="77777777" w:rsidR="0064770A" w:rsidRDefault="0064770A">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8604" w14:textId="77777777" w:rsidR="00F736F0" w:rsidRDefault="00F736F0">
      <w:pPr>
        <w:spacing w:after="0" w:line="240" w:lineRule="auto"/>
        <w:ind w:left="0" w:hanging="2"/>
      </w:pPr>
      <w:r>
        <w:separator/>
      </w:r>
    </w:p>
  </w:footnote>
  <w:footnote w:type="continuationSeparator" w:id="0">
    <w:p w14:paraId="4766175B" w14:textId="77777777" w:rsidR="00F736F0" w:rsidRDefault="00F736F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181" w14:textId="77777777" w:rsidR="0064770A" w:rsidRDefault="0064770A">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64770A" w14:paraId="41C7E52A" w14:textId="77777777">
      <w:tc>
        <w:tcPr>
          <w:tcW w:w="9288" w:type="dxa"/>
        </w:tcPr>
        <w:p w14:paraId="014EA977" w14:textId="77777777" w:rsidR="0064770A" w:rsidRDefault="00CE2CB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2CAF592C" w14:textId="77777777" w:rsidR="0064770A" w:rsidRDefault="0064770A">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5D3C" w14:textId="77777777" w:rsidR="0064770A" w:rsidRDefault="0064770A">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64770A" w14:paraId="571C1542" w14:textId="77777777">
      <w:tc>
        <w:tcPr>
          <w:tcW w:w="9288" w:type="dxa"/>
        </w:tcPr>
        <w:p w14:paraId="42C693AC" w14:textId="77777777" w:rsidR="0064770A" w:rsidRDefault="00CE2CB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  e-ISSN: 2460-1217</w:t>
          </w:r>
        </w:p>
      </w:tc>
    </w:tr>
  </w:tbl>
  <w:p w14:paraId="6B6874C4" w14:textId="77777777" w:rsidR="0064770A" w:rsidRDefault="0064770A">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1D75" w14:textId="77777777" w:rsidR="0064770A" w:rsidRDefault="0064770A">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64770A" w14:paraId="1EFA2EE0" w14:textId="77777777">
      <w:tc>
        <w:tcPr>
          <w:tcW w:w="1701" w:type="dxa"/>
        </w:tcPr>
        <w:p w14:paraId="39EAFD54" w14:textId="77777777" w:rsidR="0064770A" w:rsidRDefault="00CE2CB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1F16482E" wp14:editId="34DBE07B">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070541AE" w14:textId="77777777" w:rsidR="0064770A" w:rsidRDefault="00CE2CB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6FB57298" w14:textId="77777777" w:rsidR="0064770A" w:rsidRDefault="00CE2CB0">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723FAB5E" wp14:editId="0F9E2971">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7EE51260" w14:textId="77777777" w:rsidR="0064770A" w:rsidRDefault="0064770A">
    <w:pPr>
      <w:pBdr>
        <w:top w:val="nil"/>
        <w:left w:val="nil"/>
        <w:bottom w:val="nil"/>
        <w:right w:val="nil"/>
        <w:between w:val="nil"/>
      </w:pBdr>
      <w:spacing w:after="0" w:line="240" w:lineRule="auto"/>
      <w:ind w:left="0" w:hanging="2"/>
      <w:rPr>
        <w:color w:val="000000"/>
      </w:rPr>
    </w:pPr>
  </w:p>
  <w:p w14:paraId="34FEE643" w14:textId="77777777" w:rsidR="0064770A" w:rsidRDefault="0064770A">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BC7"/>
    <w:multiLevelType w:val="multilevel"/>
    <w:tmpl w:val="FDD475A4"/>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FC720B"/>
    <w:multiLevelType w:val="hybridMultilevel"/>
    <w:tmpl w:val="B98CE084"/>
    <w:lvl w:ilvl="0" w:tplc="D6760E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A04BC2"/>
    <w:multiLevelType w:val="multilevel"/>
    <w:tmpl w:val="197C0A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9713726"/>
    <w:multiLevelType w:val="hybridMultilevel"/>
    <w:tmpl w:val="06B46B0C"/>
    <w:lvl w:ilvl="0" w:tplc="B0C03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4797827">
    <w:abstractNumId w:val="2"/>
  </w:num>
  <w:num w:numId="2" w16cid:durableId="1015225739">
    <w:abstractNumId w:val="0"/>
  </w:num>
  <w:num w:numId="3" w16cid:durableId="37367071">
    <w:abstractNumId w:val="3"/>
  </w:num>
  <w:num w:numId="4" w16cid:durableId="179000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A"/>
    <w:rsid w:val="00011E25"/>
    <w:rsid w:val="0004374E"/>
    <w:rsid w:val="00043E4B"/>
    <w:rsid w:val="00046CFB"/>
    <w:rsid w:val="000A4BC4"/>
    <w:rsid w:val="000A69AE"/>
    <w:rsid w:val="000A6E2B"/>
    <w:rsid w:val="000B1B3D"/>
    <w:rsid w:val="0010166F"/>
    <w:rsid w:val="0014110D"/>
    <w:rsid w:val="00153C79"/>
    <w:rsid w:val="00155103"/>
    <w:rsid w:val="00190E9F"/>
    <w:rsid w:val="001960C5"/>
    <w:rsid w:val="001A2265"/>
    <w:rsid w:val="001A2B0C"/>
    <w:rsid w:val="001C059E"/>
    <w:rsid w:val="001C13B8"/>
    <w:rsid w:val="001C4424"/>
    <w:rsid w:val="001D448E"/>
    <w:rsid w:val="001D79ED"/>
    <w:rsid w:val="001F78E7"/>
    <w:rsid w:val="00213E7A"/>
    <w:rsid w:val="0021483D"/>
    <w:rsid w:val="002153BC"/>
    <w:rsid w:val="00215C5D"/>
    <w:rsid w:val="00216EA2"/>
    <w:rsid w:val="00226AD1"/>
    <w:rsid w:val="002276C6"/>
    <w:rsid w:val="00260C34"/>
    <w:rsid w:val="002813DB"/>
    <w:rsid w:val="0028197D"/>
    <w:rsid w:val="002D43E5"/>
    <w:rsid w:val="002E74B9"/>
    <w:rsid w:val="002F4763"/>
    <w:rsid w:val="00314B01"/>
    <w:rsid w:val="003318F1"/>
    <w:rsid w:val="00331FC7"/>
    <w:rsid w:val="00335E9A"/>
    <w:rsid w:val="003607C8"/>
    <w:rsid w:val="00370CDB"/>
    <w:rsid w:val="00394610"/>
    <w:rsid w:val="003B7A41"/>
    <w:rsid w:val="003F2614"/>
    <w:rsid w:val="00406AF3"/>
    <w:rsid w:val="00432C20"/>
    <w:rsid w:val="00461661"/>
    <w:rsid w:val="00471D8D"/>
    <w:rsid w:val="00495151"/>
    <w:rsid w:val="00560063"/>
    <w:rsid w:val="00561215"/>
    <w:rsid w:val="00580F8C"/>
    <w:rsid w:val="005A7BA1"/>
    <w:rsid w:val="005B3D45"/>
    <w:rsid w:val="005D35DB"/>
    <w:rsid w:val="00632F90"/>
    <w:rsid w:val="006352B1"/>
    <w:rsid w:val="0064770A"/>
    <w:rsid w:val="006C253F"/>
    <w:rsid w:val="006D26B1"/>
    <w:rsid w:val="006E4473"/>
    <w:rsid w:val="006F1405"/>
    <w:rsid w:val="007000B4"/>
    <w:rsid w:val="00702947"/>
    <w:rsid w:val="007070CE"/>
    <w:rsid w:val="00740EF5"/>
    <w:rsid w:val="00745824"/>
    <w:rsid w:val="007579E9"/>
    <w:rsid w:val="007762D1"/>
    <w:rsid w:val="00780927"/>
    <w:rsid w:val="007A6358"/>
    <w:rsid w:val="007B3580"/>
    <w:rsid w:val="007E15A5"/>
    <w:rsid w:val="00804313"/>
    <w:rsid w:val="00805192"/>
    <w:rsid w:val="0083435D"/>
    <w:rsid w:val="00834DCF"/>
    <w:rsid w:val="00842602"/>
    <w:rsid w:val="0085740E"/>
    <w:rsid w:val="00871665"/>
    <w:rsid w:val="008839EA"/>
    <w:rsid w:val="008D0D36"/>
    <w:rsid w:val="008D57F6"/>
    <w:rsid w:val="008E5AB4"/>
    <w:rsid w:val="008F2FAD"/>
    <w:rsid w:val="008F6152"/>
    <w:rsid w:val="00906014"/>
    <w:rsid w:val="00971C13"/>
    <w:rsid w:val="00976FE2"/>
    <w:rsid w:val="00A24220"/>
    <w:rsid w:val="00A25E31"/>
    <w:rsid w:val="00A46CAB"/>
    <w:rsid w:val="00A56049"/>
    <w:rsid w:val="00A6489E"/>
    <w:rsid w:val="00A70321"/>
    <w:rsid w:val="00A749D2"/>
    <w:rsid w:val="00AB0184"/>
    <w:rsid w:val="00AB128D"/>
    <w:rsid w:val="00AB3061"/>
    <w:rsid w:val="00AE4787"/>
    <w:rsid w:val="00AF258D"/>
    <w:rsid w:val="00B406C4"/>
    <w:rsid w:val="00B4566F"/>
    <w:rsid w:val="00B75F0E"/>
    <w:rsid w:val="00B80DA1"/>
    <w:rsid w:val="00BC4EBB"/>
    <w:rsid w:val="00C05581"/>
    <w:rsid w:val="00C2487D"/>
    <w:rsid w:val="00C41B48"/>
    <w:rsid w:val="00C4449A"/>
    <w:rsid w:val="00C62D83"/>
    <w:rsid w:val="00C74134"/>
    <w:rsid w:val="00CC5D20"/>
    <w:rsid w:val="00CD0CFB"/>
    <w:rsid w:val="00CE2CB0"/>
    <w:rsid w:val="00CF738F"/>
    <w:rsid w:val="00D110E2"/>
    <w:rsid w:val="00D1737E"/>
    <w:rsid w:val="00D330DB"/>
    <w:rsid w:val="00DB4D0C"/>
    <w:rsid w:val="00DC5A93"/>
    <w:rsid w:val="00DC7832"/>
    <w:rsid w:val="00E10D4F"/>
    <w:rsid w:val="00E50215"/>
    <w:rsid w:val="00E55C2F"/>
    <w:rsid w:val="00E63E7D"/>
    <w:rsid w:val="00E65BEB"/>
    <w:rsid w:val="00EA4BB4"/>
    <w:rsid w:val="00EA574D"/>
    <w:rsid w:val="00F134AD"/>
    <w:rsid w:val="00F5544B"/>
    <w:rsid w:val="00F736F0"/>
    <w:rsid w:val="00F80ACA"/>
    <w:rsid w:val="00F96FB7"/>
    <w:rsid w:val="00FA5CA5"/>
    <w:rsid w:val="00FD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8DA1DEB"/>
  <w15:docId w15:val="{68EB4D6B-D272-41A9-8217-34ED26B6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aliases w:val="Daftar Acuan,List Paragraph1,gambar,List Paragraph11,Tabels,CHAPTER 3"/>
    <w:basedOn w:val="Normal"/>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ListParagraphChar">
    <w:name w:val="List Paragraph Char"/>
    <w:aliases w:val="Daftar Acuan Char,List Paragraph1 Char,gambar Char,List Paragraph11 Char,Tabels Char,CHAPTER 3 Char"/>
    <w:uiPriority w:val="34"/>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PlaceholderText">
    <w:name w:val="Placeholder Text"/>
    <w:basedOn w:val="DefaultParagraphFont"/>
    <w:uiPriority w:val="99"/>
    <w:semiHidden/>
    <w:rsid w:val="00702947"/>
    <w:rPr>
      <w:color w:val="666666"/>
    </w:rPr>
  </w:style>
  <w:style w:type="paragraph" w:customStyle="1" w:styleId="Default">
    <w:name w:val="Default"/>
    <w:rsid w:val="00FA5CA5"/>
    <w:pPr>
      <w:autoSpaceDE w:val="0"/>
      <w:autoSpaceDN w:val="0"/>
      <w:adjustRightInd w:val="0"/>
      <w:spacing w:after="0" w:line="240" w:lineRule="auto"/>
    </w:pPr>
    <w:rPr>
      <w:rFonts w:ascii="Times New Roman" w:eastAsiaTheme="minorEastAsia" w:hAnsi="Times New Roman" w:cs="Times New Roman"/>
      <w:color w:val="000000"/>
      <w:sz w:val="24"/>
      <w:szCs w:val="24"/>
      <w:lang w:val="en-ID" w:eastAsia="ja-JP"/>
    </w:rPr>
  </w:style>
  <w:style w:type="character" w:customStyle="1" w:styleId="selectable">
    <w:name w:val="selectable"/>
    <w:basedOn w:val="DefaultParagraphFont"/>
    <w:rsid w:val="001F78E7"/>
  </w:style>
  <w:style w:type="character" w:styleId="UnresolvedMention">
    <w:name w:val="Unresolved Mention"/>
    <w:basedOn w:val="DefaultParagraphFont"/>
    <w:uiPriority w:val="99"/>
    <w:semiHidden/>
    <w:unhideWhenUsed/>
    <w:rsid w:val="00E63E7D"/>
    <w:rPr>
      <w:color w:val="605E5C"/>
      <w:shd w:val="clear" w:color="auto" w:fill="E1DFDD"/>
    </w:rPr>
  </w:style>
  <w:style w:type="character" w:styleId="FollowedHyperlink">
    <w:name w:val="FollowedHyperlink"/>
    <w:basedOn w:val="DefaultParagraphFont"/>
    <w:uiPriority w:val="99"/>
    <w:semiHidden/>
    <w:unhideWhenUsed/>
    <w:rsid w:val="00883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064">
      <w:bodyDiv w:val="1"/>
      <w:marLeft w:val="0"/>
      <w:marRight w:val="0"/>
      <w:marTop w:val="0"/>
      <w:marBottom w:val="0"/>
      <w:divBdr>
        <w:top w:val="none" w:sz="0" w:space="0" w:color="auto"/>
        <w:left w:val="none" w:sz="0" w:space="0" w:color="auto"/>
        <w:bottom w:val="none" w:sz="0" w:space="0" w:color="auto"/>
        <w:right w:val="none" w:sz="0" w:space="0" w:color="auto"/>
      </w:divBdr>
    </w:div>
    <w:div w:id="677928675">
      <w:bodyDiv w:val="1"/>
      <w:marLeft w:val="0"/>
      <w:marRight w:val="0"/>
      <w:marTop w:val="0"/>
      <w:marBottom w:val="0"/>
      <w:divBdr>
        <w:top w:val="none" w:sz="0" w:space="0" w:color="auto"/>
        <w:left w:val="none" w:sz="0" w:space="0" w:color="auto"/>
        <w:bottom w:val="none" w:sz="0" w:space="0" w:color="auto"/>
        <w:right w:val="none" w:sz="0" w:space="0" w:color="auto"/>
      </w:divBdr>
    </w:div>
    <w:div w:id="1037270889">
      <w:bodyDiv w:val="1"/>
      <w:marLeft w:val="0"/>
      <w:marRight w:val="0"/>
      <w:marTop w:val="0"/>
      <w:marBottom w:val="0"/>
      <w:divBdr>
        <w:top w:val="none" w:sz="0" w:space="0" w:color="auto"/>
        <w:left w:val="none" w:sz="0" w:space="0" w:color="auto"/>
        <w:bottom w:val="none" w:sz="0" w:space="0" w:color="auto"/>
        <w:right w:val="none" w:sz="0" w:space="0" w:color="auto"/>
      </w:divBdr>
    </w:div>
    <w:div w:id="1056516399">
      <w:bodyDiv w:val="1"/>
      <w:marLeft w:val="0"/>
      <w:marRight w:val="0"/>
      <w:marTop w:val="0"/>
      <w:marBottom w:val="0"/>
      <w:divBdr>
        <w:top w:val="none" w:sz="0" w:space="0" w:color="auto"/>
        <w:left w:val="none" w:sz="0" w:space="0" w:color="auto"/>
        <w:bottom w:val="none" w:sz="0" w:space="0" w:color="auto"/>
        <w:right w:val="none" w:sz="0" w:space="0" w:color="auto"/>
      </w:divBdr>
    </w:div>
    <w:div w:id="1069234590">
      <w:bodyDiv w:val="1"/>
      <w:marLeft w:val="0"/>
      <w:marRight w:val="0"/>
      <w:marTop w:val="0"/>
      <w:marBottom w:val="0"/>
      <w:divBdr>
        <w:top w:val="none" w:sz="0" w:space="0" w:color="auto"/>
        <w:left w:val="none" w:sz="0" w:space="0" w:color="auto"/>
        <w:bottom w:val="none" w:sz="0" w:space="0" w:color="auto"/>
        <w:right w:val="none" w:sz="0" w:space="0" w:color="auto"/>
      </w:divBdr>
      <w:divsChild>
        <w:div w:id="913971206">
          <w:marLeft w:val="0"/>
          <w:marRight w:val="0"/>
          <w:marTop w:val="0"/>
          <w:marBottom w:val="0"/>
          <w:divBdr>
            <w:top w:val="none" w:sz="0" w:space="0" w:color="auto"/>
            <w:left w:val="none" w:sz="0" w:space="0" w:color="auto"/>
            <w:bottom w:val="none" w:sz="0" w:space="0" w:color="auto"/>
            <w:right w:val="none" w:sz="0" w:space="0" w:color="auto"/>
          </w:divBdr>
        </w:div>
        <w:div w:id="915548878">
          <w:marLeft w:val="0"/>
          <w:marRight w:val="0"/>
          <w:marTop w:val="0"/>
          <w:marBottom w:val="0"/>
          <w:divBdr>
            <w:top w:val="none" w:sz="0" w:space="0" w:color="auto"/>
            <w:left w:val="none" w:sz="0" w:space="0" w:color="auto"/>
            <w:bottom w:val="none" w:sz="0" w:space="0" w:color="auto"/>
            <w:right w:val="none" w:sz="0" w:space="0" w:color="auto"/>
          </w:divBdr>
        </w:div>
        <w:div w:id="772171100">
          <w:marLeft w:val="0"/>
          <w:marRight w:val="0"/>
          <w:marTop w:val="0"/>
          <w:marBottom w:val="0"/>
          <w:divBdr>
            <w:top w:val="none" w:sz="0" w:space="0" w:color="auto"/>
            <w:left w:val="none" w:sz="0" w:space="0" w:color="auto"/>
            <w:bottom w:val="none" w:sz="0" w:space="0" w:color="auto"/>
            <w:right w:val="none" w:sz="0" w:space="0" w:color="auto"/>
          </w:divBdr>
        </w:div>
        <w:div w:id="501706799">
          <w:marLeft w:val="0"/>
          <w:marRight w:val="0"/>
          <w:marTop w:val="0"/>
          <w:marBottom w:val="0"/>
          <w:divBdr>
            <w:top w:val="none" w:sz="0" w:space="0" w:color="auto"/>
            <w:left w:val="none" w:sz="0" w:space="0" w:color="auto"/>
            <w:bottom w:val="none" w:sz="0" w:space="0" w:color="auto"/>
            <w:right w:val="none" w:sz="0" w:space="0" w:color="auto"/>
          </w:divBdr>
        </w:div>
        <w:div w:id="1902248762">
          <w:marLeft w:val="0"/>
          <w:marRight w:val="0"/>
          <w:marTop w:val="0"/>
          <w:marBottom w:val="0"/>
          <w:divBdr>
            <w:top w:val="none" w:sz="0" w:space="0" w:color="auto"/>
            <w:left w:val="none" w:sz="0" w:space="0" w:color="auto"/>
            <w:bottom w:val="none" w:sz="0" w:space="0" w:color="auto"/>
            <w:right w:val="none" w:sz="0" w:space="0" w:color="auto"/>
          </w:divBdr>
        </w:div>
        <w:div w:id="1201357276">
          <w:marLeft w:val="0"/>
          <w:marRight w:val="0"/>
          <w:marTop w:val="0"/>
          <w:marBottom w:val="0"/>
          <w:divBdr>
            <w:top w:val="none" w:sz="0" w:space="0" w:color="auto"/>
            <w:left w:val="none" w:sz="0" w:space="0" w:color="auto"/>
            <w:bottom w:val="none" w:sz="0" w:space="0" w:color="auto"/>
            <w:right w:val="none" w:sz="0" w:space="0" w:color="auto"/>
          </w:divBdr>
        </w:div>
        <w:div w:id="815536216">
          <w:marLeft w:val="0"/>
          <w:marRight w:val="0"/>
          <w:marTop w:val="0"/>
          <w:marBottom w:val="0"/>
          <w:divBdr>
            <w:top w:val="none" w:sz="0" w:space="0" w:color="auto"/>
            <w:left w:val="none" w:sz="0" w:space="0" w:color="auto"/>
            <w:bottom w:val="none" w:sz="0" w:space="0" w:color="auto"/>
            <w:right w:val="none" w:sz="0" w:space="0" w:color="auto"/>
          </w:divBdr>
        </w:div>
        <w:div w:id="1968393425">
          <w:marLeft w:val="0"/>
          <w:marRight w:val="0"/>
          <w:marTop w:val="0"/>
          <w:marBottom w:val="0"/>
          <w:divBdr>
            <w:top w:val="none" w:sz="0" w:space="0" w:color="auto"/>
            <w:left w:val="none" w:sz="0" w:space="0" w:color="auto"/>
            <w:bottom w:val="none" w:sz="0" w:space="0" w:color="auto"/>
            <w:right w:val="none" w:sz="0" w:space="0" w:color="auto"/>
          </w:divBdr>
        </w:div>
        <w:div w:id="260264299">
          <w:marLeft w:val="0"/>
          <w:marRight w:val="0"/>
          <w:marTop w:val="0"/>
          <w:marBottom w:val="0"/>
          <w:divBdr>
            <w:top w:val="none" w:sz="0" w:space="0" w:color="auto"/>
            <w:left w:val="none" w:sz="0" w:space="0" w:color="auto"/>
            <w:bottom w:val="none" w:sz="0" w:space="0" w:color="auto"/>
            <w:right w:val="none" w:sz="0" w:space="0" w:color="auto"/>
          </w:divBdr>
        </w:div>
        <w:div w:id="446703754">
          <w:marLeft w:val="0"/>
          <w:marRight w:val="0"/>
          <w:marTop w:val="0"/>
          <w:marBottom w:val="0"/>
          <w:divBdr>
            <w:top w:val="none" w:sz="0" w:space="0" w:color="auto"/>
            <w:left w:val="none" w:sz="0" w:space="0" w:color="auto"/>
            <w:bottom w:val="none" w:sz="0" w:space="0" w:color="auto"/>
            <w:right w:val="none" w:sz="0" w:space="0" w:color="auto"/>
          </w:divBdr>
        </w:div>
        <w:div w:id="1516075562">
          <w:marLeft w:val="0"/>
          <w:marRight w:val="0"/>
          <w:marTop w:val="0"/>
          <w:marBottom w:val="0"/>
          <w:divBdr>
            <w:top w:val="none" w:sz="0" w:space="0" w:color="auto"/>
            <w:left w:val="none" w:sz="0" w:space="0" w:color="auto"/>
            <w:bottom w:val="none" w:sz="0" w:space="0" w:color="auto"/>
            <w:right w:val="none" w:sz="0" w:space="0" w:color="auto"/>
          </w:divBdr>
        </w:div>
        <w:div w:id="954100468">
          <w:marLeft w:val="0"/>
          <w:marRight w:val="0"/>
          <w:marTop w:val="0"/>
          <w:marBottom w:val="0"/>
          <w:divBdr>
            <w:top w:val="none" w:sz="0" w:space="0" w:color="auto"/>
            <w:left w:val="none" w:sz="0" w:space="0" w:color="auto"/>
            <w:bottom w:val="none" w:sz="0" w:space="0" w:color="auto"/>
            <w:right w:val="none" w:sz="0" w:space="0" w:color="auto"/>
          </w:divBdr>
        </w:div>
        <w:div w:id="1081760835">
          <w:marLeft w:val="0"/>
          <w:marRight w:val="0"/>
          <w:marTop w:val="0"/>
          <w:marBottom w:val="0"/>
          <w:divBdr>
            <w:top w:val="none" w:sz="0" w:space="0" w:color="auto"/>
            <w:left w:val="none" w:sz="0" w:space="0" w:color="auto"/>
            <w:bottom w:val="none" w:sz="0" w:space="0" w:color="auto"/>
            <w:right w:val="none" w:sz="0" w:space="0" w:color="auto"/>
          </w:divBdr>
        </w:div>
        <w:div w:id="206452862">
          <w:marLeft w:val="0"/>
          <w:marRight w:val="0"/>
          <w:marTop w:val="0"/>
          <w:marBottom w:val="0"/>
          <w:divBdr>
            <w:top w:val="none" w:sz="0" w:space="0" w:color="auto"/>
            <w:left w:val="none" w:sz="0" w:space="0" w:color="auto"/>
            <w:bottom w:val="none" w:sz="0" w:space="0" w:color="auto"/>
            <w:right w:val="none" w:sz="0" w:space="0" w:color="auto"/>
          </w:divBdr>
        </w:div>
        <w:div w:id="1239167922">
          <w:marLeft w:val="0"/>
          <w:marRight w:val="0"/>
          <w:marTop w:val="0"/>
          <w:marBottom w:val="0"/>
          <w:divBdr>
            <w:top w:val="none" w:sz="0" w:space="0" w:color="auto"/>
            <w:left w:val="none" w:sz="0" w:space="0" w:color="auto"/>
            <w:bottom w:val="none" w:sz="0" w:space="0" w:color="auto"/>
            <w:right w:val="none" w:sz="0" w:space="0" w:color="auto"/>
          </w:divBdr>
        </w:div>
      </w:divsChild>
    </w:div>
    <w:div w:id="1121845778">
      <w:bodyDiv w:val="1"/>
      <w:marLeft w:val="0"/>
      <w:marRight w:val="0"/>
      <w:marTop w:val="0"/>
      <w:marBottom w:val="0"/>
      <w:divBdr>
        <w:top w:val="none" w:sz="0" w:space="0" w:color="auto"/>
        <w:left w:val="none" w:sz="0" w:space="0" w:color="auto"/>
        <w:bottom w:val="none" w:sz="0" w:space="0" w:color="auto"/>
        <w:right w:val="none" w:sz="0" w:space="0" w:color="auto"/>
      </w:divBdr>
    </w:div>
    <w:div w:id="1214197650">
      <w:bodyDiv w:val="1"/>
      <w:marLeft w:val="0"/>
      <w:marRight w:val="0"/>
      <w:marTop w:val="0"/>
      <w:marBottom w:val="0"/>
      <w:divBdr>
        <w:top w:val="none" w:sz="0" w:space="0" w:color="auto"/>
        <w:left w:val="none" w:sz="0" w:space="0" w:color="auto"/>
        <w:bottom w:val="none" w:sz="0" w:space="0" w:color="auto"/>
        <w:right w:val="none" w:sz="0" w:space="0" w:color="auto"/>
      </w:divBdr>
    </w:div>
    <w:div w:id="1308392660">
      <w:bodyDiv w:val="1"/>
      <w:marLeft w:val="0"/>
      <w:marRight w:val="0"/>
      <w:marTop w:val="0"/>
      <w:marBottom w:val="0"/>
      <w:divBdr>
        <w:top w:val="none" w:sz="0" w:space="0" w:color="auto"/>
        <w:left w:val="none" w:sz="0" w:space="0" w:color="auto"/>
        <w:bottom w:val="none" w:sz="0" w:space="0" w:color="auto"/>
        <w:right w:val="none" w:sz="0" w:space="0" w:color="auto"/>
      </w:divBdr>
    </w:div>
    <w:div w:id="1769545578">
      <w:bodyDiv w:val="1"/>
      <w:marLeft w:val="0"/>
      <w:marRight w:val="0"/>
      <w:marTop w:val="0"/>
      <w:marBottom w:val="0"/>
      <w:divBdr>
        <w:top w:val="none" w:sz="0" w:space="0" w:color="auto"/>
        <w:left w:val="none" w:sz="0" w:space="0" w:color="auto"/>
        <w:bottom w:val="none" w:sz="0" w:space="0" w:color="auto"/>
        <w:right w:val="none" w:sz="0" w:space="0" w:color="auto"/>
      </w:divBdr>
    </w:div>
    <w:div w:id="1798791463">
      <w:bodyDiv w:val="1"/>
      <w:marLeft w:val="0"/>
      <w:marRight w:val="0"/>
      <w:marTop w:val="0"/>
      <w:marBottom w:val="0"/>
      <w:divBdr>
        <w:top w:val="none" w:sz="0" w:space="0" w:color="auto"/>
        <w:left w:val="none" w:sz="0" w:space="0" w:color="auto"/>
        <w:bottom w:val="none" w:sz="0" w:space="0" w:color="auto"/>
        <w:right w:val="none" w:sz="0" w:space="0" w:color="auto"/>
      </w:divBdr>
    </w:div>
    <w:div w:id="1810781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jpeg"/><Relationship Id="rId29" Type="http://schemas.openxmlformats.org/officeDocument/2006/relationships/hyperlink" Target="https://doi.org/10.1016/j.colsurfa.2004.04.0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0.jpeg"/><Relationship Id="rId28" Type="http://schemas.openxmlformats.org/officeDocument/2006/relationships/image" Target="media/image15.png"/><Relationship Id="rId10" Type="http://schemas.openxmlformats.org/officeDocument/2006/relationships/hyperlink" Target="http://creativecommons.org/licenses/by-sa/4.0/"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hyperlink" Target="https://doi.org/10.1016/j.jaap.2022.10549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5F0DEE-FED9-451E-AA62-AC17D27B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Stephanus Primayuda</cp:lastModifiedBy>
  <cp:revision>9</cp:revision>
  <cp:lastPrinted>2025-05-29T09:08:00Z</cp:lastPrinted>
  <dcterms:created xsi:type="dcterms:W3CDTF">2025-05-29T09:09:00Z</dcterms:created>
  <dcterms:modified xsi:type="dcterms:W3CDTF">2025-06-04T04:06:00Z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00cb1c23-97e4-31e4-bf61-9124cac2b7dd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1e3e1127-196e-4dd9-a47d-ef797c32eaea</vt:lpwstr>
  </property>
</Properties>
</file>