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7295F" w14:textId="4E280DEF" w:rsidR="00D047DF" w:rsidRDefault="00D047DF" w:rsidP="00F305D4">
      <w:pPr>
        <w:pStyle w:val="Default"/>
        <w:jc w:val="center"/>
        <w:rPr>
          <w:rFonts w:eastAsia="MS Mincho"/>
          <w:b/>
          <w:sz w:val="28"/>
          <w:szCs w:val="28"/>
        </w:rPr>
      </w:pPr>
      <w:bookmarkStart w:id="0" w:name="Title_2"/>
    </w:p>
    <w:p w14:paraId="7B063FD2" w14:textId="1C4B6271" w:rsidR="00F305D4" w:rsidRPr="00D047DF" w:rsidRDefault="005C29CA" w:rsidP="00F305D4">
      <w:pPr>
        <w:pStyle w:val="Default"/>
        <w:jc w:val="center"/>
        <w:rPr>
          <w:b/>
          <w:sz w:val="28"/>
          <w:szCs w:val="28"/>
        </w:rPr>
      </w:pPr>
      <w:r w:rsidRPr="005C29CA">
        <w:rPr>
          <w:rFonts w:eastAsia="MS Mincho"/>
          <w:b/>
          <w:sz w:val="28"/>
          <w:szCs w:val="28"/>
        </w:rPr>
        <w:t xml:space="preserve">A FRAMING ANALYSIS OF </w:t>
      </w:r>
      <w:r w:rsidR="004147CE">
        <w:rPr>
          <w:rFonts w:eastAsia="MS Mincho"/>
          <w:b/>
          <w:sz w:val="28"/>
          <w:szCs w:val="28"/>
        </w:rPr>
        <w:t xml:space="preserve">INDONESIAN NEWSPAPER ON THE ISSUE OF </w:t>
      </w:r>
      <w:r w:rsidR="00B808BD" w:rsidRPr="00B808BD">
        <w:rPr>
          <w:rFonts w:eastAsia="MS Mincho"/>
          <w:b/>
          <w:sz w:val="28"/>
          <w:szCs w:val="28"/>
        </w:rPr>
        <w:t xml:space="preserve">COMMUNITY-BASED TOURISM IN MAGELANG </w:t>
      </w:r>
    </w:p>
    <w:p w14:paraId="39CB604A" w14:textId="43D4A1A3" w:rsidR="00F305D4" w:rsidRPr="00D047DF" w:rsidRDefault="00F305D4" w:rsidP="00F305D4">
      <w:pPr>
        <w:pStyle w:val="Affiliation"/>
        <w:rPr>
          <w:rFonts w:eastAsia="MS Mincho"/>
          <w:sz w:val="24"/>
        </w:rPr>
      </w:pPr>
    </w:p>
    <w:bookmarkEnd w:id="0"/>
    <w:p w14:paraId="27405B2F" w14:textId="77777777" w:rsidR="0070351C" w:rsidRDefault="0070351C" w:rsidP="00F305D4">
      <w:pPr>
        <w:pStyle w:val="Keywords"/>
        <w:ind w:firstLine="0"/>
      </w:pPr>
    </w:p>
    <w:p w14:paraId="1EBEAC45" w14:textId="77777777" w:rsidR="0070351C" w:rsidRDefault="0070351C" w:rsidP="00F305D4">
      <w:pPr>
        <w:pStyle w:val="Keywords"/>
        <w:ind w:firstLine="0"/>
      </w:pPr>
    </w:p>
    <w:p w14:paraId="4B6BDA62" w14:textId="0A509724" w:rsidR="00F305D4" w:rsidRPr="00D047DF" w:rsidRDefault="00D047DF" w:rsidP="00F305D4">
      <w:pPr>
        <w:pStyle w:val="Keywords"/>
        <w:ind w:firstLine="0"/>
      </w:pPr>
      <w:r w:rsidRPr="00D047DF">
        <w:rPr>
          <w:noProof/>
          <w:snapToGrid/>
        </w:rPr>
        <mc:AlternateContent>
          <mc:Choice Requires="wpg">
            <w:drawing>
              <wp:anchor distT="0" distB="0" distL="114300" distR="114300" simplePos="0" relativeHeight="251661312" behindDoc="0" locked="0" layoutInCell="1" allowOverlap="1" wp14:anchorId="1A0D76C3" wp14:editId="2DFE3AA7">
                <wp:simplePos x="0" y="0"/>
                <wp:positionH relativeFrom="column">
                  <wp:posOffset>-23812</wp:posOffset>
                </wp:positionH>
                <wp:positionV relativeFrom="paragraph">
                  <wp:posOffset>135573</wp:posOffset>
                </wp:positionV>
                <wp:extent cx="4848225" cy="23812"/>
                <wp:effectExtent l="0" t="0" r="28575" b="14605"/>
                <wp:wrapNone/>
                <wp:docPr id="6" name="Group 6"/>
                <wp:cNvGraphicFramePr/>
                <a:graphic xmlns:a="http://schemas.openxmlformats.org/drawingml/2006/main">
                  <a:graphicData uri="http://schemas.microsoft.com/office/word/2010/wordprocessingGroup">
                    <wpg:wgp>
                      <wpg:cNvGrpSpPr/>
                      <wpg:grpSpPr>
                        <a:xfrm>
                          <a:off x="0" y="0"/>
                          <a:ext cx="4848225" cy="23812"/>
                          <a:chOff x="0" y="0"/>
                          <a:chExt cx="4848225" cy="23812"/>
                        </a:xfrm>
                      </wpg:grpSpPr>
                      <wps:wsp>
                        <wps:cNvPr id="4" name="Straight Connector 4"/>
                        <wps:cNvCnPr/>
                        <wps:spPr>
                          <a:xfrm>
                            <a:off x="0" y="23812"/>
                            <a:ext cx="4848225"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wps:wsp>
                        <wps:cNvPr id="5" name="Straight Connector 5"/>
                        <wps:cNvCnPr/>
                        <wps:spPr>
                          <a:xfrm>
                            <a:off x="0" y="0"/>
                            <a:ext cx="4848225" cy="0"/>
                          </a:xfrm>
                          <a:prstGeom prst="line">
                            <a:avLst/>
                          </a:prstGeom>
                          <a:ln w="19050">
                            <a:solidFill>
                              <a:schemeClr val="accent5"/>
                            </a:solidFill>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33628C06" id="Group 6" o:spid="_x0000_s1026" style="position:absolute;margin-left:-1.85pt;margin-top:10.7pt;width:381.75pt;height:1.85pt;z-index:251661312" coordsize="4848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">
                <v:line id="Straight Connector 4" o:spid="_x0000_s1027" style="position:absolute;visibility:visible;mso-wrap-style:square" from="0,238" to="4848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" strokecolor="#ed7d31 [3205]" strokeweight="1.5pt">
                  <v:stroke joinstyle="miter"/>
                </v:line>
                <v:line id="Straight Connector 5" o:spid="_x0000_s1028" style="position:absolute;visibility:visible;mso-wrap-style:square" from="0,0" to="484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" strokecolor="#4472c4 [3208]" strokeweight="1.5pt">
                  <v:stroke joinstyle="miter"/>
                </v:line>
              </v:group>
            </w:pict>
          </mc:Fallback>
        </mc:AlternateContent>
      </w:r>
    </w:p>
    <w:p w14:paraId="7B4067AB" w14:textId="61A1B2AB" w:rsidR="00FB1588" w:rsidRDefault="00FB1588" w:rsidP="00FB1588">
      <w:pPr>
        <w:pStyle w:val="HeaderAbs"/>
        <w:tabs>
          <w:tab w:val="left" w:pos="8647"/>
        </w:tabs>
        <w:spacing w:before="0" w:after="0"/>
        <w:ind w:right="565"/>
        <w:jc w:val="both"/>
        <w:rPr>
          <w:i/>
          <w:caps w:val="0"/>
          <w:sz w:val="22"/>
          <w:szCs w:val="22"/>
          <w:lang w:val="en-GB"/>
        </w:rPr>
      </w:pPr>
    </w:p>
    <w:p w14:paraId="780A68F3" w14:textId="77777777" w:rsidR="0070351C" w:rsidRDefault="0070351C" w:rsidP="007828B2">
      <w:pPr>
        <w:spacing w:after="160"/>
        <w:ind w:firstLine="0"/>
        <w:contextualSpacing/>
        <w:jc w:val="center"/>
        <w:rPr>
          <w:rFonts w:eastAsia="Calibri"/>
          <w:b/>
          <w:szCs w:val="24"/>
          <w:lang w:val="en-US"/>
        </w:rPr>
      </w:pPr>
    </w:p>
    <w:p w14:paraId="0F5F7701" w14:textId="6453A5BE" w:rsidR="00FB1588" w:rsidRDefault="00FB1588" w:rsidP="007828B2">
      <w:pPr>
        <w:spacing w:after="160"/>
        <w:ind w:firstLine="0"/>
        <w:contextualSpacing/>
        <w:jc w:val="center"/>
        <w:rPr>
          <w:rFonts w:eastAsia="Calibri"/>
          <w:b/>
          <w:szCs w:val="24"/>
          <w:lang w:val="en-US"/>
        </w:rPr>
      </w:pPr>
      <w:r>
        <w:rPr>
          <w:rFonts w:eastAsia="Calibri"/>
          <w:b/>
          <w:szCs w:val="24"/>
          <w:lang w:val="en-US"/>
        </w:rPr>
        <w:t>ABSTRACT</w:t>
      </w:r>
    </w:p>
    <w:p w14:paraId="4A98C05D" w14:textId="77777777" w:rsidR="007828B2" w:rsidRPr="007828B2" w:rsidRDefault="007828B2" w:rsidP="007828B2">
      <w:pPr>
        <w:spacing w:after="160"/>
        <w:ind w:firstLine="0"/>
        <w:contextualSpacing/>
        <w:jc w:val="center"/>
        <w:rPr>
          <w:rFonts w:eastAsia="Calibri"/>
          <w:szCs w:val="24"/>
          <w:lang w:val="en-US"/>
        </w:rPr>
      </w:pPr>
    </w:p>
    <w:p w14:paraId="7B2AEFAB" w14:textId="074732D1" w:rsidR="00C34EAE" w:rsidRDefault="00746E61" w:rsidP="00F952CA">
      <w:pPr>
        <w:shd w:val="clear" w:color="auto" w:fill="FFFFFF"/>
        <w:spacing w:after="360"/>
        <w:ind w:right="47" w:firstLine="0"/>
        <w:rPr>
          <w:color w:val="1F1F1F"/>
          <w:sz w:val="22"/>
          <w:szCs w:val="22"/>
          <w:lang w:val="en-ID" w:eastAsia="en-ID"/>
        </w:rPr>
      </w:pPr>
      <w:bookmarkStart w:id="1" w:name="_Hlk160632847"/>
      <w:r w:rsidRPr="00746E61">
        <w:rPr>
          <w:color w:val="1F1F1F"/>
          <w:sz w:val="22"/>
          <w:szCs w:val="22"/>
          <w:lang w:val="en-ID" w:eastAsia="en-ID"/>
        </w:rPr>
        <w:t>Since its inception in 2009, CBT has been a topic of controversy</w:t>
      </w:r>
      <w:r w:rsidR="003B5CB1" w:rsidRPr="003B5CB1">
        <w:rPr>
          <w:color w:val="1F1F1F"/>
          <w:sz w:val="22"/>
          <w:szCs w:val="22"/>
          <w:lang w:val="en-ID" w:eastAsia="en-ID"/>
        </w:rPr>
        <w:t>. However, the different discourses on CBT have led to many debates. Which in turn has led to the destructive impact of exploitation by the community.</w:t>
      </w:r>
      <w:r w:rsidR="007F0C74">
        <w:rPr>
          <w:color w:val="1F1F1F"/>
          <w:sz w:val="22"/>
          <w:szCs w:val="22"/>
          <w:lang w:val="en-ID" w:eastAsia="en-ID"/>
        </w:rPr>
        <w:t xml:space="preserve"> </w:t>
      </w:r>
      <w:proofErr w:type="gramStart"/>
      <w:r w:rsidR="007F0C74" w:rsidRPr="003B5CB1">
        <w:rPr>
          <w:color w:val="1F1F1F"/>
          <w:sz w:val="22"/>
          <w:szCs w:val="22"/>
          <w:lang w:val="en-ID" w:eastAsia="en-ID"/>
        </w:rPr>
        <w:t>So</w:t>
      </w:r>
      <w:proofErr w:type="gramEnd"/>
      <w:r w:rsidR="007F0C74" w:rsidRPr="003B5CB1">
        <w:rPr>
          <w:color w:val="1F1F1F"/>
          <w:sz w:val="22"/>
          <w:szCs w:val="22"/>
          <w:lang w:val="en-ID" w:eastAsia="en-ID"/>
        </w:rPr>
        <w:t xml:space="preserve"> it is important to analyze the discrepancy of the discourse.</w:t>
      </w:r>
      <w:r w:rsidR="008061EE">
        <w:rPr>
          <w:color w:val="1F1F1F"/>
          <w:sz w:val="22"/>
          <w:szCs w:val="22"/>
          <w:lang w:val="en-ID" w:eastAsia="en-ID"/>
        </w:rPr>
        <w:t xml:space="preserve"> </w:t>
      </w:r>
      <w:r w:rsidR="004F6039" w:rsidRPr="004F6039">
        <w:rPr>
          <w:color w:val="1F1F1F"/>
          <w:sz w:val="22"/>
          <w:szCs w:val="22"/>
          <w:lang w:val="en-ID" w:eastAsia="en-ID"/>
        </w:rPr>
        <w:t xml:space="preserve">This study uses the frame analysis method to examine and understand how CBT in Magelang district, Indonesia, is conceptualized in media discourse. A total of 75 news articles in online media and </w:t>
      </w:r>
      <w:r w:rsidR="00E41DDD">
        <w:rPr>
          <w:color w:val="1F1F1F"/>
          <w:sz w:val="22"/>
          <w:szCs w:val="22"/>
          <w:lang w:val="en-ID" w:eastAsia="en-ID"/>
        </w:rPr>
        <w:t>40</w:t>
      </w:r>
      <w:r w:rsidR="004F6039" w:rsidRPr="004F6039">
        <w:rPr>
          <w:color w:val="1F1F1F"/>
          <w:sz w:val="22"/>
          <w:szCs w:val="22"/>
          <w:lang w:val="en-ID" w:eastAsia="en-ID"/>
        </w:rPr>
        <w:t xml:space="preserve"> articles in print media on CBT in Magelang, published between 2017 and 2022, were selected from 9 online media and 2 print media. </w:t>
      </w:r>
      <w:r w:rsidR="00FD1B0E">
        <w:rPr>
          <w:color w:val="1F1F1F"/>
          <w:sz w:val="22"/>
          <w:szCs w:val="22"/>
          <w:lang w:val="en-ID" w:eastAsia="en-ID"/>
        </w:rPr>
        <w:t>5</w:t>
      </w:r>
      <w:r w:rsidR="004F6039" w:rsidRPr="004F6039">
        <w:rPr>
          <w:color w:val="1F1F1F"/>
          <w:sz w:val="22"/>
          <w:szCs w:val="22"/>
          <w:lang w:val="en-ID" w:eastAsia="en-ID"/>
        </w:rPr>
        <w:t xml:space="preserve"> issue frames and </w:t>
      </w:r>
      <w:r w:rsidR="004F6039">
        <w:rPr>
          <w:color w:val="1F1F1F"/>
          <w:sz w:val="22"/>
          <w:szCs w:val="22"/>
          <w:lang w:val="en-ID" w:eastAsia="en-ID"/>
        </w:rPr>
        <w:t>4</w:t>
      </w:r>
      <w:r w:rsidR="004F6039" w:rsidRPr="004F6039">
        <w:rPr>
          <w:color w:val="1F1F1F"/>
          <w:sz w:val="22"/>
          <w:szCs w:val="22"/>
          <w:lang w:val="en-ID" w:eastAsia="en-ID"/>
        </w:rPr>
        <w:t xml:space="preserve"> interest groups were identified to organize the entire public discourse on CBT. </w:t>
      </w:r>
      <w:r w:rsidR="00C34EAE" w:rsidRPr="00C34EAE">
        <w:rPr>
          <w:color w:val="1F1F1F"/>
          <w:sz w:val="22"/>
          <w:szCs w:val="22"/>
          <w:lang w:val="en-ID" w:eastAsia="en-ID"/>
        </w:rPr>
        <w:t>Furthermore, a media framing analysis with Entman's theoretical approach was conducted on 35 articles published by Kompas Daily. This was done to understand how the main mass media selected issues, highlighted elements, and provided quality responses about CBT development in Magelang.</w:t>
      </w:r>
      <w:r w:rsidR="005B4F84">
        <w:rPr>
          <w:color w:val="1F1F1F"/>
          <w:sz w:val="22"/>
          <w:szCs w:val="22"/>
          <w:lang w:val="en-ID" w:eastAsia="en-ID"/>
        </w:rPr>
        <w:t xml:space="preserve"> </w:t>
      </w:r>
      <w:r w:rsidR="005B4F84" w:rsidRPr="005B4F84">
        <w:rPr>
          <w:color w:val="1F1F1F"/>
          <w:sz w:val="22"/>
          <w:szCs w:val="22"/>
          <w:lang w:val="en-ID" w:eastAsia="en-ID"/>
        </w:rPr>
        <w:t>The results of the analysis show that news related to CBT governance, CBT concept implementation, and tourism infrastructure development received more coverage than other rural tourism issues.</w:t>
      </w:r>
    </w:p>
    <w:p w14:paraId="115BC5BD" w14:textId="5EA508A6" w:rsidR="003B5CB1" w:rsidRDefault="00F305D4" w:rsidP="003B5CB1">
      <w:pPr>
        <w:shd w:val="clear" w:color="auto" w:fill="FFFFFF"/>
        <w:spacing w:after="360"/>
        <w:ind w:right="47" w:firstLine="0"/>
        <w:rPr>
          <w:color w:val="1F1F1F"/>
          <w:sz w:val="22"/>
          <w:szCs w:val="22"/>
          <w:lang w:val="en-ID" w:eastAsia="en-ID"/>
        </w:rPr>
      </w:pPr>
      <w:r w:rsidRPr="00D047DF">
        <w:rPr>
          <w:b/>
          <w:sz w:val="22"/>
          <w:szCs w:val="22"/>
        </w:rPr>
        <w:t xml:space="preserve">Keywords: </w:t>
      </w:r>
      <w:r w:rsidR="002D3A27" w:rsidRPr="002D3A27">
        <w:rPr>
          <w:bCs/>
          <w:sz w:val="22"/>
          <w:szCs w:val="22"/>
        </w:rPr>
        <w:t>Frame analysis</w:t>
      </w:r>
      <w:r w:rsidR="002D3A27">
        <w:rPr>
          <w:b/>
          <w:sz w:val="22"/>
          <w:szCs w:val="22"/>
        </w:rPr>
        <w:t xml:space="preserve">, </w:t>
      </w:r>
      <w:r w:rsidR="002D3A27">
        <w:rPr>
          <w:sz w:val="22"/>
          <w:szCs w:val="22"/>
        </w:rPr>
        <w:t xml:space="preserve">Media, </w:t>
      </w:r>
      <w:r w:rsidR="007828B2" w:rsidRPr="007828B2">
        <w:rPr>
          <w:sz w:val="22"/>
          <w:szCs w:val="22"/>
        </w:rPr>
        <w:t>Communication Development</w:t>
      </w:r>
      <w:r w:rsidR="002D3A27">
        <w:rPr>
          <w:color w:val="1F1F1F"/>
          <w:sz w:val="22"/>
          <w:szCs w:val="22"/>
          <w:lang w:val="en-ID" w:eastAsia="en-ID"/>
        </w:rPr>
        <w:t xml:space="preserve">, </w:t>
      </w:r>
      <w:r w:rsidR="002D3A27" w:rsidRPr="007828B2">
        <w:rPr>
          <w:sz w:val="22"/>
          <w:szCs w:val="22"/>
        </w:rPr>
        <w:t>CBT</w:t>
      </w:r>
      <w:r w:rsidR="000A612B">
        <w:rPr>
          <w:sz w:val="22"/>
          <w:szCs w:val="22"/>
        </w:rPr>
        <w:t>, rural tourism</w:t>
      </w:r>
    </w:p>
    <w:bookmarkEnd w:id="1"/>
    <w:p w14:paraId="5BFA6FA6" w14:textId="49DCB65D" w:rsidR="00462DFA" w:rsidRPr="003B5CB1" w:rsidRDefault="003B5CB1" w:rsidP="003B5CB1">
      <w:pPr>
        <w:shd w:val="clear" w:color="auto" w:fill="FFFFFF"/>
        <w:spacing w:after="360"/>
        <w:ind w:right="47" w:firstLine="0"/>
        <w:rPr>
          <w:color w:val="1F1F1F"/>
          <w:sz w:val="22"/>
          <w:szCs w:val="22"/>
          <w:lang w:val="en-ID" w:eastAsia="en-ID"/>
        </w:rPr>
      </w:pPr>
      <w:r>
        <w:rPr>
          <w:rStyle w:val="Strong"/>
          <w:bCs w:val="0"/>
          <w:sz w:val="22"/>
          <w:szCs w:val="18"/>
        </w:rPr>
        <w:t>Sub-t</w:t>
      </w:r>
      <w:r w:rsidRPr="00462DFA">
        <w:rPr>
          <w:rStyle w:val="Strong"/>
          <w:bCs w:val="0"/>
          <w:sz w:val="22"/>
          <w:szCs w:val="18"/>
        </w:rPr>
        <w:t>hemes:</w:t>
      </w:r>
      <w:r>
        <w:rPr>
          <w:rStyle w:val="Strong"/>
          <w:b w:val="0"/>
          <w:sz w:val="22"/>
          <w:szCs w:val="18"/>
        </w:rPr>
        <w:t xml:space="preserve"> Communicating Sustainability</w:t>
      </w:r>
    </w:p>
    <w:p w14:paraId="211851C0" w14:textId="426926F1" w:rsidR="00F4482A" w:rsidRDefault="00F4482A" w:rsidP="00F4482A">
      <w:pPr>
        <w:spacing w:after="160"/>
        <w:ind w:firstLine="0"/>
        <w:contextualSpacing/>
        <w:rPr>
          <w:rFonts w:eastAsia="Calibri"/>
          <w:b/>
          <w:szCs w:val="24"/>
          <w:lang w:val="en-US"/>
        </w:rPr>
      </w:pPr>
    </w:p>
    <w:p w14:paraId="5707BE58" w14:textId="5F1E2B28" w:rsidR="0070351C" w:rsidRDefault="0070351C" w:rsidP="00F4482A">
      <w:pPr>
        <w:spacing w:after="160"/>
        <w:ind w:firstLine="0"/>
        <w:contextualSpacing/>
        <w:rPr>
          <w:rFonts w:eastAsia="Calibri"/>
          <w:b/>
          <w:szCs w:val="24"/>
          <w:lang w:val="en-US"/>
        </w:rPr>
      </w:pPr>
    </w:p>
    <w:p w14:paraId="236A7AAB" w14:textId="77C02801" w:rsidR="0070351C" w:rsidRDefault="0070351C" w:rsidP="00F4482A">
      <w:pPr>
        <w:spacing w:after="160"/>
        <w:ind w:firstLine="0"/>
        <w:contextualSpacing/>
        <w:rPr>
          <w:rFonts w:eastAsia="Calibri"/>
          <w:b/>
          <w:szCs w:val="24"/>
          <w:lang w:val="en-US"/>
        </w:rPr>
      </w:pPr>
    </w:p>
    <w:p w14:paraId="21CB9E15" w14:textId="1B7C5EE0" w:rsidR="008061EE" w:rsidRDefault="008061EE" w:rsidP="00F4482A">
      <w:pPr>
        <w:spacing w:after="160"/>
        <w:ind w:firstLine="0"/>
        <w:contextualSpacing/>
        <w:rPr>
          <w:rFonts w:eastAsia="Calibri"/>
          <w:b/>
          <w:szCs w:val="24"/>
          <w:lang w:val="en-US"/>
        </w:rPr>
      </w:pPr>
    </w:p>
    <w:p w14:paraId="0D5089A6" w14:textId="65BD69B6" w:rsidR="008061EE" w:rsidRDefault="008061EE" w:rsidP="00F4482A">
      <w:pPr>
        <w:spacing w:after="160"/>
        <w:ind w:firstLine="0"/>
        <w:contextualSpacing/>
        <w:rPr>
          <w:rFonts w:eastAsia="Calibri"/>
          <w:b/>
          <w:szCs w:val="24"/>
          <w:lang w:val="en-US"/>
        </w:rPr>
      </w:pPr>
    </w:p>
    <w:p w14:paraId="2E8D651A" w14:textId="016C6533" w:rsidR="008061EE" w:rsidRDefault="008061EE" w:rsidP="00F4482A">
      <w:pPr>
        <w:spacing w:after="160"/>
        <w:ind w:firstLine="0"/>
        <w:contextualSpacing/>
        <w:rPr>
          <w:rFonts w:eastAsia="Calibri"/>
          <w:b/>
          <w:szCs w:val="24"/>
          <w:lang w:val="en-US"/>
        </w:rPr>
      </w:pPr>
    </w:p>
    <w:p w14:paraId="36730555" w14:textId="75A0635F" w:rsidR="008061EE" w:rsidRDefault="008061EE" w:rsidP="00F4482A">
      <w:pPr>
        <w:spacing w:after="160"/>
        <w:ind w:firstLine="0"/>
        <w:contextualSpacing/>
        <w:rPr>
          <w:rFonts w:eastAsia="Calibri"/>
          <w:b/>
          <w:szCs w:val="24"/>
          <w:lang w:val="en-US"/>
        </w:rPr>
      </w:pPr>
    </w:p>
    <w:p w14:paraId="2511227C" w14:textId="1D64A2FA" w:rsidR="008061EE" w:rsidRDefault="008061EE" w:rsidP="00F4482A">
      <w:pPr>
        <w:spacing w:after="160"/>
        <w:ind w:firstLine="0"/>
        <w:contextualSpacing/>
        <w:rPr>
          <w:rFonts w:eastAsia="Calibri"/>
          <w:b/>
          <w:szCs w:val="24"/>
          <w:lang w:val="en-US"/>
        </w:rPr>
      </w:pPr>
    </w:p>
    <w:p w14:paraId="38CCFF94" w14:textId="2B75916E" w:rsidR="008061EE" w:rsidRDefault="008061EE" w:rsidP="00F4482A">
      <w:pPr>
        <w:spacing w:after="160"/>
        <w:ind w:firstLine="0"/>
        <w:contextualSpacing/>
        <w:rPr>
          <w:rFonts w:eastAsia="Calibri"/>
          <w:b/>
          <w:szCs w:val="24"/>
          <w:lang w:val="en-US"/>
        </w:rPr>
      </w:pPr>
    </w:p>
    <w:p w14:paraId="5858F96F" w14:textId="6865F44F" w:rsidR="008061EE" w:rsidRDefault="008061EE" w:rsidP="00F4482A">
      <w:pPr>
        <w:spacing w:after="160"/>
        <w:ind w:firstLine="0"/>
        <w:contextualSpacing/>
        <w:rPr>
          <w:rFonts w:eastAsia="Calibri"/>
          <w:b/>
          <w:szCs w:val="24"/>
          <w:lang w:val="en-US"/>
        </w:rPr>
      </w:pPr>
    </w:p>
    <w:p w14:paraId="2A5A6480" w14:textId="77777777" w:rsidR="008061EE" w:rsidRDefault="008061EE" w:rsidP="00F4482A">
      <w:pPr>
        <w:spacing w:after="160"/>
        <w:ind w:firstLine="0"/>
        <w:contextualSpacing/>
        <w:rPr>
          <w:rFonts w:eastAsia="Calibri"/>
          <w:b/>
          <w:szCs w:val="24"/>
          <w:lang w:val="en-US"/>
        </w:rPr>
      </w:pPr>
    </w:p>
    <w:p w14:paraId="1D889CA8" w14:textId="77777777" w:rsidR="0070351C" w:rsidRPr="00F4482A" w:rsidRDefault="0070351C" w:rsidP="00F4482A">
      <w:pPr>
        <w:spacing w:after="160"/>
        <w:ind w:firstLine="0"/>
        <w:contextualSpacing/>
        <w:rPr>
          <w:rFonts w:eastAsia="Calibri"/>
          <w:b/>
          <w:szCs w:val="24"/>
          <w:lang w:val="en-US"/>
        </w:rPr>
      </w:pPr>
    </w:p>
    <w:p w14:paraId="3D04FD28" w14:textId="77777777" w:rsidR="00F4482A" w:rsidRPr="00F4482A" w:rsidRDefault="00F4482A" w:rsidP="00F4482A">
      <w:pPr>
        <w:spacing w:after="160"/>
        <w:ind w:firstLine="0"/>
        <w:contextualSpacing/>
        <w:rPr>
          <w:rFonts w:eastAsia="Calibri"/>
          <w:szCs w:val="24"/>
          <w:lang w:val="en-US"/>
        </w:rPr>
      </w:pPr>
      <w:r w:rsidRPr="00F4482A">
        <w:rPr>
          <w:rFonts w:eastAsia="Calibri"/>
          <w:b/>
          <w:szCs w:val="24"/>
          <w:lang w:val="en-US"/>
        </w:rPr>
        <w:t>INTRODUCTION</w:t>
      </w:r>
    </w:p>
    <w:p w14:paraId="66B2A587" w14:textId="77777777" w:rsidR="00F4482A" w:rsidRDefault="00F4482A" w:rsidP="00F4482A">
      <w:pPr>
        <w:spacing w:after="160"/>
        <w:ind w:firstLine="0"/>
        <w:contextualSpacing/>
        <w:rPr>
          <w:rFonts w:eastAsia="Calibri"/>
          <w:szCs w:val="24"/>
          <w:lang w:val="en-US"/>
        </w:rPr>
      </w:pPr>
    </w:p>
    <w:p w14:paraId="13CA5D91" w14:textId="70AE155E" w:rsidR="00BB17D1" w:rsidRPr="00BB17D1" w:rsidRDefault="004E5BE7" w:rsidP="00BB17D1">
      <w:pPr>
        <w:ind w:firstLine="0"/>
        <w:rPr>
          <w:rFonts w:eastAsia="Calibri"/>
          <w:szCs w:val="24"/>
          <w:lang w:val="en-US"/>
        </w:rPr>
      </w:pPr>
      <w:r w:rsidRPr="002B1BFB">
        <w:rPr>
          <w:rFonts w:eastAsia="Calibri"/>
          <w:szCs w:val="24"/>
          <w:lang w:val="en-US"/>
        </w:rPr>
        <w:t>Community-Based Tourism</w:t>
      </w:r>
      <w:r w:rsidRPr="004E5BE7">
        <w:rPr>
          <w:rFonts w:eastAsia="Calibri"/>
          <w:szCs w:val="24"/>
          <w:lang w:val="en-US"/>
        </w:rPr>
        <w:t xml:space="preserve"> (CBT) </w:t>
      </w:r>
      <w:r w:rsidR="00BB17D1" w:rsidRPr="00BB17D1">
        <w:rPr>
          <w:rFonts w:eastAsia="Calibri"/>
          <w:szCs w:val="24"/>
          <w:lang w:val="en-US"/>
        </w:rPr>
        <w:t xml:space="preserve">has become a major topic in the last three decades due to the changing direction, values and mindset of community development in Indonesia. However, the meaning of the CBT concept has been defined from various perspectives. For example, according to Dolezal (2020) </w:t>
      </w:r>
      <w:r w:rsidR="007D075B" w:rsidRPr="007D075B">
        <w:rPr>
          <w:rFonts w:eastAsia="Calibri"/>
          <w:szCs w:val="24"/>
          <w:lang w:val="en-US"/>
        </w:rPr>
        <w:t xml:space="preserve">CBT has a potential to strengthen and empower communities, particularly via cooperation, partnership, and capacity building. Through the use and protection of cultural and natural resources, as well as through providing a forum for cooperation and partnership, CBT strengthens communities. The same point is made by Sunuantari in </w:t>
      </w:r>
      <w:r w:rsidR="00171558">
        <w:rPr>
          <w:rFonts w:eastAsia="Calibri"/>
          <w:szCs w:val="24"/>
          <w:lang w:val="en-US"/>
        </w:rPr>
        <w:fldChar w:fldCharType="begin" w:fldLock="1"/>
      </w:r>
      <w:r w:rsidR="00171558">
        <w:rPr>
          <w:rFonts w:eastAsia="Calibri"/>
          <w:szCs w:val="24"/>
          <w:lang w:val="en-US"/>
        </w:rPr>
        <w:instrText>ADDIN CSL_CITATION {"citationItems":[{"id":"ITEM-1","itemData":{"DOI":"10.26740/jpsi.v3n2.p50-56","ISSN":"2541-4291","abstract":"Tourism has a positive impact, especially in economic aspects. The tourism activities involve interaction between the host community and tourist. One of the concepts in sustainable tourism development is Community-Based Tourism. This concept requires contribution and active participation of the local community in tourism development. The purpose of this study is to explain how the concept of sustainable tourism through Community-Based Tourism approach. This study used a qualitative method with a literature study. Finding of this study is the concept of Community-Based Tourism is used as tourism development design that focuses on the community with emphasizing the local potential and encouraging the community capacity development. The important aspects in the successful sustainable tourism development through Community-Based Tourism can be seen from various fields, like social-political, economic, environmental and cultural. In the social-political related to community involvement in decision-making, planning, and development. In the economic aspect aims to improve community welfare. While the environmental and cultural aspect associated with the protection of natural and cultural resources.      ","author":[{"dropping-particle":"","family":"Febriandhika","given":"Ikke","non-dropping-particle":"","parse-names":false,"suffix":""},{"dropping-particle":"","family":"Kurniawan","given":"Teguh","non-dropping-particle":"","parse-names":false,"suffix":""}],"container-title":"JPSI (Journal of Public Sector Innovations)","id":"ITEM-1","issue":"2","issued":{"date-parts":[["2019"]]},"page":"50","title":"Membingkai Konsep Pariwisata Yang Berkelanjutan Melalui Community-Based Tourism : Sebuah Review Literatur","type":"article-journal","volume":"3"},"uris":["http://www.mendeley.com/documents/?uuid=c9bb4586-f7e0-439a-8f78-fc71ddf5d003"]}],"mendeley":{"formattedCitation":"(Febriandhika &amp; Kurniawan, 2019)","plainTextFormattedCitation":"(Febriandhika &amp; Kurniawan, 2019)","previouslyFormattedCitation":"(Febriandhika &amp; Kurniawan, 2019)"},"properties":{"noteIndex":0},"schema":"https://github.com/citation-style-language/schema/raw/master/csl-citation.json"}</w:instrText>
      </w:r>
      <w:r w:rsidR="00171558">
        <w:rPr>
          <w:rFonts w:eastAsia="Calibri"/>
          <w:szCs w:val="24"/>
          <w:lang w:val="en-US"/>
        </w:rPr>
        <w:fldChar w:fldCharType="separate"/>
      </w:r>
      <w:r w:rsidR="00171558" w:rsidRPr="00171558">
        <w:rPr>
          <w:rFonts w:eastAsia="Calibri"/>
          <w:noProof/>
          <w:szCs w:val="24"/>
          <w:lang w:val="en-US"/>
        </w:rPr>
        <w:t>(Febriandhika &amp; Kurniawan, 2019)</w:t>
      </w:r>
      <w:r w:rsidR="00171558">
        <w:rPr>
          <w:rFonts w:eastAsia="Calibri"/>
          <w:szCs w:val="24"/>
          <w:lang w:val="en-US"/>
        </w:rPr>
        <w:fldChar w:fldCharType="end"/>
      </w:r>
      <w:r w:rsidR="00171558">
        <w:rPr>
          <w:rFonts w:eastAsia="Calibri"/>
          <w:szCs w:val="24"/>
          <w:lang w:val="en-US"/>
        </w:rPr>
        <w:t xml:space="preserve"> </w:t>
      </w:r>
      <w:r w:rsidR="007D075B" w:rsidRPr="007D075B">
        <w:rPr>
          <w:rFonts w:eastAsia="Calibri"/>
          <w:szCs w:val="24"/>
          <w:lang w:val="en-US"/>
        </w:rPr>
        <w:t>who argues that successful CBT implementation can support local economic development by generating jobs, promoting equitable community participation, reducing the negative environmental effects of tourism, preserving cultural heritage, and enhancing livelihoods. Initiatives for CBT development cannot be successful without the participation, collaboration, and support of the local populace</w:t>
      </w:r>
      <w:r w:rsidR="00BB17D1" w:rsidRPr="00BB17D1">
        <w:rPr>
          <w:rFonts w:eastAsia="Calibri"/>
          <w:szCs w:val="24"/>
          <w:lang w:val="en-US"/>
        </w:rPr>
        <w:t xml:space="preserve">. </w:t>
      </w:r>
      <w:r w:rsidR="007D075B" w:rsidRPr="007D075B">
        <w:rPr>
          <w:rFonts w:eastAsia="Calibri"/>
          <w:szCs w:val="24"/>
          <w:lang w:val="en-US"/>
        </w:rPr>
        <w:t>Despite the complexity and ambiguity of the power relations formed between corporate, public, and community stakeholders, CBT has a tremendous potential to benefit and empower communities, notably via capacity building, partnerships, and cooperation</w:t>
      </w:r>
      <w:r w:rsidR="00BB17D1" w:rsidRPr="00BB17D1">
        <w:rPr>
          <w:rFonts w:eastAsia="Calibri"/>
          <w:szCs w:val="24"/>
          <w:lang w:val="en-US"/>
        </w:rPr>
        <w:t xml:space="preserve"> </w:t>
      </w:r>
      <w:r w:rsidR="00171558">
        <w:rPr>
          <w:rFonts w:eastAsia="Calibri"/>
          <w:szCs w:val="24"/>
          <w:lang w:val="en-US"/>
        </w:rPr>
        <w:fldChar w:fldCharType="begin" w:fldLock="1"/>
      </w:r>
      <w:r w:rsidR="00171558">
        <w:rPr>
          <w:rFonts w:eastAsia="Calibri"/>
          <w:szCs w:val="24"/>
          <w:lang w:val="en-US"/>
        </w:rPr>
        <w:instrText>ADDIN CSL_CITATION {"citationItems":[{"id":"ITEM-1","itemData":{"DOI":"10.1080/0035919X.2020.1715510","ISSN":"0035919X","abstract":"This paper provides a review of literature and synthesis of community-based tourism in Botswana by examining the issues associated with its conception, design and implementation. The paper is principally guided by the concept of sustainable tourism development. Results indicate that the concept of community-based tourism in Botswana can be traced to the commencement of Community-Based Natural Resource Management (CBNRM), which has its successes and challenges. The paper’s findings show the following challenges: community definition problems; multi-stakeholder participation, diversity and heterogeneity; deficiency in business acumen; lack of income distribution plans and reinvestment priorities and passive community participation. In view of the above, the future might be more challenging for the realisation of sustainable community-based tourism (CBT). The paper concludes with recommendations that may assist in improving the organisation, structure and implementation of community-based tourism in Botswana to ensure sustainability in community-based tourism development.","author":[{"dropping-particle":"","family":"Stone","given":"Moren T.","non-dropping-particle":"","parse-names":false,"suffix":""},{"dropping-particle":"","family":"Stone","given":"Lesego S.","non-dropping-particle":"","parse-names":false,"suffix":""}],"container-title":"Transactions of the Royal Society of South Africa","id":"ITEM-1","issue":"2","issued":{"date-parts":[["2020"]]},"page":"181-193","publisher":"Taylor &amp; Francis","title":"Challenges of community-based tourism in Botswana: a review of literature","type":"article-journal","volume":"75"},"uris":["http://www.mendeley.com/documents/?uuid=2c587a6d-de0d-4ed6-8240-618c808d8d06"]}],"mendeley":{"formattedCitation":"(Stone &amp; Stone, 2020)","plainTextFormattedCitation":"(Stone &amp; Stone, 2020)","previouslyFormattedCitation":"(Stone &amp; Stone, 2020)"},"properties":{"noteIndex":0},"schema":"https://github.com/citation-style-language/schema/raw/master/csl-citation.json"}</w:instrText>
      </w:r>
      <w:r w:rsidR="00171558">
        <w:rPr>
          <w:rFonts w:eastAsia="Calibri"/>
          <w:szCs w:val="24"/>
          <w:lang w:val="en-US"/>
        </w:rPr>
        <w:fldChar w:fldCharType="separate"/>
      </w:r>
      <w:r w:rsidR="00171558" w:rsidRPr="00171558">
        <w:rPr>
          <w:rFonts w:eastAsia="Calibri"/>
          <w:noProof/>
          <w:szCs w:val="24"/>
          <w:lang w:val="en-US"/>
        </w:rPr>
        <w:t>(Stone &amp; Stone, 2020)</w:t>
      </w:r>
      <w:r w:rsidR="00171558">
        <w:rPr>
          <w:rFonts w:eastAsia="Calibri"/>
          <w:szCs w:val="24"/>
          <w:lang w:val="en-US"/>
        </w:rPr>
        <w:fldChar w:fldCharType="end"/>
      </w:r>
      <w:r w:rsidR="00BB17D1" w:rsidRPr="00BB17D1">
        <w:rPr>
          <w:rFonts w:eastAsia="Calibri"/>
          <w:szCs w:val="24"/>
          <w:lang w:val="en-US"/>
        </w:rPr>
        <w:t xml:space="preserve">. </w:t>
      </w:r>
    </w:p>
    <w:p w14:paraId="00E9BF95" w14:textId="448CBF9F" w:rsidR="00654732" w:rsidRPr="00654732" w:rsidRDefault="00654732" w:rsidP="00654732">
      <w:pPr>
        <w:rPr>
          <w:rFonts w:eastAsia="Calibri"/>
          <w:szCs w:val="24"/>
          <w:lang w:val="en-US"/>
        </w:rPr>
      </w:pPr>
      <w:r>
        <w:rPr>
          <w:rFonts w:eastAsia="Calibri"/>
          <w:szCs w:val="24"/>
          <w:lang w:val="en-US"/>
        </w:rPr>
        <w:softHyphen/>
      </w:r>
      <w:r w:rsidR="00BB17D1" w:rsidRPr="00BB17D1">
        <w:rPr>
          <w:rFonts w:eastAsia="Calibri"/>
          <w:szCs w:val="24"/>
          <w:lang w:val="en-US"/>
        </w:rPr>
        <w:t xml:space="preserve">This CBT phenomenon does not only create new alternatives for rural communities to generate income from the tourism industry </w:t>
      </w:r>
      <w:r w:rsidR="00171558">
        <w:rPr>
          <w:rFonts w:eastAsia="Calibri"/>
          <w:szCs w:val="24"/>
          <w:lang w:val="en-US"/>
        </w:rPr>
        <w:fldChar w:fldCharType="begin" w:fldLock="1"/>
      </w:r>
      <w:r w:rsidR="00171558">
        <w:rPr>
          <w:rFonts w:eastAsia="Calibri"/>
          <w:szCs w:val="24"/>
          <w:lang w:val="en-US"/>
        </w:rPr>
        <w:instrText>ADDIN CSL_CITATION {"citationItems":[{"id":"ITEM-1","itemData":{"DOI":"10.1016/j.heliyon.2019.e01335","ISSN":"24058440","abstract":"Sustainable heritage tourism cannot be materialized without guaranteeing tourist satisfaction. To this end, this study aimed at examining the structural relationship between tourist satisfaction and dimensions of sustainable heritage tourism in Tigrai, the inception of ancient Ethiopian civilization. For this study, 392 domestic and international tourists were chosen using a convenience sampling method. After the data were cautiously screened for its suitability for Structural Equation Modeling (SEM), this paper tested four hypotheses. Unlike some criticisms that consider tourists as those who do not care about sustainability, the findings of this study underpinned that the respondents were aware of tourism sustainability. In particular, the socio-cultural sustainability was the strongest predictor of tourist satisfaction followed by institutional and economic sustainability. It is essential to guarantee significant cultural exchanges between tourists and the local community while their interaction is needed to be fully positive and peaceful. Tourists look for a direct connection with the local history and living culture. The findings of this study additionally call for better management of tourism activities for institutional sustainability is affecting tourist satisfaction. Tourists’ perceptions of the economic dimensions appeared to affect their satisfaction with the industry. Environmental sustainability was found an insignificant predictor. This might be partly because the majority of the respondents were cultural tourists. Finally, a relevant conclusion, theoretical and managerial implications, and future research direction are included in this study.","author":[{"dropping-particle":"","family":"Asmelash","given":"Atsbha Gebreegziabher","non-dropping-particle":"","parse-names":false,"suffix":""},{"dropping-particle":"","family":"Kumar","given":"Satinder","non-dropping-particle":"","parse-names":false,"suffix":""}],"container-title":"Heliyon","id":"ITEM-1","issue":"3","issued":{"date-parts":[["2019"]]},"page":"e01335","publisher":"Elsevier Ltd","title":"The structural relationship between tourist satisfaction and sustainable heritage tourism development in Tigrai, Ethiopia","type":"article-journal","volume":"5"},"uris":["http://www.mendeley.com/documents/?uuid=c606d73c-6810-484f-911b-efd546969f86"]}],"mendeley":{"formattedCitation":"(Asmelash &amp; Kumar, 2019)","plainTextFormattedCitation":"(Asmelash &amp; Kumar, 2019)","previouslyFormattedCitation":"(Asmelash &amp; Kumar, 2019)"},"properties":{"noteIndex":0},"schema":"https://github.com/citation-style-language/schema/raw/master/csl-citation.json"}</w:instrText>
      </w:r>
      <w:r w:rsidR="00171558">
        <w:rPr>
          <w:rFonts w:eastAsia="Calibri"/>
          <w:szCs w:val="24"/>
          <w:lang w:val="en-US"/>
        </w:rPr>
        <w:fldChar w:fldCharType="separate"/>
      </w:r>
      <w:r w:rsidR="00171558" w:rsidRPr="00171558">
        <w:rPr>
          <w:rFonts w:eastAsia="Calibri"/>
          <w:noProof/>
          <w:szCs w:val="24"/>
          <w:lang w:val="en-US"/>
        </w:rPr>
        <w:t>(Asmelash &amp; Kumar, 2019)</w:t>
      </w:r>
      <w:r w:rsidR="00171558">
        <w:rPr>
          <w:rFonts w:eastAsia="Calibri"/>
          <w:szCs w:val="24"/>
          <w:lang w:val="en-US"/>
        </w:rPr>
        <w:fldChar w:fldCharType="end"/>
      </w:r>
      <w:r>
        <w:rPr>
          <w:rFonts w:eastAsia="Calibri"/>
          <w:szCs w:val="24"/>
          <w:lang w:val="en-US"/>
        </w:rPr>
        <w:t xml:space="preserve">, </w:t>
      </w:r>
      <w:r w:rsidRPr="00654732">
        <w:rPr>
          <w:rFonts w:eastAsia="Calibri"/>
          <w:szCs w:val="24"/>
          <w:lang w:val="en-US"/>
        </w:rPr>
        <w:t xml:space="preserve">but also changing the nature of product and service access and redefining community involvement in tourism activities that are critical for sustainability </w:t>
      </w:r>
      <w:r w:rsidR="00171558">
        <w:rPr>
          <w:rFonts w:eastAsia="Calibri"/>
          <w:szCs w:val="24"/>
          <w:lang w:val="en-US"/>
        </w:rPr>
        <w:fldChar w:fldCharType="begin" w:fldLock="1"/>
      </w:r>
      <w:r w:rsidR="00171558">
        <w:rPr>
          <w:rFonts w:eastAsia="Calibri"/>
          <w:szCs w:val="24"/>
          <w:lang w:val="en-US"/>
        </w:rPr>
        <w:instrText>ADDIN CSL_CITATION {"citationItems":[{"id":"ITEM-1","itemData":{"DOI":"10.1080/09669582.2020.1758708","ISSN":"17477646","abstract":"The novel coronavirus (COVID-19) is challenging the world. With no vaccine and limited medical capacity to treat the disease, nonpharmaceutical interventions (NPI) are the main strategy to contain the pandemic. Unprecedented global travel restrictions and stay-at-home orders are causing the most severe disruption of the global economy since World War II. With international travel bans affecting over 90% of the world population and wide-spread restrictions on public gatherings and community mobility, tourism largely ceased in March 2020. Early evidence on impacts on air travel, cruises, and accommodations have been devastating. While highly uncertain, early projections from UNWTO for 2020 suggest international arrivals could decline by 20 to 30% relative to 2019. Tourism is especially susceptible to measures to counteract pandemics because of restricted mobility and social distancing. The paper compares the impacts of COVID-19 to previous epidemic/pandemics and other types of global crises and explores how the pandemic may change society, the economy, and tourism. It discusses why COVID-19 is an analogue to the ongoing climate crisis, and why there is a need to question the volume growth tourism model advocated by UNWTO, ICAO, CLIA, WTTC and other tourism organizations.","author":[{"dropping-particle":"","family":"Gössling","given":"Stefan","non-dropping-particle":"","parse-names":false,"suffix":""},{"dropping-particle":"","family":"Scott","given":"Daniel","non-dropping-particle":"","parse-names":false,"suffix":""},{"dropping-particle":"","family":"Hall","given":"C. Michael","non-dropping-particle":"","parse-names":false,"suffix":""}],"container-title":"Journal of Sustainable Tourism","id":"ITEM-1","issue":"1","issued":{"date-parts":[["2020"]]},"page":"1-20","publisher":"Routledge","title":"Pandemics, tourism and global change: a rapid assessment of COVID-19","type":"article-journal","volume":"29"},"uris":["http://www.mendeley.com/documents/?uuid=e38d4781-f769-49df-be75-e5eee7ca916a"]},{"id":"ITEM-2","itemData":{"DOI":"10.1177/1524500413484452","ISSN":"15394093","abstract":"Though the effectiveness of social marketing has been proven in various areas, it has captured scant research attention of tourism scholars. This article analyzes the social marketing characteristics of a number of tourism-related projects that have been funded by nongovernmental organizations (NGOs) in Vietnam. The importance of NGOs in Vietnam's development process is highlighted. A search strategy is described where some terms and phrases are combined to identify tourism-related development projects. Forty-five projects were found and assessed against a set of six social marketing benchmarks. Twenty-one projects match all the criteria, where different evaluation measures are noted. Significantly, no project labeled itself in terms of social marketing attributes. The social marketing label is thus not necessarily effective in identifying social marketing interventions in tourism-related projects. Despite some caveats, the article indicates that social marketing may be effective in promoting behavior change for sustainable tourism development and poverty alleviation. © The Author(s) 2013.","author":[{"dropping-particle":"","family":"Truong","given":"V. Dao","non-dropping-particle":"","parse-names":false,"suffix":""},{"dropping-particle":"","family":"Hall","given":"C. Michael","non-dropping-particle":"","parse-names":false,"suffix":""}],"container-title":"Social Marketing Quarterly","id":"ITEM-2","issue":"2","issued":{"date-parts":[["2013"]]},"page":"110-135","title":"Social marketing and tourism: What is the evidence?","type":"article-journal","volume":"19"},"uris":["http://www.mendeley.com/documents/?uuid=434ba99f-c75f-4381-802b-519160287557"]}],"mendeley":{"formattedCitation":"(Gössling et al., 2020; Truong &amp; Hall, 2013)","plainTextFormattedCitation":"(Gössling et al., 2020; Truong &amp; Hall, 2013)","previouslyFormattedCitation":"(Gössling et al., 2020; Truong &amp; Hall, 2013)"},"properties":{"noteIndex":0},"schema":"https://github.com/citation-style-language/schema/raw/master/csl-citation.json"}</w:instrText>
      </w:r>
      <w:r w:rsidR="00171558">
        <w:rPr>
          <w:rFonts w:eastAsia="Calibri"/>
          <w:szCs w:val="24"/>
          <w:lang w:val="en-US"/>
        </w:rPr>
        <w:fldChar w:fldCharType="separate"/>
      </w:r>
      <w:r w:rsidR="00171558" w:rsidRPr="00171558">
        <w:rPr>
          <w:rFonts w:eastAsia="Calibri"/>
          <w:noProof/>
          <w:szCs w:val="24"/>
          <w:lang w:val="en-US"/>
        </w:rPr>
        <w:t>(Gössling et al., 2020; Truong &amp; Hall, 2013)</w:t>
      </w:r>
      <w:r w:rsidR="00171558">
        <w:rPr>
          <w:rFonts w:eastAsia="Calibri"/>
          <w:szCs w:val="24"/>
          <w:lang w:val="en-US"/>
        </w:rPr>
        <w:fldChar w:fldCharType="end"/>
      </w:r>
      <w:r w:rsidRPr="00654732">
        <w:rPr>
          <w:rFonts w:eastAsia="Calibri"/>
          <w:szCs w:val="24"/>
          <w:lang w:val="en-US"/>
        </w:rPr>
        <w:t>. National economic development through CBT encourages tourism through empowering the people's economy</w:t>
      </w:r>
      <w:r w:rsidR="00171558">
        <w:rPr>
          <w:rFonts w:eastAsia="Calibri"/>
          <w:szCs w:val="24"/>
          <w:lang w:val="en-US"/>
        </w:rPr>
        <w:t xml:space="preserve"> </w:t>
      </w:r>
      <w:r w:rsidR="00171558">
        <w:rPr>
          <w:rFonts w:eastAsia="Calibri"/>
          <w:szCs w:val="24"/>
          <w:lang w:val="en-US"/>
        </w:rPr>
        <w:fldChar w:fldCharType="begin" w:fldLock="1"/>
      </w:r>
      <w:r w:rsidR="00171558">
        <w:rPr>
          <w:rFonts w:eastAsia="Calibri"/>
          <w:szCs w:val="24"/>
          <w:lang w:val="en-US"/>
        </w:rPr>
        <w:instrText>ADDIN CSL_CITATION {"citationItems":[{"id":"ITEM-1","itemData":{"DOI":"10.26740/jpsi.v3n2.p50-56","ISSN":"2541-4291","abstract":"Tourism has a positive impact, especially in economic aspects. The tourism activities involve interaction between the host community and tourist. One of the concepts in sustainable tourism development is Community-Based Tourism. This concept requires contribution and active participation of the local community in tourism development. The purpose of this study is to explain how the concept of sustainable tourism through Community-Based Tourism approach. This study used a qualitative method with a literature study. Finding of this study is the concept of Community-Based Tourism is used as tourism development design that focuses on the community with emphasizing the local potential and encouraging the community capacity development. The important aspects in the successful sustainable tourism development through Community-Based Tourism can be seen from various fields, like social-political, economic, environmental and cultural. In the social-political related to community involvement in decision-making, planning, and development. In the economic aspect aims to improve community welfare. While the environmental and cultural aspect associated with the protection of natural and cultural resources.      ","author":[{"dropping-particle":"","family":"Febriandhika","given":"Ikke","non-dropping-particle":"","parse-names":false,"suffix":""},{"dropping-particle":"","family":"Kurniawan","given":"Teguh","non-dropping-particle":"","parse-names":false,"suffix":""}],"container-title":"JPSI (Journal of Public Sector Innovations)","id":"ITEM-1","issue":"2","issued":{"date-parts":[["2019"]]},"page":"50","title":"Membingkai Konsep Pariwisata Yang Berkelanjutan Melalui Community-Based Tourism : Sebuah Review Literatur","type":"article-journal","volume":"3"},"uris":["http://www.mendeley.com/documents/?uuid=c9bb4586-f7e0-439a-8f78-fc71ddf5d003"]}],"mendeley":{"formattedCitation":"(Febriandhika &amp; Kurniawan, 2019)","plainTextFormattedCitation":"(Febriandhika &amp; Kurniawan, 2019)","previouslyFormattedCitation":"(Febriandhika &amp; Kurniawan, 2019)"},"properties":{"noteIndex":0},"schema":"https://github.com/citation-style-language/schema/raw/master/csl-citation.json"}</w:instrText>
      </w:r>
      <w:r w:rsidR="00171558">
        <w:rPr>
          <w:rFonts w:eastAsia="Calibri"/>
          <w:szCs w:val="24"/>
          <w:lang w:val="en-US"/>
        </w:rPr>
        <w:fldChar w:fldCharType="separate"/>
      </w:r>
      <w:r w:rsidR="00171558" w:rsidRPr="00171558">
        <w:rPr>
          <w:rFonts w:eastAsia="Calibri"/>
          <w:noProof/>
          <w:szCs w:val="24"/>
          <w:lang w:val="en-US"/>
        </w:rPr>
        <w:t>(Febriandhika &amp; Kurniawan, 2019)</w:t>
      </w:r>
      <w:r w:rsidR="00171558">
        <w:rPr>
          <w:rFonts w:eastAsia="Calibri"/>
          <w:szCs w:val="24"/>
          <w:lang w:val="en-US"/>
        </w:rPr>
        <w:fldChar w:fldCharType="end"/>
      </w:r>
      <w:r w:rsidR="00171558">
        <w:rPr>
          <w:rFonts w:eastAsia="Calibri"/>
          <w:szCs w:val="24"/>
          <w:lang w:val="en-US"/>
        </w:rPr>
        <w:t xml:space="preserve">. </w:t>
      </w:r>
      <w:r w:rsidR="00171558">
        <w:rPr>
          <w:rFonts w:eastAsia="Calibri"/>
          <w:szCs w:val="24"/>
          <w:lang w:val="en-US"/>
        </w:rPr>
        <w:fldChar w:fldCharType="begin" w:fldLock="1"/>
      </w:r>
      <w:r w:rsidR="00171558">
        <w:rPr>
          <w:rFonts w:eastAsia="Calibri"/>
          <w:szCs w:val="24"/>
          <w:lang w:val="en-US"/>
        </w:rPr>
        <w:instrText>ADDIN CSL_CITATION {"citationItems":[{"id":"ITEM-1","itemData":{"ISSN":"22778616","abstract":"Tourism sector is important as the leveraging sector of regional economic growth. It is because tourism activities bring multiplier effect to the economic sector movement in it. The Indonesian government encourages the tourism sector development because it is expected to be fast enough to accelerate the increase in economy and social welfare. This research analyzes a relationship between the tourism using the proxy with the number of international tourist visits and the economic development in Indonesia by using two models of econometric data panel (33 provinces in 2011-2017 period of time). The first model hypothesis covering gross domestic regional income (GDRB), human development index (HDI), and international trade (TRD) has the positive effect on tourism variable (WIS), while poverty (POV) has the negative effect. The second model analyzes the relationship between WIS, HDI, and TRD variables and GDRB with a hypothesis having the positive effect. Poverty variable (POV) has the negative effect on the economic development. The result of research on the first model indicates that there is a conformity of the hypothesis and the significant relationship (α = 1 percent) on tourism. Similarly, the second model also indicates the significant result and is in accordance with the hypothesis. The findings in this study indicate that tourism sector is capable to give the positive effect on the economic development in Indonesia during the period of research.","author":[{"dropping-particle":"","family":"Fafurida","given":"Fafurida","non-dropping-particle":"","parse-names":false,"suffix":""},{"dropping-particle":"","family":"Oktavilia","given":"Shanty","non-dropping-particle":"","parse-names":false,"suffix":""},{"dropping-particle":"","family":"Prajanti","given":"Sucihatiningsih Dian Wisika","non-dropping-particle":"","parse-names":false,"suffix":""},{"dropping-particle":"","family":"Maretta","given":"Yoris Adi","non-dropping-particle":"","parse-names":false,"suffix":""}],"container-title":"International Journal of Scientific and Technology Research","id":"ITEM-1","issue":"3","issued":{"date-parts":[["2020"]]},"page":"6476-6479","title":"Tourism and economic development in Indonesia","type":"article-journal","volume":"9"},"uris":["http://www.mendeley.com/documents/?uuid=159d8387-db57-495d-830a-41658872c256"]}],"mendeley":{"formattedCitation":"(Fafurida et al., 2020)","plainTextFormattedCitation":"(Fafurida et al., 2020)","previouslyFormattedCitation":"(Fafurida et al., 2020)"},"properties":{"noteIndex":0},"schema":"https://github.com/citation-style-language/schema/raw/master/csl-citation.json"}</w:instrText>
      </w:r>
      <w:r w:rsidR="00171558">
        <w:rPr>
          <w:rFonts w:eastAsia="Calibri"/>
          <w:szCs w:val="24"/>
          <w:lang w:val="en-US"/>
        </w:rPr>
        <w:fldChar w:fldCharType="separate"/>
      </w:r>
      <w:r w:rsidR="00171558" w:rsidRPr="00171558">
        <w:rPr>
          <w:rFonts w:eastAsia="Calibri"/>
          <w:noProof/>
          <w:szCs w:val="24"/>
          <w:lang w:val="en-US"/>
        </w:rPr>
        <w:t>(Fafurida et al., 2020)</w:t>
      </w:r>
      <w:r w:rsidR="00171558">
        <w:rPr>
          <w:rFonts w:eastAsia="Calibri"/>
          <w:szCs w:val="24"/>
          <w:lang w:val="en-US"/>
        </w:rPr>
        <w:fldChar w:fldCharType="end"/>
      </w:r>
      <w:r w:rsidR="00171558">
        <w:rPr>
          <w:rFonts w:eastAsia="Calibri"/>
          <w:szCs w:val="24"/>
          <w:lang w:val="en-US"/>
        </w:rPr>
        <w:t xml:space="preserve"> </w:t>
      </w:r>
      <w:r w:rsidRPr="00654732">
        <w:rPr>
          <w:rFonts w:eastAsia="Calibri"/>
          <w:szCs w:val="24"/>
          <w:lang w:val="en-US"/>
        </w:rPr>
        <w:t xml:space="preserve">said that CBT development can help improve the rural economy. CBT is considered to encourage the development of other economic fields. CBT also increases employment opportunities and salaries. </w:t>
      </w:r>
      <w:r w:rsidR="00171558">
        <w:rPr>
          <w:rFonts w:eastAsia="Calibri"/>
          <w:szCs w:val="24"/>
          <w:lang w:val="en-US"/>
        </w:rPr>
        <w:fldChar w:fldCharType="begin" w:fldLock="1"/>
      </w:r>
      <w:r w:rsidR="00171558">
        <w:rPr>
          <w:rFonts w:eastAsia="Calibri"/>
          <w:szCs w:val="24"/>
          <w:lang w:val="en-US"/>
        </w:rPr>
        <w:instrText>ADDIN CSL_CITATION {"citationItems":[{"id":"ITEM-1","itemData":{"DOI":"10.1080/09669582.2020.1838527","ISSN":"17477646","abstract":"In a tourism industry historically dominated by outside influences, the island of Bali has striven for greater local resident involvement. Community-based tourism (CBT) has thereby become an increasingly preferred tourism development approach rooted in promises of more inclusive opportunities for community empowerment, a notion reflected in the UN Sustainable Development Goals (SDGs). Drawing upon SDG17–Partnerships for the Goals–and specifically focusing on SDG17.9–Capacity building, SDG17.14–Enhancing policy coherence for sustainable development, and SDG17.16 and SDG17.17–Multi-stakeholder partnerships, this paper investigates the “social empowerment” that results from interactions between CBT actors, and the factors that support or hinder residents’ empowerment through CBT in rural Bali. This paper presents empirical evidence from an ethnographic study in three villages at different stages of tourism development. Through a generative conceptualisation of power, embedded in the rather hierarchical Balinese socio-cultural context, this paper contributes new understandings of empowerment in CBT, particularly the extent to which partnerships and collaborations create spaces for residents’ empowerment and greater inclusion for sustainable CBT development, in line with Agenda 2030.","author":[{"dropping-particle":"","family":"Dolezal","given":"Claudia","non-dropping-particle":"","parse-names":false,"suffix":""},{"dropping-particle":"","family":"Novelli","given":"Marina","non-dropping-particle":"","parse-names":false,"suffix":""}],"container-title":"Journal of Sustainable Tourism","id":"ITEM-1","issue":"0","issued":{"date-parts":[["2020"]]},"page":"1-19","publisher":"Routledge","title":"Power in community-based tourism: empowerment and partnership in Bali","type":"article-journal","volume":"0"},"uris":["http://www.mendeley.com/documents/?uuid=eaaf7a46-07ec-400c-9b39-725d43e6f347"]}],"mendeley":{"formattedCitation":"(Dolezal &amp; Novelli, 2020)","plainTextFormattedCitation":"(Dolezal &amp; Novelli, 2020)","previouslyFormattedCitation":"(Dolezal &amp; Novelli, 2020)"},"properties":{"noteIndex":0},"schema":"https://github.com/citation-style-language/schema/raw/master/csl-citation.json"}</w:instrText>
      </w:r>
      <w:r w:rsidR="00171558">
        <w:rPr>
          <w:rFonts w:eastAsia="Calibri"/>
          <w:szCs w:val="24"/>
          <w:lang w:val="en-US"/>
        </w:rPr>
        <w:fldChar w:fldCharType="separate"/>
      </w:r>
      <w:r w:rsidR="00171558" w:rsidRPr="00171558">
        <w:rPr>
          <w:rFonts w:eastAsia="Calibri"/>
          <w:noProof/>
          <w:szCs w:val="24"/>
          <w:lang w:val="en-US"/>
        </w:rPr>
        <w:t>(Dolezal &amp; Novelli, 2020)</w:t>
      </w:r>
      <w:r w:rsidR="00171558">
        <w:rPr>
          <w:rFonts w:eastAsia="Calibri"/>
          <w:szCs w:val="24"/>
          <w:lang w:val="en-US"/>
        </w:rPr>
        <w:fldChar w:fldCharType="end"/>
      </w:r>
      <w:r w:rsidR="00171558">
        <w:rPr>
          <w:rFonts w:eastAsia="Calibri"/>
          <w:szCs w:val="24"/>
          <w:lang w:val="en-US"/>
        </w:rPr>
        <w:t xml:space="preserve"> </w:t>
      </w:r>
      <w:r w:rsidRPr="00654732">
        <w:rPr>
          <w:rFonts w:eastAsia="Calibri"/>
          <w:szCs w:val="24"/>
          <w:lang w:val="en-US"/>
        </w:rPr>
        <w:t>said that the tourist village program is a way to implement CBT in Indonesia. This tourist village has been a government policy since 2009. The Ministry of Tourism and Creative Economy targets 244 tourist villages that have been certified as independent tourist villages in the 2020-2024 RPJMN. Of these 244 tourist villages, 150 are super-priority destinations, including 57 villages in Magelang District. This policy provides the foundation for the idea of tourism villages in Indonesia and regulates the various organizations and individuals involved in the development of tourism villages.</w:t>
      </w:r>
    </w:p>
    <w:p w14:paraId="64FC45BB" w14:textId="1493B0F3" w:rsidR="00654732" w:rsidRDefault="00654732" w:rsidP="00654732">
      <w:pPr>
        <w:rPr>
          <w:rFonts w:eastAsia="Calibri"/>
          <w:szCs w:val="24"/>
          <w:lang w:val="en-US"/>
        </w:rPr>
      </w:pPr>
      <w:r w:rsidRPr="00654732">
        <w:rPr>
          <w:rFonts w:eastAsia="Calibri"/>
          <w:szCs w:val="24"/>
          <w:lang w:val="en-US"/>
        </w:rPr>
        <w:t xml:space="preserve">Although CBT has come to the attention of the tourism industry globally, an extensive review of the literature shows a lack of theoretical frameworks that explain the structure and mechanism of sustainable CBT. Different perceptions of CBT determine how people act. Across the world, CBT has been rapidly growing as a sustainable social development strategy. It has been defined from </w:t>
      </w:r>
      <w:r w:rsidRPr="00654732">
        <w:rPr>
          <w:rFonts w:eastAsia="Calibri"/>
          <w:szCs w:val="24"/>
          <w:lang w:val="en-US"/>
        </w:rPr>
        <w:lastRenderedPageBreak/>
        <w:t xml:space="preserve">various perspectives and characteristics, such as tourism entrepreneurship managed and operated by communities, tourism activities that focus on partnerships with local communities to improve their quality of life </w:t>
      </w:r>
      <w:r w:rsidR="00171558">
        <w:rPr>
          <w:rFonts w:eastAsia="Calibri"/>
          <w:szCs w:val="24"/>
          <w:lang w:val="en-US"/>
        </w:rPr>
        <w:fldChar w:fldCharType="begin" w:fldLock="1"/>
      </w:r>
      <w:r w:rsidR="00171558">
        <w:rPr>
          <w:rFonts w:eastAsia="Calibri"/>
          <w:szCs w:val="24"/>
          <w:lang w:val="en-US"/>
        </w:rPr>
        <w:instrText>ADDIN CSL_CITATION {"citationItems":[{"id":"ITEM-1","itemData":{"ISSN":"17908418","abstract":"Community-based Tourism is gaining prestige all over the world as an alternative to mass tourism. This new type of tourism favours a contact with the local community and the experimentation of different sensations. In this paper we show a study carried out in El Salvador about the opinions that residents have in order to develop a tourist destination based on the hospitality of hosts, on the remarkable ecologic resources of the area, and in the important of the role of the residents. The methodology is based on an empirical study realized in a rural area from September to November 2008. Most outstanding result is the local community perception that tourist development can create jobs and generate wealth, although it is necessary previous technical training from private and public institutions to fulfil these objectives. © University of the Aegean.","author":[{"dropping-particle":"","family":"López-Guzmán","given":"Tomás","non-dropping-particle":"","parse-names":false,"suffix":""},{"dropping-particle":"","family":"Sánchez-Cañizares","given":"Sandra","non-dropping-particle":"","parse-names":false,"suffix":""},{"dropping-particle":"","family":"Pavón","given":"Víctor","non-dropping-particle":"","parse-names":false,"suffix":""}],"container-title":"Tourismos","id":"ITEM-1","issue":"1","issued":{"date-parts":[["2011"]]},"page":"69-84","title":"Community - based tourism in developing countries: A case study","type":"article-journal","volume":"6"},"uris":["http://www.mendeley.com/documents/?uuid=0cc9231a-766b-4373-b172-7ed486c2bbf8"]}],"mendeley":{"formattedCitation":"(López-Guzmán et al., 2011)","plainTextFormattedCitation":"(López-Guzmán et al., 2011)","previouslyFormattedCitation":"(López-Guzmán et al., 2011)"},"properties":{"noteIndex":0},"schema":"https://github.com/citation-style-language/schema/raw/master/csl-citation.json"}</w:instrText>
      </w:r>
      <w:r w:rsidR="00171558">
        <w:rPr>
          <w:rFonts w:eastAsia="Calibri"/>
          <w:szCs w:val="24"/>
          <w:lang w:val="en-US"/>
        </w:rPr>
        <w:fldChar w:fldCharType="separate"/>
      </w:r>
      <w:r w:rsidR="00171558" w:rsidRPr="00171558">
        <w:rPr>
          <w:rFonts w:eastAsia="Calibri"/>
          <w:noProof/>
          <w:szCs w:val="24"/>
          <w:lang w:val="en-US"/>
        </w:rPr>
        <w:t>(López-Guzmán et al., 2011)</w:t>
      </w:r>
      <w:r w:rsidR="00171558">
        <w:rPr>
          <w:rFonts w:eastAsia="Calibri"/>
          <w:szCs w:val="24"/>
          <w:lang w:val="en-US"/>
        </w:rPr>
        <w:fldChar w:fldCharType="end"/>
      </w:r>
      <w:r w:rsidR="00171558">
        <w:rPr>
          <w:rFonts w:eastAsia="Calibri"/>
          <w:szCs w:val="24"/>
          <w:lang w:val="en-US"/>
        </w:rPr>
        <w:t>,</w:t>
      </w:r>
      <w:r w:rsidRPr="00654732">
        <w:rPr>
          <w:rFonts w:eastAsia="Calibri"/>
          <w:szCs w:val="24"/>
          <w:lang w:val="en-US"/>
        </w:rPr>
        <w:t xml:space="preserve"> and social activities </w:t>
      </w:r>
      <w:r w:rsidR="00171558">
        <w:rPr>
          <w:rFonts w:eastAsia="Calibri"/>
          <w:szCs w:val="24"/>
          <w:lang w:val="en-US"/>
        </w:rPr>
        <w:fldChar w:fldCharType="begin" w:fldLock="1"/>
      </w:r>
      <w:r w:rsidR="00171558">
        <w:rPr>
          <w:rFonts w:eastAsia="Calibri"/>
          <w:szCs w:val="24"/>
          <w:lang w:val="en-US"/>
        </w:rPr>
        <w:instrText>ADDIN CSL_CITATION {"citationItems":[{"id":"ITEM-1","itemData":{"DOI":"10.1080/13683500.2016.1150257","ISSN":"13683500","abstract":"Community-based tourism (CBT) has often been cited as an alternative to mass tourism and an approach for tourism to become more sustainable. If developed well, CBT can become a poverty alleviation mechanism and a way to access improvements in quality of life, providing empowerment and greater economic benefit to individuals in local communities. Despite the plethora of literature on CBT and evaluation of models, there is little analysis of the facilitators and barriers to achieving it. Through the use of case studies in both academic and grey literature, this paper serves as an instructive review of the CBT literature to synthesize the key elements of success and the challenges.","author":[{"dropping-particle":"","family":"Dodds","given":"Rachel","non-dropping-particle":"","parse-names":false,"suffix":""},{"dropping-particle":"","family":"Ali","given":"Alisha","non-dropping-particle":"","parse-names":false,"suffix":""},{"dropping-particle":"","family":"Galaski","given":"Kelly","non-dropping-particle":"","parse-names":false,"suffix":""}],"container-title":"Current Issues in Tourism","id":"ITEM-1","issue":"13","issued":{"date-parts":[["2018"]]},"page":"1547-1568","publisher":"Taylor &amp; Francis","title":"Mobilizing knowledge: determining key elements for success and pitfalls in developing community-based tourism","type":"article-journal","volume":"21"},"uris":["http://www.mendeley.com/documents/?uuid=0e97fc70-08ea-4d1b-90bf-2d50be352420"]}],"mendeley":{"formattedCitation":"(Dodds et al., 2018)","plainTextFormattedCitation":"(Dodds et al., 2018)","previouslyFormattedCitation":"(Dodds et al., 2018)"},"properties":{"noteIndex":0},"schema":"https://github.com/citation-style-language/schema/raw/master/csl-citation.json"}</w:instrText>
      </w:r>
      <w:r w:rsidR="00171558">
        <w:rPr>
          <w:rFonts w:eastAsia="Calibri"/>
          <w:szCs w:val="24"/>
          <w:lang w:val="en-US"/>
        </w:rPr>
        <w:fldChar w:fldCharType="separate"/>
      </w:r>
      <w:r w:rsidR="00171558" w:rsidRPr="00171558">
        <w:rPr>
          <w:rFonts w:eastAsia="Calibri"/>
          <w:noProof/>
          <w:szCs w:val="24"/>
          <w:lang w:val="en-US"/>
        </w:rPr>
        <w:t>(Dodds et al., 2018)</w:t>
      </w:r>
      <w:r w:rsidR="00171558">
        <w:rPr>
          <w:rFonts w:eastAsia="Calibri"/>
          <w:szCs w:val="24"/>
          <w:lang w:val="en-US"/>
        </w:rPr>
        <w:fldChar w:fldCharType="end"/>
      </w:r>
      <w:r w:rsidRPr="00654732">
        <w:rPr>
          <w:rFonts w:eastAsia="Calibri"/>
          <w:szCs w:val="24"/>
          <w:lang w:val="en-US"/>
        </w:rPr>
        <w:t xml:space="preserve">. In addition, CBT is thought to attract visitors who are more responsible and aware of the needs of non-extractive tourism, and result in improvements for local communities </w:t>
      </w:r>
      <w:r w:rsidR="00171558">
        <w:rPr>
          <w:rFonts w:eastAsia="Calibri"/>
          <w:szCs w:val="24"/>
          <w:lang w:val="en-US"/>
        </w:rPr>
        <w:fldChar w:fldCharType="begin" w:fldLock="1"/>
      </w:r>
      <w:r w:rsidR="00171558">
        <w:rPr>
          <w:rFonts w:eastAsia="Calibri"/>
          <w:szCs w:val="24"/>
          <w:lang w:val="en-US"/>
        </w:rPr>
        <w:instrText>ADDIN CSL_CITATION {"citationItems":[{"id":"ITEM-1","itemData":{"DOI":"10.5775/FG.2021.057.I","ISSN":"20674635","abstract":"The importance of the tourism sector to Small Island Developing States (SIDS) relies on their “islandness”. Tourism contributes to its socio-economic development in many ways. However, their heavy dependence on foreign entities and expertise has encumbered processes that ensure greater local control, ownership, participation, and avoidance of leakages. Unshackling these dependencies is one of the biggest challenges faced by SIDS in their quest to self-determination and emancipatory futures. The article argues that new pathways and trajectories have to be found to induce the required change where sustainability and inclusivity become fundamental for self-determination, social justice, and a just tourism. The article suggests the establishment of specific island policies that support sustainability and Community-based Tourism (CBT). The suggestions also include the establishment of a regional CBT hub for Islands within a region. This article is a conceptual paper based on secondary data, journal articles, books and government documents.","author":[{"dropping-particle":"","family":"Giampiccoli","given":"Andrea","non-dropping-particle":"","parse-names":false,"suffix":""},{"dropping-particle":"","family":"Mtapuri","given":"Oliver","non-dropping-particle":"","parse-names":false,"suffix":""},{"dropping-particle":"","family":"Dłużewska","given":"Anna","non-dropping-particle":"","parse-names":false,"suffix":""}],"container-title":"Forum Geografic","id":"ITEM-1","issue":"1","issued":{"date-parts":[["2021"]]},"page":"92-103","title":"Sustainable tourism and community-based tourism in small islands: A policy analysis","type":"article-journal","volume":"20"},"uris":["http://www.mendeley.com/documents/?uuid=735da8a9-9e25-4832-a24b-61918cfc5858"]}],"mendeley":{"formattedCitation":"(Giampiccoli et al., 2021)","plainTextFormattedCitation":"(Giampiccoli et al., 2021)","previouslyFormattedCitation":"(Giampiccoli et al., 2021)"},"properties":{"noteIndex":0},"schema":"https://github.com/citation-style-language/schema/raw/master/csl-citation.json"}</w:instrText>
      </w:r>
      <w:r w:rsidR="00171558">
        <w:rPr>
          <w:rFonts w:eastAsia="Calibri"/>
          <w:szCs w:val="24"/>
          <w:lang w:val="en-US"/>
        </w:rPr>
        <w:fldChar w:fldCharType="separate"/>
      </w:r>
      <w:r w:rsidR="00171558" w:rsidRPr="00171558">
        <w:rPr>
          <w:rFonts w:eastAsia="Calibri"/>
          <w:noProof/>
          <w:szCs w:val="24"/>
          <w:lang w:val="en-US"/>
        </w:rPr>
        <w:t>(Giampiccoli et al., 2021)</w:t>
      </w:r>
      <w:r w:rsidR="00171558">
        <w:rPr>
          <w:rFonts w:eastAsia="Calibri"/>
          <w:szCs w:val="24"/>
          <w:lang w:val="en-US"/>
        </w:rPr>
        <w:fldChar w:fldCharType="end"/>
      </w:r>
      <w:r w:rsidR="00171558">
        <w:rPr>
          <w:rFonts w:eastAsia="Calibri"/>
          <w:szCs w:val="24"/>
          <w:lang w:val="en-US"/>
        </w:rPr>
        <w:t xml:space="preserve">. </w:t>
      </w:r>
      <w:r w:rsidRPr="00654732">
        <w:rPr>
          <w:rFonts w:eastAsia="Calibri"/>
          <w:szCs w:val="24"/>
          <w:lang w:val="en-US"/>
        </w:rPr>
        <w:t>This has resulted in a significant amount of research concentrating on unpacking the contextual factors and circumstances that provide CBT best practices and development opportunities. Such studies include those conducted by</w:t>
      </w:r>
      <w:r w:rsidR="00171558">
        <w:rPr>
          <w:rFonts w:eastAsia="Calibri"/>
          <w:szCs w:val="24"/>
          <w:lang w:val="en-US"/>
        </w:rPr>
        <w:t xml:space="preserve"> </w:t>
      </w:r>
      <w:r w:rsidR="00171558">
        <w:rPr>
          <w:rFonts w:eastAsia="Calibri"/>
          <w:szCs w:val="24"/>
          <w:lang w:val="en-US"/>
        </w:rPr>
        <w:fldChar w:fldCharType="begin" w:fldLock="1"/>
      </w:r>
      <w:r w:rsidR="00171558">
        <w:rPr>
          <w:rFonts w:eastAsia="Calibri"/>
          <w:szCs w:val="24"/>
          <w:lang w:val="en-US"/>
        </w:rPr>
        <w:instrText>ADDIN CSL_CITATION {"citationItems":[{"id":"ITEM-1","itemData":{"DOI":"10.1080/09669582.2012.673618","ISSN":"09669582","abstract":"The concept of sustainable tourism development is widely considered to be necessary for successful tourism development, but there is uncertainty over destination stakeholders' understanding and thus ability to implement the concept. Utilising diffusion theory, this paper explores the diffusion of the sustainable tourism development concept among stakeholders in the tourism destination of Kret Island, Thailand. The primary data collection involved semi-structured, in-depth interviews undertaken with 10 local government authorities and 45 local residents, and data were analysed using content analysis. Interpersonal communication was the key channel for the concept's diffusion, and the involvement of opinion leaders, change agents and social networks in this diffusion was explored. Many local residents were laggards in the diffusion of sustainable tourism development thinking in comparison with local government and local opinion leaders. It is argued that both interpersonal and media communication and the identification of key actors in the community are needed to effectively diffuse sustainable tourism ideas among destination stakeholders. The results validate the use of diffusion theory as a means to understand the transfer of the sustainable tourism development concept among stakeholders, and they also provide information useful for the design of information dissemination programmes. © 2012 Copyright Taylor and Francis Group, LLC.","author":[{"dropping-particle":"","family":"Dabphet","given":"Siripen","non-dropping-particle":"","parse-names":false,"suffix":""},{"dropping-particle":"","family":"Scott","given":"Noel","non-dropping-particle":"","parse-names":false,"suffix":""},{"dropping-particle":"","family":"Ruhanen","given":"Lisa","non-dropping-particle":"","parse-names":false,"suffix":""}],"container-title":"Journal of Sustainable Tourism","id":"ITEM-1","issue":"8","issued":{"date-parts":[["2012"]]},"page":"1107-1124","title":"Applying diffusion theory to destination stakeholder understanding of sustainable tourism development: a case from Thailand","type":"article-journal","volume":"20"},"uris":["http://www.mendeley.com/documents/?uuid=33878f27-1ac7-4346-be32-342132e91311"]},{"id":"ITEM-2","itemData":{"DOI":"10.1080/15575330.2017.1344996","ISSN":"19447485","abstract":"Community-based tourism (CBT) aims to promote community development by combining income generation, social inclusion, gender equity, and environmental sustainability. In CBT projects, different sociocultural community groups with distinct roles, concerns, and priorities need to collaborate to manage tourism activities. However, little is known about how management and development outcomes of CBT are associated with patterns of collaboration among community groups. We applied social network analysis to map the collaboration network among individuals involved in tourism activities (n = 124) in a coastal community in Brazil. Community groups were defined by gender, age, birthplace, education level, participation in tourism associations, income-generating activity, tourism occupation, and years of experience in CBT. The network was highly connected, while the collaboration patterns among groups exhibit a modular structure with features of both horizontality and leadership. We discuss how this balanced collaborative structure can contribute to community development in accordance with the core principles of CBT.","author":[{"dropping-particle":"","family":"Burgos","given":"Andrés","non-dropping-particle":"","parse-names":false,"suffix":""},{"dropping-particle":"","family":"Mertens","given":"Frédéric","non-dropping-particle":"","parse-names":false,"suffix":""}],"container-title":"Community Development","id":"ITEM-2","issue":"4","issued":{"date-parts":[["2017"]]},"page":"546-565","title":"Participatory management of community-based tourism: A network perspective","type":"article-journal","volume":"48"},"uris":["http://www.mendeley.com/documents/?uuid=85eafbe5-f05c-4526-80c2-c75f30dbc97d"]},{"id":"ITEM-3","itemData":{"DOI":"10.3390/SU12156256","ISSN":"20711050","abstract":"The aim of this work is to identify community the initiatives anchored to community-based tourism (CBT) in Ecuador with the aim of providing an overview of the current reality of community tourism in the country, in addition to publicizing the product lines under development within community initiatives. The methodology used is a descriptive analysis based on the review of secondary sources, which reflect the reality of the different tourism initiatives related to the Plurinational Federation of Community Tourism of Ecuador (FEPTCE) at the level of continental Ecuador. FEPTCE groups indigenous, Afro-Ecuadorian, Montubian and mestizo communities, who depend on their territory and have identified tourism as a mechanism to continue living with dignity within these territories, due to the option of economic diversification that is generated. Within the communities that belong to the FEPTCE, living with dignity implies achieving a good quality of life, which is not based on satisfying a series of basic needs, but implies going further, achieving the idea of \"Good Living\", that is to say, reaching an appreciation of well-being, based on the conception of the full set of what culture is, in order to generate comprehensive sustainability of its spaces. Among the main results, the distribution and coverage that the FEPTCE has within continental Ecuador regarding community tourism is shown and analyzed. As a formal network of community-based tourism, it is made up of five networks at the regional level and nine at the provincial or cantonal level, which are analyzed in this study. The consolidation of the initiatives launched has been difficult with only 83 of the initial 121 being active and only 18 registered as community tourist centers. This case study shows that in Ecuador the network approach as the first step in the development of the CBT worked. Therefore, the development of the CBT must be approached from a network approach in which indigenous peoples (indigenous, mestizo, Afro-descendant, etc.) participate, administrations, the private sector, civil society, NGOs and tourist destinations, to which they must to join academic institutions by contributing solid data obtained through research that helps tourism development.","author":[{"dropping-particle":"","family":"Maldonado-Erazo","given":"Claudia Patricia","non-dropping-particle":"","parse-names":false,"suffix":""},{"dropping-particle":"","family":"Río-Rama","given":"María de la Cruz","non-dropping-particle":"del","parse-names":false,"suffix":""},{"dropping-particle":"","family":"Noboa-Viñan","given":"Patricio","non-dropping-particle":"","parse-names":false,"suffix":""},{"dropping-particle":"","family":"Álvarez-García","given":"José","non-dropping-particle":"","parse-names":false,"suffix":""}],"container-title":"Sustainability (Switzerland)","id":"ITEM-3","issue":"15","issued":{"date-parts":[["2020"]]},"page":"1-31","title":"Community-based tourism in Ecuador: Community ventures of the provincial and cantonal networks","type":"article-journal","volume":"12"},"uris":["http://www.mendeley.com/documents/?uuid=821648cd-975c-4440-abbd-c7066d8772d7"]},{"id":"ITEM-4","itemData":{"DOI":"10.1080/14616688.2020.1786156","ISSN":"14701340","abstract":"Many community-based tourism (CBT) initiatives around the world have failed to deliver expected benefits because of unfavorable conditions involving a variety of entwined social, cultural, economic, and political factors. Because of different economic, legislative, and political conditions, factors that facilitate and inhibit CBT are believed to be different in developing and developed nations. A directed content analysis of CBT case studies in 48 developing countries and 37 developed countries show that some of these differences vary in being advantageous or disadvantageous for either developing or developed nations. Furthermore, many case studies do not address factors and themes essential for tourism development because of the lack of a clear CBT framework guiding their research and a lack of integration of external conditions in the analysis. In general, collective land and tourism initiative ownership can provide certain advantages to communities in developing countries when it gives them control over land, tourism and natural resources, independence in decision-making, participative management and wider distribution of benefits.","author":[{"dropping-particle":"","family":"Zielinski","given":"Seweryn","non-dropping-particle":"","parse-names":false,"suffix":""},{"dropping-particle":"","family":"Jeong","given":"Yoonjeong","non-dropping-particle":"","parse-names":false,"suffix":""},{"dropping-particle":"","family":"Milanés","given":"Celene B.","non-dropping-particle":"","parse-names":false,"suffix":""}],"container-title":"Tourism Geographies","id":"ITEM-4","issue":"5-6","issued":{"date-parts":[["2021"]]},"page":"1040-1072","publisher":"Routledge","title":"Factors that influence community-based tourism (CBT) in developing and developed countries","type":"article-journal","volume":"23"},"uris":["http://www.mendeley.com/documents/?uuid=b8937687-2389-45ea-930f-be7072970cb9"]}],"mendeley":{"formattedCitation":"(Burgos &amp; Mertens, 2017; Dabphet et al., 2012; Maldonado-Erazo et al., 2020; Zielinski et al., 2021)","plainTextFormattedCitation":"(Burgos &amp; Mertens, 2017; Dabphet et al., 2012; Maldonado-Erazo et al., 2020; Zielinski et al., 2021)","previouslyFormattedCitation":"(Burgos &amp; Mertens, 2017; Dabphet et al., 2012; Maldonado-Erazo et al., 2020; Zielinski et al., 2021)"},"properties":{"noteIndex":0},"schema":"https://github.com/citation-style-language/schema/raw/master/csl-citation.json"}</w:instrText>
      </w:r>
      <w:r w:rsidR="00171558">
        <w:rPr>
          <w:rFonts w:eastAsia="Calibri"/>
          <w:szCs w:val="24"/>
          <w:lang w:val="en-US"/>
        </w:rPr>
        <w:fldChar w:fldCharType="separate"/>
      </w:r>
      <w:r w:rsidR="00171558" w:rsidRPr="00171558">
        <w:rPr>
          <w:rFonts w:eastAsia="Calibri"/>
          <w:noProof/>
          <w:szCs w:val="24"/>
          <w:lang w:val="en-US"/>
        </w:rPr>
        <w:t>(Burgos &amp; Mertens, 2017; Dabphet et al., 2012; Maldonado-Erazo et al., 2020; Zielinski et al., 2021)</w:t>
      </w:r>
      <w:r w:rsidR="00171558">
        <w:rPr>
          <w:rFonts w:eastAsia="Calibri"/>
          <w:szCs w:val="24"/>
          <w:lang w:val="en-US"/>
        </w:rPr>
        <w:fldChar w:fldCharType="end"/>
      </w:r>
      <w:r w:rsidR="00171558">
        <w:rPr>
          <w:rFonts w:eastAsia="Calibri"/>
          <w:szCs w:val="24"/>
          <w:lang w:val="en-US"/>
        </w:rPr>
        <w:t xml:space="preserve">. </w:t>
      </w:r>
      <w:r w:rsidRPr="00654732">
        <w:rPr>
          <w:rFonts w:eastAsia="Calibri"/>
          <w:szCs w:val="24"/>
          <w:lang w:val="en-US"/>
        </w:rPr>
        <w:t>However, there is still a failure to address the holistic relationship between the various parties involved in CBT and sustainable development. Moreover, given the enormous impact of this community development model on the tourism industry and its sustainability, researchers and practitioners need a systematic understanding of CBT.</w:t>
      </w:r>
    </w:p>
    <w:p w14:paraId="025CAB5C" w14:textId="2735228D" w:rsidR="00AB3F3D" w:rsidRPr="00AB3F3D" w:rsidRDefault="00AB3F3D" w:rsidP="004A48DB">
      <w:pPr>
        <w:rPr>
          <w:rFonts w:eastAsia="Calibri"/>
          <w:szCs w:val="24"/>
          <w:lang w:val="en-US"/>
        </w:rPr>
      </w:pPr>
      <w:r w:rsidRPr="001468AA">
        <w:rPr>
          <w:rFonts w:eastAsia="Calibri"/>
          <w:szCs w:val="24"/>
          <w:lang w:val="en-US"/>
        </w:rPr>
        <w:t>The media plays an important role in building understanding of sustainable CBT in Indonesia. Indonesia's uniqueness as an archipelago, with more than 17,000 islands, offers a rich tapestry of cultures, traditions and landscapes that form the foundation of CBT initiatives. These initiatives are not just tourism products, but also a reflection of Indonesia's commitment to preserve its cultural identity while promoting sustainable economic development in rural areas</w:t>
      </w:r>
      <w:r w:rsidR="002174AD" w:rsidRPr="001468AA">
        <w:rPr>
          <w:rFonts w:eastAsia="Calibri"/>
          <w:szCs w:val="24"/>
          <w:lang w:val="en-US"/>
        </w:rPr>
        <w:t xml:space="preserve"> </w:t>
      </w:r>
      <w:r w:rsidR="002174AD" w:rsidRPr="001468AA">
        <w:rPr>
          <w:rFonts w:eastAsia="Calibri"/>
          <w:szCs w:val="24"/>
          <w:lang w:val="en-US"/>
        </w:rPr>
        <w:fldChar w:fldCharType="begin" w:fldLock="1"/>
      </w:r>
      <w:r w:rsidR="002174AD" w:rsidRPr="001468AA">
        <w:rPr>
          <w:rFonts w:eastAsia="Calibri"/>
          <w:szCs w:val="24"/>
          <w:lang w:val="en-US"/>
        </w:rPr>
        <w:instrText>ADDIN CSL_CITATION {"citationItems":[{"id":"ITEM-1","itemData":{"DOI":"10.1080/09669582.2020.1838527","ISSN":"17477646","abstract":"In a tourism industry historically dominated by outside influences, the island of Bali has striven for greater local resident involvement. Community-based tourism (CBT) has thereby become an increasingly preferred tourism development approach rooted in promises of more inclusive opportunities for community empowerment, a notion reflected in the UN Sustainable Development Goals (SDGs). Drawing upon SDG17–Partnerships for the Goals–and specifically focusing on SDG17.9–Capacity building, SDG17.14–Enhancing policy coherence for sustainable development, and SDG17.16 and SDG17.17–Multi-stakeholder partnerships, this paper investigates the “social empowerment” that results from interactions between CBT actors, and the factors that support or hinder residents’ empowerment through CBT in rural Bali. This paper presents empirical evidence from an ethnographic study in three villages at different stages of tourism development. Through a generative conceptualisation of power, embedded in the rather hierarchical Balinese socio-cultural context, this paper contributes new understandings of empowerment in CBT, particularly the extent to which partnerships and collaborations create spaces for residents’ empowerment and greater inclusion for sustainable CBT development, in line with Agenda 2030.","author":[{"dropping-particle":"","family":"Dolezal","given":"Claudia","non-dropping-particle":"","parse-names":false,"suffix":""},{"dropping-particle":"","family":"Novelli","given":"Marina","non-dropping-particle":"","parse-names":false,"suffix":""}],"container-title":"Journal of Sustainable Tourism","id":"ITEM-1","issue":"0","issued":{"date-parts":[["2020"]]},"page":"1-19","publisher":"Routledge","title":"Power in community-based tourism: empowerment and partnership in Bali","type":"article-journal","volume":"0"},"uris":["http://www.mendeley.com/documents/?uuid=eaaf7a46-07ec-400c-9b39-725d43e6f347"]}],"mendeley":{"formattedCitation":"(Dolezal &amp; Novelli, 2020)","plainTextFormattedCitation":"(Dolezal &amp; Novelli, 2020)","previouslyFormattedCitation":"(Dolezal &amp; Novelli, 2020)"},"properties":{"noteIndex":0},"schema":"https://github.com/citation-style-language/schema/raw/master/csl-citation.json"}</w:instrText>
      </w:r>
      <w:r w:rsidR="002174AD" w:rsidRPr="001468AA">
        <w:rPr>
          <w:rFonts w:eastAsia="Calibri"/>
          <w:szCs w:val="24"/>
          <w:lang w:val="en-US"/>
        </w:rPr>
        <w:fldChar w:fldCharType="separate"/>
      </w:r>
      <w:r w:rsidR="002174AD" w:rsidRPr="001468AA">
        <w:rPr>
          <w:rFonts w:eastAsia="Calibri"/>
          <w:noProof/>
          <w:szCs w:val="24"/>
          <w:lang w:val="en-US"/>
        </w:rPr>
        <w:t>(Dolezal &amp; Novelli, 2020)</w:t>
      </w:r>
      <w:r w:rsidR="002174AD" w:rsidRPr="001468AA">
        <w:rPr>
          <w:rFonts w:eastAsia="Calibri"/>
          <w:szCs w:val="24"/>
          <w:lang w:val="en-US"/>
        </w:rPr>
        <w:fldChar w:fldCharType="end"/>
      </w:r>
      <w:r w:rsidRPr="001468AA">
        <w:rPr>
          <w:rFonts w:eastAsia="Calibri"/>
          <w:szCs w:val="24"/>
          <w:lang w:val="en-US"/>
        </w:rPr>
        <w:t>. This aspect of CBT underscores the importance of media representation, as it plays a critical role in how these unique cultural and natural assets are communicated to domestic and international audiences. Media narratives on CBT also promote tourism as a key driver of economic growth, studying media representations that reveal complex challenges including issues related to sustainability, community participation, and the impact of tourism on culture and the environment</w:t>
      </w:r>
      <w:r w:rsidR="002174AD" w:rsidRPr="001468AA">
        <w:rPr>
          <w:rFonts w:eastAsia="Calibri"/>
          <w:szCs w:val="24"/>
          <w:lang w:val="en-US"/>
        </w:rPr>
        <w:t xml:space="preserve"> </w:t>
      </w:r>
      <w:r w:rsidR="002174AD" w:rsidRPr="001468AA">
        <w:rPr>
          <w:rFonts w:eastAsia="Calibri"/>
          <w:szCs w:val="24"/>
          <w:lang w:val="en-US"/>
        </w:rPr>
        <w:fldChar w:fldCharType="begin" w:fldLock="1"/>
      </w:r>
      <w:r w:rsidR="002174AD" w:rsidRPr="001468AA">
        <w:rPr>
          <w:rFonts w:eastAsia="Calibri"/>
          <w:szCs w:val="24"/>
          <w:lang w:val="en-US"/>
        </w:rPr>
        <w:instrText>ADDIN CSL_CITATION {"citationItems":[{"id":"ITEM-1","itemData":{"DOI":"10.1016/j.tourman.2010.05.009","ISSN":"02615177","abstract":"Tourism TV commercials (TVCs) are a source of information for tourists. TVCs serve to assist the consumer in forming a mental image of a destination. These commercials, however, are seldom a topic of research. This paper analyses two New Zealand tourism TVCs, launched separately in 1999 and 2007. It combines video content analysis procedures suggested by Dimitrova, Zhang, Shahraray, Sezan, Huang and Zakhor (2002). and Rose (2007), a destination image research framework proposed by Beerli and Martin (2004) and Echtner and Ritchie (1991), and a film analysis methodology proposed by Giannetti (2008). The objective is to present a systematic approach to the understanding of tourism TVCs. It is found that 87% of camera shots in these two tourism TVCs last no more than one or 2 s; this is equivalent to using a montage to create an emotional or intellectual response. In the new TVC, established themes such as \" nature\" and \" adventure\" remain salient, and the way of life of the local people is emphasized. The aim of this study is to assess the destination image as framed through tourism TVCs to pave the way for future study on the visual elements that may influence an audience's response to TVCs. © 2010 Elsevier Ltd.","author":[{"dropping-particle":"","family":"Pan","given":"Steve","non-dropping-particle":"","parse-names":false,"suffix":""},{"dropping-particle":"","family":"Tsai","given":"Henry","non-dropping-particle":"","parse-names":false,"suffix":""},{"dropping-particle":"","family":"Lee","given":"Jinsoo","non-dropping-particle":"","parse-names":false,"suffix":""}],"container-title":"Tourism Management","id":"ITEM-1","issue":"3","issued":{"date-parts":[["2011"]]},"page":"596-603","title":"Framing New Zealand: Understanding tourism TV commercials","type":"article-journal","volume":"32"},"uris":["http://www.mendeley.com/documents/?uuid=7c45e575-95ee-43a0-ae0d-cff8b6b3781d"]}],"mendeley":{"formattedCitation":"(Pan et al., 2011)","plainTextFormattedCitation":"(Pan et al., 2011)"},"properties":{"noteIndex":0},"schema":"https://github.com/citation-style-language/schema/raw/master/csl-citation.json"}</w:instrText>
      </w:r>
      <w:r w:rsidR="002174AD" w:rsidRPr="001468AA">
        <w:rPr>
          <w:rFonts w:eastAsia="Calibri"/>
          <w:szCs w:val="24"/>
          <w:lang w:val="en-US"/>
        </w:rPr>
        <w:fldChar w:fldCharType="separate"/>
      </w:r>
      <w:r w:rsidR="002174AD" w:rsidRPr="001468AA">
        <w:rPr>
          <w:rFonts w:eastAsia="Calibri"/>
          <w:noProof/>
          <w:szCs w:val="24"/>
          <w:lang w:val="en-US"/>
        </w:rPr>
        <w:t>(Pan et al., 2011)</w:t>
      </w:r>
      <w:r w:rsidR="002174AD" w:rsidRPr="001468AA">
        <w:rPr>
          <w:rFonts w:eastAsia="Calibri"/>
          <w:szCs w:val="24"/>
          <w:lang w:val="en-US"/>
        </w:rPr>
        <w:fldChar w:fldCharType="end"/>
      </w:r>
      <w:r w:rsidRPr="001468AA">
        <w:rPr>
          <w:rFonts w:eastAsia="Calibri"/>
          <w:szCs w:val="24"/>
          <w:lang w:val="en-US"/>
        </w:rPr>
        <w:t>. The diverse attitudes of different interest groups towards CBT, as reported in media coverage, provide valuable insights into the dynamics of tourism development in Indonesia. This includes perspectives from the government, strategic partners, tourist village communities, and visitors.</w:t>
      </w:r>
    </w:p>
    <w:p w14:paraId="11E1D2A5" w14:textId="744DAA93" w:rsidR="00B72B8F" w:rsidRDefault="008536EA" w:rsidP="00E27B09">
      <w:pPr>
        <w:rPr>
          <w:rFonts w:eastAsia="Calibri"/>
          <w:szCs w:val="24"/>
          <w:lang w:val="en-US"/>
        </w:rPr>
      </w:pPr>
      <w:r w:rsidRPr="008536EA">
        <w:rPr>
          <w:rFonts w:eastAsia="Calibri"/>
          <w:szCs w:val="24"/>
          <w:lang w:val="en-US"/>
        </w:rPr>
        <w:t xml:space="preserve">However, communicating CBT development through mass media is a challenge. Journalists </w:t>
      </w:r>
      <w:proofErr w:type="gramStart"/>
      <w:r w:rsidRPr="008536EA">
        <w:rPr>
          <w:rFonts w:eastAsia="Calibri"/>
          <w:szCs w:val="24"/>
          <w:lang w:val="en-US"/>
        </w:rPr>
        <w:t>have to</w:t>
      </w:r>
      <w:proofErr w:type="gramEnd"/>
      <w:r w:rsidRPr="008536EA">
        <w:rPr>
          <w:rFonts w:eastAsia="Calibri"/>
          <w:szCs w:val="24"/>
          <w:lang w:val="en-US"/>
        </w:rPr>
        <w:t xml:space="preserve"> face some of the biggest obstacles when they want to make CBT popular and interesting in the media. Some of them are the complexity of CBT, the perception of its values, and its technical characteristics. </w:t>
      </w:r>
      <w:r w:rsidR="000E42A7" w:rsidRPr="00963D9A">
        <w:rPr>
          <w:rFonts w:eastAsia="Calibri"/>
          <w:szCs w:val="24"/>
          <w:lang w:val="en-US"/>
        </w:rPr>
        <w:t>In this study, "frame analysis" will be used to examine differences in CBT narratives</w:t>
      </w:r>
      <w:r w:rsidR="000E42A7">
        <w:rPr>
          <w:rFonts w:eastAsia="Calibri"/>
          <w:szCs w:val="24"/>
          <w:lang w:val="en-US"/>
        </w:rPr>
        <w:t xml:space="preserve">. </w:t>
      </w:r>
      <w:r w:rsidR="007848D2" w:rsidRPr="007848D2">
        <w:rPr>
          <w:rFonts w:eastAsia="Calibri"/>
          <w:szCs w:val="24"/>
          <w:lang w:val="en-US"/>
        </w:rPr>
        <w:t xml:space="preserve">Frame analysis, a classic theoretical method in mass communication research, is commonly used to understand the fundamental conceptual and ideological framework of a particular social phenomenon </w:t>
      </w:r>
      <w:r w:rsidR="007848D2">
        <w:rPr>
          <w:rFonts w:eastAsia="Calibri"/>
          <w:szCs w:val="24"/>
          <w:lang w:val="en-US"/>
        </w:rPr>
        <w:t xml:space="preserve">(Morley in </w:t>
      </w:r>
      <w:r w:rsidR="007848D2">
        <w:rPr>
          <w:rFonts w:eastAsia="Calibri"/>
          <w:szCs w:val="24"/>
          <w:lang w:val="en-US"/>
        </w:rPr>
        <w:fldChar w:fldCharType="begin" w:fldLock="1"/>
      </w:r>
      <w:r w:rsidR="007848D2">
        <w:rPr>
          <w:rFonts w:eastAsia="Calibri"/>
          <w:szCs w:val="24"/>
          <w:lang w:val="en-US"/>
        </w:rPr>
        <w:instrText>ADDIN CSL_CITATION {"citationItems":[{"id":"ITEM-1","itemData":{"author":[{"dropping-particle":"","family":"Kuypers","given":"Jim A","non-dropping-particle":"","parse-names":false,"suffix":""}],"container-title":"Rhetorical Criticism Perspective in Action","id":"ITEM-1","issue":"December 2009","issued":{"date-parts":[["2009"]]},"page":"181-203","title":"\"Framing Analysis\" How to Conduct a Rhetorical Framing Study of the News","type":"article-journal"},"uris":["http://www.mendeley.com/documents/?uuid=f2b54a92-a008-4dba-a394-5b7e5a979059"]}],"mendeley":{"formattedCitation":"(Kuypers, 2009)","plainTextFormattedCitation":"(Kuypers, 2009)","previouslyFormattedCitation":"(Kuypers, 2009)"},"properties":{"noteIndex":0},"schema":"https://github.com/citation-style-language/schema/raw/master/csl-citation.json"}</w:instrText>
      </w:r>
      <w:r w:rsidR="007848D2">
        <w:rPr>
          <w:rFonts w:eastAsia="Calibri"/>
          <w:szCs w:val="24"/>
          <w:lang w:val="en-US"/>
        </w:rPr>
        <w:fldChar w:fldCharType="separate"/>
      </w:r>
      <w:r w:rsidR="007848D2" w:rsidRPr="007848D2">
        <w:rPr>
          <w:rFonts w:eastAsia="Calibri"/>
          <w:noProof/>
          <w:szCs w:val="24"/>
          <w:lang w:val="en-US"/>
        </w:rPr>
        <w:t>(Kuypers, 2009)</w:t>
      </w:r>
      <w:r w:rsidR="007848D2">
        <w:rPr>
          <w:rFonts w:eastAsia="Calibri"/>
          <w:szCs w:val="24"/>
          <w:lang w:val="en-US"/>
        </w:rPr>
        <w:fldChar w:fldCharType="end"/>
      </w:r>
      <w:r w:rsidR="007848D2" w:rsidRPr="007848D2">
        <w:rPr>
          <w:rFonts w:eastAsia="Calibri"/>
          <w:szCs w:val="24"/>
          <w:lang w:val="en-US"/>
        </w:rPr>
        <w:t xml:space="preserve">). This social approach can be useful because it can not only simplify and explain complex phenomena to the public, but it can also show possible options and help policy makers make decisions </w:t>
      </w:r>
      <w:r w:rsidR="007848D2" w:rsidRPr="007848D2">
        <w:rPr>
          <w:rFonts w:eastAsia="Calibri"/>
          <w:szCs w:val="24"/>
          <w:lang w:val="en-US"/>
        </w:rPr>
        <w:lastRenderedPageBreak/>
        <w:t>(Nisbet</w:t>
      </w:r>
      <w:r w:rsidR="007848D2">
        <w:rPr>
          <w:rFonts w:eastAsia="Calibri"/>
          <w:szCs w:val="24"/>
          <w:lang w:val="en-US"/>
        </w:rPr>
        <w:t xml:space="preserve"> in </w:t>
      </w:r>
      <w:r w:rsidR="007848D2">
        <w:rPr>
          <w:rFonts w:eastAsia="Calibri"/>
          <w:szCs w:val="24"/>
          <w:lang w:val="en-US"/>
        </w:rPr>
        <w:fldChar w:fldCharType="begin" w:fldLock="1"/>
      </w:r>
      <w:r w:rsidR="00494725">
        <w:rPr>
          <w:rFonts w:eastAsia="Calibri"/>
          <w:szCs w:val="24"/>
          <w:lang w:val="en-US"/>
        </w:rPr>
        <w:instrText>ADDIN CSL_CITATION {"citationItems":[{"id":"ITEM-1","itemData":{"DOI":"10.1016/j.tourman.2018.09.021","ISSN":"02615177","abstract":"The sharing economy has been a controversial phenomenon since its inception. This study employed the frame analysis method to examine and understand how the sharing economy is conceptualized in the news media discourse. A total of 340 online news articles regarding the sharing economy published between 2011 and 2017 were selected from 13 U.S. news entities. Six issue-specific frames and seven interest groups were identified to organize the whole public discourse of the sharing economy. Based on the frame analysis results, an ecosystem framework was proposed to display the underlying structure of the sharing economy. The findings reveal that the sharing economy is in its early stages and the ecosystem is not yet in healthy shape. Therefore, three strategies were suggested to pave the way for sustainable development of the sharing economy ecosystem: alignment to mutual interests, collaboration for shared success, and commitment to social responsibility.","author":[{"dropping-particle":"","family":"Leung","given":"Xi Y.","non-dropping-particle":"","parse-names":false,"suffix":""},{"dropping-particle":"","family":"Xue","given":"Lan","non-dropping-particle":"","parse-names":false,"suffix":""},{"dropping-particle":"","family":"Wen","given":"Han","non-dropping-particle":"","parse-names":false,"suffix":""}],"container-title":"Tourism Management","id":"ITEM-1","issue":"October 2018","issued":{"date-parts":[["2019"]]},"page":"44-53","publisher":"Elsevier","title":"Framing the sharing economy: Toward a sustainable ecosystem","type":"article-journal","volume":"71"},"uris":["http://www.mendeley.com/documents/?uuid=75b5a1fd-9fa1-45fe-81fc-d445945cf295"]}],"mendeley":{"formattedCitation":"(Leung et al., 2019)","plainTextFormattedCitation":"(Leung et al., 2019)","previouslyFormattedCitation":"(Leung et al., 2019)"},"properties":{"noteIndex":0},"schema":"https://github.com/citation-style-language/schema/raw/master/csl-citation.json"}</w:instrText>
      </w:r>
      <w:r w:rsidR="007848D2">
        <w:rPr>
          <w:rFonts w:eastAsia="Calibri"/>
          <w:szCs w:val="24"/>
          <w:lang w:val="en-US"/>
        </w:rPr>
        <w:fldChar w:fldCharType="separate"/>
      </w:r>
      <w:r w:rsidR="007848D2" w:rsidRPr="007848D2">
        <w:rPr>
          <w:rFonts w:eastAsia="Calibri"/>
          <w:noProof/>
          <w:szCs w:val="24"/>
          <w:lang w:val="en-US"/>
        </w:rPr>
        <w:t>(Leung et al., 2019)</w:t>
      </w:r>
      <w:r w:rsidR="007848D2">
        <w:rPr>
          <w:rFonts w:eastAsia="Calibri"/>
          <w:szCs w:val="24"/>
          <w:lang w:val="en-US"/>
        </w:rPr>
        <w:fldChar w:fldCharType="end"/>
      </w:r>
      <w:r w:rsidR="007848D2" w:rsidRPr="007848D2">
        <w:rPr>
          <w:rFonts w:eastAsia="Calibri"/>
          <w:szCs w:val="24"/>
          <w:lang w:val="en-US"/>
        </w:rPr>
        <w:t>).</w:t>
      </w:r>
      <w:r w:rsidR="00E27B09">
        <w:rPr>
          <w:rFonts w:eastAsia="Calibri"/>
          <w:szCs w:val="24"/>
          <w:lang w:val="en-US"/>
        </w:rPr>
        <w:t xml:space="preserve"> </w:t>
      </w:r>
      <w:r w:rsidR="007848D2" w:rsidRPr="007848D2">
        <w:rPr>
          <w:rFonts w:eastAsia="Calibri"/>
          <w:szCs w:val="24"/>
          <w:lang w:val="en-US"/>
        </w:rPr>
        <w:t>The frame analysis approach becomes an effective tool in this study to uncover the media discourse on CBT and to understand and describe the organizing principles and mechanisms underlying the implementation of the CBT concept</w:t>
      </w:r>
      <w:r w:rsidR="005E1E4C">
        <w:rPr>
          <w:rFonts w:eastAsia="Calibri"/>
          <w:szCs w:val="24"/>
          <w:lang w:val="en-US"/>
        </w:rPr>
        <w:t xml:space="preserve"> in Indonesia</w:t>
      </w:r>
      <w:r w:rsidR="007848D2" w:rsidRPr="007848D2">
        <w:rPr>
          <w:rFonts w:eastAsia="Calibri"/>
          <w:szCs w:val="24"/>
          <w:lang w:val="en-US"/>
        </w:rPr>
        <w:t>.</w:t>
      </w:r>
      <w:r w:rsidR="005E1E4C">
        <w:rPr>
          <w:rFonts w:eastAsia="Calibri"/>
          <w:szCs w:val="24"/>
          <w:lang w:val="en-US"/>
        </w:rPr>
        <w:t xml:space="preserve"> </w:t>
      </w:r>
      <w:r w:rsidR="005E1E4C" w:rsidRPr="005E1E4C">
        <w:rPr>
          <w:rFonts w:eastAsia="Calibri"/>
          <w:szCs w:val="24"/>
          <w:lang w:val="en-US"/>
        </w:rPr>
        <w:t>The government's support for projects such as the Balkondes in Magelang as part of the initiative to designate Borobudur as a National Tourism Strategic Area highlights the importance of CBT. Media is therefore an important tool in the government's communication strategy, influencing public perception and international understanding of the initiative.</w:t>
      </w:r>
      <w:r w:rsidR="007848D2" w:rsidRPr="007848D2">
        <w:rPr>
          <w:rFonts w:eastAsia="Calibri"/>
          <w:szCs w:val="24"/>
          <w:lang w:val="en-US"/>
        </w:rPr>
        <w:t xml:space="preserve"> </w:t>
      </w:r>
    </w:p>
    <w:p w14:paraId="0272278F" w14:textId="4F57E930" w:rsidR="00383008" w:rsidRDefault="004A2BD7" w:rsidP="005E1E4C">
      <w:pPr>
        <w:rPr>
          <w:rFonts w:eastAsia="Calibri"/>
          <w:szCs w:val="24"/>
          <w:lang w:val="en-US"/>
        </w:rPr>
      </w:pPr>
      <w:r w:rsidRPr="001468AA">
        <w:rPr>
          <w:rFonts w:eastAsia="Calibri"/>
          <w:szCs w:val="24"/>
          <w:lang w:val="en-US"/>
        </w:rPr>
        <w:t xml:space="preserve">The specific objective of this research is to emphasise on how understanding </w:t>
      </w:r>
      <w:r w:rsidR="00E27B09" w:rsidRPr="001468AA">
        <w:rPr>
          <w:rFonts w:eastAsia="Calibri"/>
          <w:szCs w:val="24"/>
          <w:lang w:val="en-US"/>
        </w:rPr>
        <w:t>how understanding the framing of CBT narratives in media discussions can explain</w:t>
      </w:r>
      <w:r w:rsidR="00E27B09" w:rsidRPr="001468AA">
        <w:rPr>
          <w:rFonts w:eastAsia="Calibri"/>
          <w:szCs w:val="24"/>
          <w:lang w:val="en-US"/>
        </w:rPr>
        <w:t xml:space="preserve"> </w:t>
      </w:r>
      <w:r w:rsidR="00E27B09" w:rsidRPr="001468AA">
        <w:rPr>
          <w:rFonts w:eastAsia="Calibri"/>
          <w:szCs w:val="24"/>
          <w:lang w:val="en-US"/>
        </w:rPr>
        <w:t>the various narratives and interpretations that influence public perceptions and government policies related to the development of tourism villages in accordance with the CBT concept</w:t>
      </w:r>
      <w:r w:rsidRPr="001468AA">
        <w:rPr>
          <w:rFonts w:eastAsia="Calibri"/>
          <w:szCs w:val="24"/>
          <w:lang w:val="en-US"/>
        </w:rPr>
        <w:t>.</w:t>
      </w:r>
      <w:r w:rsidR="00383008">
        <w:rPr>
          <w:rFonts w:eastAsia="Calibri"/>
          <w:szCs w:val="24"/>
          <w:lang w:val="en-US"/>
        </w:rPr>
        <w:t xml:space="preserve"> By</w:t>
      </w:r>
      <w:r w:rsidR="00383008" w:rsidRPr="00383008">
        <w:rPr>
          <w:rFonts w:eastAsia="Calibri"/>
          <w:szCs w:val="24"/>
          <w:lang w:val="en-US"/>
        </w:rPr>
        <w:t xml:space="preserve"> us</w:t>
      </w:r>
      <w:r w:rsidR="00383008">
        <w:rPr>
          <w:rFonts w:eastAsia="Calibri"/>
          <w:szCs w:val="24"/>
          <w:lang w:val="en-US"/>
        </w:rPr>
        <w:t>ing</w:t>
      </w:r>
      <w:r w:rsidR="00383008" w:rsidRPr="00383008">
        <w:rPr>
          <w:rFonts w:eastAsia="Calibri"/>
          <w:szCs w:val="24"/>
          <w:lang w:val="en-US"/>
        </w:rPr>
        <w:t xml:space="preserve"> framing theory to analyze how different frames shape the discourse around CBT in media outlets</w:t>
      </w:r>
      <w:r w:rsidR="00CF0C10">
        <w:rPr>
          <w:rFonts w:eastAsia="Calibri"/>
          <w:szCs w:val="24"/>
          <w:lang w:val="en-US"/>
        </w:rPr>
        <w:t>, t</w:t>
      </w:r>
      <w:r w:rsidR="00383008" w:rsidRPr="00383008">
        <w:rPr>
          <w:rFonts w:eastAsia="Calibri"/>
          <w:szCs w:val="24"/>
          <w:lang w:val="en-US"/>
        </w:rPr>
        <w:t>his analysis aims to uncover the dominant narratives that could either support or undermine the development of CBT initiatives. By doing so, th</w:t>
      </w:r>
      <w:r w:rsidR="00383008">
        <w:rPr>
          <w:rFonts w:eastAsia="Calibri"/>
          <w:szCs w:val="24"/>
          <w:lang w:val="en-US"/>
        </w:rPr>
        <w:t>is</w:t>
      </w:r>
      <w:r w:rsidR="00383008" w:rsidRPr="00383008">
        <w:rPr>
          <w:rFonts w:eastAsia="Calibri"/>
          <w:szCs w:val="24"/>
          <w:lang w:val="en-US"/>
        </w:rPr>
        <w:t xml:space="preserve"> study seeks to contribute to a deeper understanding of the role of media framing in shaping the outcomes of CBT projects, thereby offering insights that can guide more effective communication strategies and policy formulations to support CBT</w:t>
      </w:r>
      <w:r w:rsidR="001D13CA">
        <w:rPr>
          <w:rFonts w:eastAsia="Calibri"/>
          <w:szCs w:val="24"/>
          <w:lang w:val="en-US"/>
        </w:rPr>
        <w:t>.</w:t>
      </w:r>
      <w:r w:rsidR="001D13CA" w:rsidRPr="001D13CA">
        <w:t xml:space="preserve"> </w:t>
      </w:r>
      <w:r w:rsidR="001D13CA" w:rsidRPr="001D13CA">
        <w:rPr>
          <w:rFonts w:eastAsia="Calibri"/>
          <w:szCs w:val="24"/>
          <w:lang w:val="en-US"/>
        </w:rPr>
        <w:t xml:space="preserve">As an Indonesian phenomenon, CBT requires discussion on its cultural, economic and environmental significance, the role of the government in promoting it, the challenges </w:t>
      </w:r>
      <w:proofErr w:type="gramStart"/>
      <w:r w:rsidR="001D13CA" w:rsidRPr="001D13CA">
        <w:rPr>
          <w:rFonts w:eastAsia="Calibri"/>
          <w:szCs w:val="24"/>
          <w:lang w:val="en-US"/>
        </w:rPr>
        <w:t>faced</w:t>
      </w:r>
      <w:proofErr w:type="gramEnd"/>
      <w:r w:rsidR="001D13CA" w:rsidRPr="001D13CA">
        <w:rPr>
          <w:rFonts w:eastAsia="Calibri"/>
          <w:szCs w:val="24"/>
          <w:lang w:val="en-US"/>
        </w:rPr>
        <w:t xml:space="preserve"> and the diverse perspectives of the stakeholders involved. A study of its presentation in the media is essential to gain a thorough understanding of the impacts and challenges of CBT in Indonesia.</w:t>
      </w:r>
    </w:p>
    <w:p w14:paraId="0F8742B8" w14:textId="7C9C322C" w:rsidR="00B72B8F" w:rsidRDefault="004A2BD7" w:rsidP="00E27B09">
      <w:pPr>
        <w:rPr>
          <w:rFonts w:eastAsia="Calibri"/>
          <w:szCs w:val="24"/>
          <w:lang w:val="en-US"/>
        </w:rPr>
      </w:pPr>
      <w:r w:rsidRPr="00E27B09">
        <w:rPr>
          <w:rFonts w:eastAsia="Calibri"/>
          <w:szCs w:val="24"/>
          <w:lang w:val="en-US"/>
        </w:rPr>
        <w:t xml:space="preserve"> </w:t>
      </w:r>
      <w:bookmarkStart w:id="2" w:name="_GoBack"/>
      <w:bookmarkEnd w:id="2"/>
      <w:r w:rsidR="004F7808" w:rsidRPr="001468AA">
        <w:rPr>
          <w:rFonts w:eastAsia="Calibri"/>
          <w:szCs w:val="24"/>
          <w:lang w:val="en-US"/>
        </w:rPr>
        <w:t>This approach will highlight that the study's purpose extends beyond mere analysis; it aims to offer a foundation for informing and guiding the strategic communication and policy-making processes to promote and develop CBT effectively. Furthermore, by identifying the main frames, sub-frames, interest groups, and communities in news articles, the study can provide valuable insights into how CBT is perceived and discussed among different stakeholders, thereby facilitating more targeted and informed efforts to address challenges and leverage opportunities within CBT development</w:t>
      </w:r>
      <w:r w:rsidR="009C0196" w:rsidRPr="001468AA">
        <w:rPr>
          <w:rFonts w:eastAsia="Calibri"/>
          <w:szCs w:val="24"/>
          <w:lang w:val="en-US"/>
        </w:rPr>
        <w:t>. T</w:t>
      </w:r>
      <w:r w:rsidRPr="001468AA">
        <w:rPr>
          <w:rFonts w:eastAsia="Calibri"/>
          <w:szCs w:val="24"/>
          <w:lang w:val="en-US"/>
        </w:rPr>
        <w:t>his research will use Entman's framing analysis model.</w:t>
      </w:r>
      <w:r w:rsidR="00E27B09" w:rsidRPr="001468AA">
        <w:rPr>
          <w:rFonts w:eastAsia="Calibri"/>
          <w:szCs w:val="24"/>
          <w:lang w:val="en-US"/>
        </w:rPr>
        <w:t xml:space="preserve"> </w:t>
      </w:r>
      <w:r w:rsidR="006E3C2F" w:rsidRPr="001468AA">
        <w:rPr>
          <w:rFonts w:eastAsia="Calibri"/>
          <w:szCs w:val="24"/>
          <w:lang w:val="en-US"/>
        </w:rPr>
        <w:t xml:space="preserve">The objects used in this research are news from print </w:t>
      </w:r>
      <w:r w:rsidR="00D8492C" w:rsidRPr="001468AA">
        <w:rPr>
          <w:rFonts w:eastAsia="Calibri"/>
          <w:szCs w:val="24"/>
          <w:lang w:val="en-US"/>
        </w:rPr>
        <w:t xml:space="preserve">main </w:t>
      </w:r>
      <w:r w:rsidR="006E3C2F" w:rsidRPr="001468AA">
        <w:rPr>
          <w:rFonts w:eastAsia="Calibri"/>
          <w:szCs w:val="24"/>
          <w:lang w:val="en-US"/>
        </w:rPr>
        <w:t>media to find the selection of issues and the emphasizing of messages in each news frame from the mass media that leads to the problem of developing tourism villages through the CBT concept.</w:t>
      </w:r>
      <w:r w:rsidR="00B72B8F" w:rsidRPr="001468AA">
        <w:rPr>
          <w:rFonts w:eastAsia="Calibri"/>
          <w:szCs w:val="24"/>
          <w:lang w:val="en-US"/>
        </w:rPr>
        <w:t xml:space="preserve"> This research will therefore make it clear that frame analysis serves as an important tool to understand and shape the discourse around CBT, which ultimately contributes to the development of sustainable tourism villages.</w:t>
      </w:r>
      <w:r w:rsidR="00B72B8F" w:rsidRPr="00B72B8F">
        <w:rPr>
          <w:rFonts w:eastAsia="Calibri"/>
          <w:szCs w:val="24"/>
          <w:lang w:val="en-US"/>
        </w:rPr>
        <w:t xml:space="preserve"> </w:t>
      </w:r>
    </w:p>
    <w:p w14:paraId="7CE65208" w14:textId="18578B7A" w:rsidR="008166B3" w:rsidRPr="00DD38E4" w:rsidRDefault="00963D9A" w:rsidP="00DD38E4">
      <w:pPr>
        <w:rPr>
          <w:rFonts w:eastAsia="Calibri"/>
          <w:szCs w:val="24"/>
          <w:lang w:val="en-US"/>
        </w:rPr>
      </w:pPr>
      <w:r w:rsidRPr="00963D9A">
        <w:rPr>
          <w:rFonts w:eastAsia="Calibri"/>
          <w:szCs w:val="24"/>
          <w:lang w:val="en-US"/>
        </w:rPr>
        <w:t>To achieve the research objectives, this paper starts with a literature</w:t>
      </w:r>
      <w:r w:rsidR="004A32A0">
        <w:rPr>
          <w:rFonts w:eastAsia="Calibri"/>
          <w:szCs w:val="24"/>
          <w:lang w:val="en-US"/>
        </w:rPr>
        <w:t xml:space="preserve"> of</w:t>
      </w:r>
      <w:r w:rsidRPr="00963D9A">
        <w:rPr>
          <w:rFonts w:eastAsia="Calibri"/>
          <w:szCs w:val="24"/>
          <w:lang w:val="en-US"/>
        </w:rPr>
        <w:t xml:space="preserve"> </w:t>
      </w:r>
      <w:r w:rsidR="00C512F3">
        <w:rPr>
          <w:rFonts w:eastAsia="Calibri"/>
          <w:szCs w:val="24"/>
          <w:lang w:val="en-US"/>
        </w:rPr>
        <w:t>Fram</w:t>
      </w:r>
      <w:r w:rsidR="004A32A0">
        <w:rPr>
          <w:rFonts w:eastAsia="Calibri"/>
          <w:szCs w:val="24"/>
          <w:lang w:val="en-US"/>
        </w:rPr>
        <w:t xml:space="preserve">ing Theory </w:t>
      </w:r>
      <w:r w:rsidR="00C512F3">
        <w:rPr>
          <w:rFonts w:eastAsia="Calibri"/>
          <w:szCs w:val="24"/>
          <w:lang w:val="en-US"/>
        </w:rPr>
        <w:t xml:space="preserve">and </w:t>
      </w:r>
      <w:r w:rsidRPr="00963D9A">
        <w:rPr>
          <w:rFonts w:eastAsia="Calibri"/>
          <w:szCs w:val="24"/>
          <w:lang w:val="en-US"/>
        </w:rPr>
        <w:t>CBT.</w:t>
      </w:r>
      <w:r w:rsidR="004A32A0">
        <w:rPr>
          <w:rFonts w:eastAsia="Calibri"/>
          <w:szCs w:val="24"/>
          <w:lang w:val="en-US"/>
        </w:rPr>
        <w:t xml:space="preserve"> </w:t>
      </w:r>
      <w:r w:rsidR="004A32A0" w:rsidRPr="004A32A0">
        <w:rPr>
          <w:rFonts w:eastAsia="Calibri"/>
          <w:szCs w:val="24"/>
          <w:lang w:val="en-US"/>
        </w:rPr>
        <w:t xml:space="preserve">The use of framing theory aims to identify the main frames used by the media to represent CBT and understand their implications </w:t>
      </w:r>
      <w:r w:rsidR="004A32A0" w:rsidRPr="004A32A0">
        <w:rPr>
          <w:rFonts w:eastAsia="Calibri"/>
          <w:szCs w:val="24"/>
          <w:lang w:val="en-US"/>
        </w:rPr>
        <w:lastRenderedPageBreak/>
        <w:t>for public perception and policy formulation. This is crucial to inform strategic communication and policy making to effectively promote CBT. As such, this paper not only discusses framing theory but also integrates it with the research objectives, illustrating why this theoretical perspective is critical to examining media portrayals of CBT and its broader impact on tourism development and sustainability.</w:t>
      </w:r>
      <w:r w:rsidRPr="00963D9A">
        <w:rPr>
          <w:rFonts w:eastAsia="Calibri"/>
          <w:szCs w:val="24"/>
          <w:lang w:val="en-US"/>
        </w:rPr>
        <w:t xml:space="preserve"> It then further describes the research design, data collection, and coding of the frame analysis. Next, the results of frame analysis coding</w:t>
      </w:r>
      <w:r w:rsidR="00DB7582">
        <w:rPr>
          <w:rFonts w:eastAsia="Calibri"/>
          <w:szCs w:val="24"/>
          <w:lang w:val="en-US"/>
        </w:rPr>
        <w:t>s</w:t>
      </w:r>
      <w:r w:rsidRPr="00963D9A">
        <w:rPr>
          <w:rFonts w:eastAsia="Calibri"/>
          <w:szCs w:val="24"/>
          <w:lang w:val="en-US"/>
        </w:rPr>
        <w:t xml:space="preserve"> are discussed, which makes it possible to propose </w:t>
      </w:r>
      <w:r w:rsidR="00DD38E4">
        <w:rPr>
          <w:rFonts w:eastAsia="Calibri"/>
          <w:szCs w:val="24"/>
          <w:lang w:val="en-US"/>
        </w:rPr>
        <w:t>how</w:t>
      </w:r>
      <w:r w:rsidRPr="00963D9A">
        <w:rPr>
          <w:rFonts w:eastAsia="Calibri"/>
          <w:szCs w:val="24"/>
          <w:lang w:val="en-US"/>
        </w:rPr>
        <w:t xml:space="preserve"> CBT</w:t>
      </w:r>
      <w:r w:rsidR="00DB7582" w:rsidRPr="00DB7582">
        <w:t xml:space="preserve"> </w:t>
      </w:r>
      <w:r w:rsidR="00DB7582" w:rsidRPr="00DB7582">
        <w:rPr>
          <w:rFonts w:eastAsia="Calibri"/>
          <w:szCs w:val="24"/>
          <w:lang w:val="en-US"/>
        </w:rPr>
        <w:t>mainstream print media were understandable, relatable, contextualized, and explained thoroughly</w:t>
      </w:r>
      <w:r w:rsidR="00DD38E4">
        <w:rPr>
          <w:rFonts w:eastAsia="Calibri"/>
          <w:szCs w:val="24"/>
          <w:lang w:val="en-US"/>
        </w:rPr>
        <w:t xml:space="preserve">. </w:t>
      </w:r>
      <w:r w:rsidRPr="00DD38E4">
        <w:rPr>
          <w:rFonts w:eastAsia="Calibri"/>
          <w:szCs w:val="24"/>
          <w:lang w:val="en-US"/>
        </w:rPr>
        <w:t>As for the last part, this paper discusses the conclusion and implication of this research towards the development of CBT, particularly tourist villages in Magelang District.</w:t>
      </w:r>
      <w:r w:rsidR="008166B3" w:rsidRPr="008166B3">
        <w:t xml:space="preserve"> </w:t>
      </w:r>
    </w:p>
    <w:p w14:paraId="1416B4F5" w14:textId="77777777" w:rsidR="00F4482A" w:rsidRDefault="00F4482A" w:rsidP="00F4482A">
      <w:pPr>
        <w:spacing w:after="160"/>
        <w:ind w:firstLine="0"/>
        <w:contextualSpacing/>
        <w:rPr>
          <w:rFonts w:eastAsia="Calibri"/>
          <w:b/>
          <w:szCs w:val="24"/>
          <w:lang w:val="en-ID"/>
        </w:rPr>
      </w:pPr>
    </w:p>
    <w:p w14:paraId="5659F3EF" w14:textId="50766C4F" w:rsidR="008318EA" w:rsidRPr="00736A0F" w:rsidRDefault="00F4482A" w:rsidP="00FC7466">
      <w:pPr>
        <w:spacing w:after="160"/>
        <w:ind w:firstLine="0"/>
        <w:contextualSpacing/>
        <w:rPr>
          <w:rFonts w:eastAsia="Calibri"/>
          <w:szCs w:val="24"/>
          <w:lang w:val="en-US"/>
        </w:rPr>
      </w:pPr>
      <w:r>
        <w:rPr>
          <w:rFonts w:eastAsia="Calibri"/>
          <w:b/>
          <w:szCs w:val="24"/>
          <w:lang w:val="en-US"/>
        </w:rPr>
        <w:t>LITERATURE REVIEW</w:t>
      </w:r>
    </w:p>
    <w:p w14:paraId="2B585316" w14:textId="3EEDF7EA" w:rsidR="00F55B48" w:rsidRPr="007B6DBB" w:rsidRDefault="007B6DBB" w:rsidP="00697841">
      <w:pPr>
        <w:spacing w:after="160"/>
        <w:ind w:firstLine="0"/>
        <w:contextualSpacing/>
        <w:rPr>
          <w:bCs/>
        </w:rPr>
      </w:pPr>
      <w:r w:rsidRPr="007B6DBB">
        <w:t>To discuss the integration of framing theory with the objectives of this study, it is imperative to explicitly articulate the relevance of the choice of theory to the research objectives. This research begins by outlining the importance of framing theory in understanding the role of the media in shaping perceptions of</w:t>
      </w:r>
      <w:r>
        <w:t xml:space="preserve"> </w:t>
      </w:r>
      <w:r w:rsidRPr="007B6DBB">
        <w:t>CBT. This can be achieved by explaining how framing theory provides a lens through which to analyze the influence of the media on public perceptions and policy decisions regarding CBT. Specifically, the paper explains the choice of framing theory is based on its ability to dissect the ways in which media frames can define problems, diagnose causes, make moral judgments, and suggest solutions relating to CBT development, as highlighted by Entman's model.</w:t>
      </w:r>
    </w:p>
    <w:p w14:paraId="057DE274" w14:textId="052303E0" w:rsidR="006F4412" w:rsidRPr="00071806" w:rsidRDefault="00BB7D3D" w:rsidP="00697841">
      <w:pPr>
        <w:spacing w:after="160"/>
        <w:ind w:firstLine="0"/>
        <w:contextualSpacing/>
        <w:rPr>
          <w:b/>
          <w:bCs/>
        </w:rPr>
      </w:pPr>
      <w:r>
        <w:rPr>
          <w:b/>
          <w:bCs/>
        </w:rPr>
        <w:t>Frame Analysis</w:t>
      </w:r>
    </w:p>
    <w:p w14:paraId="059C9364" w14:textId="77777777" w:rsidR="00574EE0" w:rsidRDefault="00BB7D3D" w:rsidP="00574EE0">
      <w:pPr>
        <w:spacing w:after="160"/>
        <w:ind w:firstLine="0"/>
        <w:contextualSpacing/>
      </w:pPr>
      <w:r w:rsidRPr="00BB7D3D">
        <w:t xml:space="preserve">Frame analysis studies, especially regarding media framing, have been applied to various issues in all parts of the world, ranging from different portrayals of crises in mainstream media </w:t>
      </w:r>
      <w:r>
        <w:fldChar w:fldCharType="begin" w:fldLock="1"/>
      </w:r>
      <w:r>
        <w:instrText>ADDIN CSL_CITATION {"citationItems":[{"id":"ITEM-1","itemData":{"DOI":"10.1016/j.pubrev.2009.01.010","ISSN":"03638111","abstract":"The present study is a content analysis of crisis news frames found in 2006 crisis news coverage. A total of 247 news stories were analyzed to examine which of five news frames (attribution of responsibility, human interest, conflict, morality, and economic) and level of responsibility (individual and organizational level) were used by the media according to crisis type. While the attribution of responsibility frame was the most predominantly used in crisis news coverage, the use of each of the five frames depended on crisis type. The use of level of responsibility also varied by crisis type and was related to the five frames; individual level of responsibility was used more with morality, human interest, and attribution of responsibility frames. Implications and suggestions based on the results were discussed. © 2009 Elsevier Inc. All rights reserved.","author":[{"dropping-particle":"","family":"An","given":"Seon Kyoung","non-dropping-particle":"","parse-names":false,"suffix":""},{"dropping-particle":"","family":"Gower","given":"Karla K.","non-dropping-particle":"","parse-names":false,"suffix":""}],"container-title":"Public Relations Review","id":"ITEM-1","issue":"2","issued":{"date-parts":[["2009"]]},"page":"107-112","title":"How do the news media frame crises? A content analysis of crisis news coverage","type":"article-journal","volume":"35"},"uris":["http://www.mendeley.com/documents/?uuid=9bc9b6c5-382f-4a75-b227-1e1480d3c98c"]}],"mendeley":{"formattedCitation":"(An &amp; Gower, 2009)","plainTextFormattedCitation":"(An &amp; Gower, 2009)","previouslyFormattedCitation":"(An &amp; Gower, 2009)"},"properties":{"noteIndex":0},"schema":"https://github.com/citation-style-language/schema/raw/master/csl-citation.json"}</w:instrText>
      </w:r>
      <w:r>
        <w:fldChar w:fldCharType="separate"/>
      </w:r>
      <w:r w:rsidRPr="00261B88">
        <w:rPr>
          <w:noProof/>
        </w:rPr>
        <w:t>(An &amp; Gower, 2009)</w:t>
      </w:r>
      <w:r>
        <w:fldChar w:fldCharType="end"/>
      </w:r>
      <w:r w:rsidRPr="00BB7D3D">
        <w:t>, coverage of LGBT themes</w:t>
      </w:r>
      <w:r w:rsidR="00574EE0">
        <w:t xml:space="preserve"> </w:t>
      </w:r>
      <w:r w:rsidR="00574EE0">
        <w:fldChar w:fldCharType="begin" w:fldLock="1"/>
      </w:r>
      <w:r w:rsidR="00574EE0">
        <w:instrText>ADDIN CSL_CITATION {"citationItems":[{"id":"ITEM-1","itemData":{"DOI":"10.30659/jikm.6.1.71-87","ISSN":"2087-2461","abstract":"Framing adalah cara media mengemas suatu informasi atas suatu peristiwa yang terjadi. dengan menggunakan penyeleksian informasi, penonjolan, aspek, penyeleksian isu, pemilihan kata maupun peniadaan informasi yang seharusnya di tampilkan. Isu seputar LGBT di Indonesia kembali menjadi perbincangan dan perhatian masyarakat. Hal ini diakibatkan oleh pemberitaan media tentang kelompok SGRC UI yang memberikan layanan konseling kepada kelompok LGBT pada tanggal 21 Januari 2016 sampai dengan 27 Januari 2016. Dalam pemberitaannya terdapat perbedaan pembingkaian (framing) pemberitaan yang</w:instrText>
      </w:r>
      <w:r w:rsidR="00574EE0">
        <w:rPr>
          <w:rFonts w:ascii="Tahoma" w:hAnsi="Tahoma" w:cs="Tahoma"/>
        </w:rPr>
        <w:instrText>�</w:instrText>
      </w:r>
      <w:r w:rsidR="00574EE0">
        <w:instrText xml:space="preserve"> dilakukan</w:instrText>
      </w:r>
      <w:r w:rsidR="00574EE0">
        <w:rPr>
          <w:rFonts w:ascii="Tahoma" w:hAnsi="Tahoma" w:cs="Tahoma"/>
        </w:rPr>
        <w:instrText>�</w:instrText>
      </w:r>
      <w:r w:rsidR="00574EE0">
        <w:instrText xml:space="preserve"> oleh</w:instrText>
      </w:r>
      <w:r w:rsidR="00574EE0">
        <w:rPr>
          <w:rFonts w:ascii="Tahoma" w:hAnsi="Tahoma" w:cs="Tahoma"/>
        </w:rPr>
        <w:instrText>�</w:instrText>
      </w:r>
      <w:r w:rsidR="00574EE0">
        <w:instrText xml:space="preserve"> ke</w:instrText>
      </w:r>
      <w:r w:rsidR="00574EE0">
        <w:rPr>
          <w:rFonts w:ascii="Tahoma" w:hAnsi="Tahoma" w:cs="Tahoma"/>
        </w:rPr>
        <w:instrText>�</w:instrText>
      </w:r>
      <w:r w:rsidR="00574EE0">
        <w:instrText xml:space="preserve"> dua</w:instrText>
      </w:r>
      <w:r w:rsidR="00574EE0">
        <w:rPr>
          <w:rFonts w:ascii="Tahoma" w:hAnsi="Tahoma" w:cs="Tahoma"/>
        </w:rPr>
        <w:instrText>�</w:instrText>
      </w:r>
      <w:r w:rsidR="00574EE0">
        <w:instrText xml:space="preserve"> media tersebut, republika.co.id memberitakan dengan judul </w:instrText>
      </w:r>
      <w:r w:rsidR="00574EE0">
        <w:rPr>
          <w:rFonts w:ascii="Tahoma" w:hAnsi="Tahoma" w:cs="Tahoma"/>
        </w:rPr>
        <w:instrText>�</w:instrText>
      </w:r>
      <w:r w:rsidR="00574EE0">
        <w:instrText>Konseling Homo dan Lesbian Mahasiswa UI Hebohkan Media Sosial</w:instrText>
      </w:r>
      <w:r w:rsidR="00574EE0">
        <w:rPr>
          <w:rFonts w:ascii="Tahoma" w:hAnsi="Tahoma" w:cs="Tahoma"/>
        </w:rPr>
        <w:instrText>�</w:instrText>
      </w:r>
      <w:r w:rsidR="00574EE0">
        <w:instrText xml:space="preserve"> sedangkan okezone.com memberitakan dengan judul </w:instrText>
      </w:r>
      <w:r w:rsidR="00574EE0">
        <w:rPr>
          <w:rFonts w:ascii="Tahoma" w:hAnsi="Tahoma" w:cs="Tahoma"/>
        </w:rPr>
        <w:instrText>�</w:instrText>
      </w:r>
      <w:r w:rsidR="00574EE0">
        <w:instrText>UI tak Akui Kelompok SGRC Pendukung LGBT</w:instrText>
      </w:r>
      <w:r w:rsidR="00574EE0">
        <w:rPr>
          <w:rFonts w:ascii="Tahoma" w:hAnsi="Tahoma" w:cs="Tahoma"/>
        </w:rPr>
        <w:instrText>�</w:instrText>
      </w:r>
      <w:r w:rsidR="00574EE0">
        <w:instrText>. Tujuan dari framing atau pembingkaian berita adalah untuk menciptakan citra, kesan ataupun makna tertentu terhadap suatu peristiwa sesuai dengan apa yang diinginkan media. Penelitian ini membahas tentang bagaimana media online Republika.co.id dan Okezone.com melakukan seleksi isu dan penonjolan aspek pada pemberitaan kasus SGRC-UI yang terkait isu LGBT di Indonesia. Penelitian ini menggunakan paradigma konstruktivisme dan metode kualitatif. Penelitian ini menggunakan pendekatan analisis framing. Analisis framing merupakan analisis teks media yang bersifat deskriptif dan dipakai untuk melihat bagaimana peristiwa dipahami dan dibingkai oleh media. Model analisis framing yang digunakan adalah model analisis framing Robert Entman. Model ini digunakan untuk menggambarkan proses seleksi dan penonjolan aspek tertentu dari realitas yang dibuat media. Hasil dari penelitian ini adalah Seleksi isu oleh republika.co.id lebih mengarah kepada permasalahan adanya kelompok pendukung dan komunitas kaum LGBT di kampus dengan penonjolan aspek yang menampilkan informasi-informasi yang menunjukan bahwa SGRC-</w:instrText>
      </w:r>
      <w:r w:rsidR="00574EE0">
        <w:rPr>
          <w:rFonts w:ascii="Tahoma" w:hAnsi="Tahoma" w:cs="Tahoma"/>
        </w:rPr>
        <w:instrText>�</w:instrText>
      </w:r>
      <w:r w:rsidR="00574EE0">
        <w:instrText xml:space="preserve"> UI mendukung kaum LGBT dan berusaha melakukan penerimaan di masyarakat. Sedangkan Seleksi Isu oleh okezone.com lebih kepada permasalahan resmi atau tidaknya SGRC-UI dalam menyelenggarakan aktivitasnya dengan penonjolan aspek lebih kepada pemilihan narasumber yang menekankan permasalahan ada pada SGRC-UI yang tidak memiliki izin dari pihak universitas.Kata Kunci : Analisis framing, media online, Isu LGBT","author":[{"dropping-particle":"","family":"Putra","given":"Muhammad Ghifari","non-dropping-particle":"","parse-names":false,"suffix":""},{"dropping-particle":"","family":"Nasionalita","given":"Kharisma","non-dropping-particle":"","parse-names":false,"suffix":""}],"container-title":"Jurnal Ilmiah Komunikasi Makna","id":"ITEM-1","issue":"1","issued":{"date-parts":[["2018"]]},"page":"71","title":"ISU LGBT DALAM BINGKAI MEDIA ONLINE (Analisis Framing Robert Entman Pada Pemberitaan Kasus SGRC-UI Terkait ISU LGBT di Indonesia Pada Republika.co.id dan okezone.com)","type":"article-journal","volume":"6"},"uris":["http://www.mendeley.com/documents/?uuid=e4d4d84b-2a06-43bf-8f4f-e8226bdf5d1d"]}],"mendeley":{"formattedCitation":"(Putra &amp; Nasionalita, 2018)","plainTextFormattedCitation":"(Putra &amp; Nasionalita, 2018)","previouslyFormattedCitation":"(Putra &amp; Nasionalita, 2018)"},"properties":{"noteIndex":0},"schema":"https://github.com/citation-style-language/schema/raw/master/csl-citation.json"}</w:instrText>
      </w:r>
      <w:r w:rsidR="00574EE0">
        <w:fldChar w:fldCharType="separate"/>
      </w:r>
      <w:r w:rsidR="00574EE0" w:rsidRPr="006F4412">
        <w:rPr>
          <w:noProof/>
        </w:rPr>
        <w:t>(Putra &amp; Nasionalita, 2018)</w:t>
      </w:r>
      <w:r w:rsidR="00574EE0">
        <w:fldChar w:fldCharType="end"/>
      </w:r>
      <w:r w:rsidR="00574EE0">
        <w:t xml:space="preserve"> </w:t>
      </w:r>
      <w:r w:rsidRPr="00BB7D3D">
        <w:t xml:space="preserve">to political narratives in Australia </w:t>
      </w:r>
      <w:r w:rsidR="00574EE0">
        <w:fldChar w:fldCharType="begin" w:fldLock="1"/>
      </w:r>
      <w:r w:rsidR="00574EE0">
        <w:instrText>ADDIN CSL_CITATION {"citationItems":[{"id":"ITEM-1","itemData":{"DOI":"10.1080/00131911.2021.1907317","ISSN":"14653397","abstract":"Mass media provides a public space for its readers to enter the discussion on education, as they consume and interpret key messages, which are often shaped by key educational policies. With a suite of recent teacher education reform measures in Australia aimed at solving the “problem” with teacher quality, a conceptual map for conducting a media framing analysis is prop osed and utilised to examine how teacher quality is portrayed in the media. This study found that the media portrays education, and teacher quality more specifically, in Australia through a lens of crisis and decline, with national policies being positioned as the solution. National policies which focus on more rigorous entry and exit requirements for teacher candidates, or a discourse of inputs, are offered as the solution to the education crisis in Australia. With the inherent power that media holds in proffering particular policies and/or viewpoints, this paper argues for the need to employ five analytic devices–event, format, voice, problem and solution–to understand how teacher quality is portrayed in the media.","author":[{"dropping-particle":"","family":"Barnes","given":"Melissa","non-dropping-particle":"","parse-names":false,"suffix":""}],"container-title":"Educational Review","id":"ITEM-1","issue":"7","issued":{"date-parts":[["2022"]]},"page":"1305-1321","publisher":"Routledge","title":"Framing teacher quality in the Australian media: the circulation of key political messages?","type":"article-journal","volume":"74"},"uris":["http://www.mendeley.com/documents/?uuid=3ff9e7f9-ac7b-4ebc-a934-e25c07bc90e2"]}],"mendeley":{"formattedCitation":"(Barnes, 2022)","plainTextFormattedCitation":"(Barnes, 2022)","previouslyFormattedCitation":"(Barnes, 2022)"},"properties":{"noteIndex":0},"schema":"https://github.com/citation-style-language/schema/raw/master/csl-citation.json"}</w:instrText>
      </w:r>
      <w:r w:rsidR="00574EE0">
        <w:fldChar w:fldCharType="separate"/>
      </w:r>
      <w:r w:rsidR="00574EE0" w:rsidRPr="006F4412">
        <w:rPr>
          <w:noProof/>
        </w:rPr>
        <w:t>(Barnes, 2022)</w:t>
      </w:r>
      <w:r w:rsidR="00574EE0">
        <w:fldChar w:fldCharType="end"/>
      </w:r>
      <w:r w:rsidR="00574EE0">
        <w:t xml:space="preserve">. </w:t>
      </w:r>
      <w:r w:rsidRPr="00BB7D3D">
        <w:t xml:space="preserve">This frame analysis has also been widely applied to health issues, especially about the Covid virus outbreak, to see how the media discusses it. Examples are content analysis of youtube content about the Covid 19 crisis from a political perspective </w:t>
      </w:r>
      <w:r w:rsidR="00574EE0">
        <w:fldChar w:fldCharType="begin" w:fldLock="1"/>
      </w:r>
      <w:r w:rsidR="00574EE0">
        <w:instrText>ADDIN CSL_CITATION {"citationItems":[{"id":"ITEM-1","itemData":{"DOI":"10.1080/1369118X.2023.2227674","ISSN":"14684462","abstract":"The unexpected chaos of the COVID-19 pandemic brought about a host of political discussions in the US, including conversations about the Trump administration’s COVID-related policies. During these conversations, major news outlets represented each political group’s stance using social media in addition to their traditional channels. This study explores how those news outlets’ political stances relate to early COVID-19 social media discourse with three distinct methods. We selected two YouTube videos about the World Health Organization (WHO)’s declaration of a pandemic from two news outlets with contrasting political stances, Fox News and MSNBC. Three types of analyses were conducted to compare those videos on different observation levels: (1) a video network analysis based on the YouTube recommendation algorithm, (2) a framing analysis exploring how differently the two news outlets delivered the news, and (3) a content analysis of viewer comments. Our results demonstrate that the videos were not directly connected to each other in the YouTube recommendation network, that they delivered the same news with contrasting frames, and that characteristics of the viewers’ comments–commenters’ political positions, roles in knowledge sharing, and social cues–significantly or partially significantly related to the YouTube channel’s political position. Based on these findings, we argue that while news outlets’ political stances were associated with the behaviors of all three types of agents on YouTube–news outlets, their viewers, and the platform–to some extent, the viewer groups’ knowledge-sharing behaviors did not significantly differ as the news outlets’ contrasting frames did.","author":[{"dropping-particle":"","family":"Chae","given":"Seung Woo","non-dropping-particle":"","parse-names":false,"suffix":""},{"dropping-particle":"","family":"Hara","given":"Noriko","non-dropping-particle":"","parse-names":false,"suffix":""}],"container-title":"Information Communication and Society","id":"ITEM-1","issued":{"date-parts":[["2023"]]},"page":"1-27","title":"Exploring how a YouTube channel’s political stance is associated with early COVID-19 communication on YouTube","type":"article-journal"},"uris":["http://www.mendeley.com/documents/?uuid=20bd2b43-b913-4c69-b47f-6eaac75b52cb"]}],"mendeley":{"formattedCitation":"(Chae &amp; Hara, 2023)","plainTextFormattedCitation":"(Chae &amp; Hara, 2023)","previouslyFormattedCitation":"(Chae &amp; Hara, 2023)"},"properties":{"noteIndex":0},"schema":"https://github.com/citation-style-language/schema/raw/master/csl-citation.json"}</w:instrText>
      </w:r>
      <w:r w:rsidR="00574EE0">
        <w:fldChar w:fldCharType="separate"/>
      </w:r>
      <w:r w:rsidR="00574EE0" w:rsidRPr="00261B88">
        <w:rPr>
          <w:noProof/>
        </w:rPr>
        <w:t>(Chae &amp; Hara, 2023)</w:t>
      </w:r>
      <w:r w:rsidR="00574EE0">
        <w:fldChar w:fldCharType="end"/>
      </w:r>
      <w:r w:rsidRPr="00BB7D3D">
        <w:t xml:space="preserve">, and framing the phenomenon of livestreaming travel in China during Covid </w:t>
      </w:r>
      <w:r w:rsidR="00574EE0">
        <w:fldChar w:fldCharType="begin" w:fldLock="1"/>
      </w:r>
      <w:r w:rsidR="00574EE0">
        <w:instrText>ADDIN CSL_CITATION {"citationItems":[{"id":"ITEM-1","itemData":{"DOI":"10.1080/13683500.2021.2023115","ISSN":"13683500","abstract":"Live streaming has risen as a new force especially in China during the COVID-19 pandemic. This study adopted frame analysis combining with factor analysis on news coverage to investigate the mechanism of live streaming remedying defects and restoring confidence after the severe blow. Themes including ‘tourism under the COVID-19—supply side, tourism under the COVID-19—demand side, travel live streaming pattern, region revitalization, new travel trend and virtual image-building’ were identified. We also examined the topic distribution of eight stakeholders (tourists, enterprise employees, tourism enterprises, governments, other enterprises, live streaming platforms, media and local communities). These findings provide insights into how new technologies, especially the emerging live streaming, promote the tourism resilience.","author":[{"dropping-particle":"","family":"Liu","given":"Xinyi","non-dropping-particle":"","parse-names":false,"suffix":""},{"dropping-particle":"","family":"Yuan","given":"Yue","non-dropping-particle":"","parse-names":false,"suffix":""},{"dropping-particle":"","family":"He","given":"Juan","non-dropping-particle":"","parse-names":false,"suffix":""},{"dropping-particle":"","family":"Li","given":"Zhiyong","non-dropping-particle":"","parse-names":false,"suffix":""}],"container-title":"Current Issues in Tourism","id":"ITEM-1","issue":"24","issued":{"date-parts":[["2022"]]},"page":"3933-3952","title":"Framing the travel livestreaming in China: a new star rising under the COVID-19","type":"article-journal","volume":"25"},"uris":["http://www.mendeley.com/documents/?uuid=121e595e-cb3c-45b7-8e89-1b767fd3c13d"]}],"mendeley":{"formattedCitation":"(Liu et al., 2022)","plainTextFormattedCitation":"(Liu et al., 2022)","previouslyFormattedCitation":"(Liu et al., 2022)"},"properties":{"noteIndex":0},"schema":"https://github.com/citation-style-language/schema/raw/master/csl-citation.json"}</w:instrText>
      </w:r>
      <w:r w:rsidR="00574EE0">
        <w:fldChar w:fldCharType="separate"/>
      </w:r>
      <w:r w:rsidR="00574EE0" w:rsidRPr="00AA1991">
        <w:rPr>
          <w:noProof/>
        </w:rPr>
        <w:t>(Liu et al., 2022)</w:t>
      </w:r>
      <w:r w:rsidR="00574EE0">
        <w:fldChar w:fldCharType="end"/>
      </w:r>
      <w:r w:rsidR="00574EE0">
        <w:t>.</w:t>
      </w:r>
    </w:p>
    <w:p w14:paraId="349E4982" w14:textId="358DC181" w:rsidR="00574EE0" w:rsidRDefault="00574EE0" w:rsidP="00574EE0">
      <w:pPr>
        <w:spacing w:after="160"/>
        <w:contextualSpacing/>
      </w:pPr>
      <w:r w:rsidRPr="00574EE0">
        <w:t xml:space="preserve">In this research, frame analysis refers to the way people understand, interpret and give meaning to an event or situation. The theory was first introduced by Erving Goffman (1974), who defined frames as "interpretive schemata" that can be used to describe the structure of experience that exists in a person's social life. Other qualitative researchers later developed this idea. Among others is Minsky (1977), according to whom frame analysis is a mental representation of human knowledge of the world consisting of multiple layers, with low-level subframes providing additional detail and high-level subframes providing additional generality. Social movement studies began to use frame analysis extensively in the mid-1980s, paying attention to how actors actively </w:t>
      </w:r>
      <w:r w:rsidRPr="00574EE0">
        <w:lastRenderedPageBreak/>
        <w:t>participated in creating the meaning of social problems</w:t>
      </w:r>
      <w:r>
        <w:t xml:space="preserve"> </w:t>
      </w:r>
      <w:r>
        <w:fldChar w:fldCharType="begin" w:fldLock="1"/>
      </w:r>
      <w:r>
        <w:instrText>ADDIN CSL_CITATION {"citationItems":[{"id":"ITEM-1","itemData":{"DOI":"10.1016/j.tourman.2018.09.021","ISSN":"02615177","abstract":"The sharing economy has been a controversial phenomenon since its inception. This study employed the frame analysis method to examine and understand how the sharing economy is conceptualized in the news media discourse. A total of 340 online news articles regarding the sharing economy published between 2011 and 2017 were selected from 13 U.S. news entities. Six issue-specific frames and seven interest groups were identified to organize the whole public discourse of the sharing economy. Based on the frame analysis results, an ecosystem framework was proposed to display the underlying structure of the sharing economy. The findings reveal that the sharing economy is in its early stages and the ecosystem is not yet in healthy shape. Therefore, three strategies were suggested to pave the way for sustainable development of the sharing economy ecosystem: alignment to mutual interests, collaboration for shared success, and commitment to social responsibility.","author":[{"dropping-particle":"","family":"Leung","given":"Xi Y.","non-dropping-particle":"","parse-names":false,"suffix":""},{"dropping-particle":"","family":"Xue","given":"Lan","non-dropping-particle":"","parse-names":false,"suffix":""},{"dropping-particle":"","family":"Wen","given":"Han","non-dropping-particle":"","parse-names":false,"suffix":""}],"container-title":"Tourism Management","id":"ITEM-1","issue":"October 2018","issued":{"date-parts":[["2019"]]},"page":"44-53","publisher":"Elsevier","title":"Framing the sharing economy: Toward a sustainable ecosystem","type":"article-journal","volume":"71"},"uris":["http://www.mendeley.com/documents/?uuid=75b5a1fd-9fa1-45fe-81fc-d445945cf295"]}],"mendeley":{"formattedCitation":"(Leung et al., 2019)","plainTextFormattedCitation":"(Leung et al., 2019)","previouslyFormattedCitation":"(Leung et al., 2019)"},"properties":{"noteIndex":0},"schema":"https://github.com/citation-style-language/schema/raw/master/csl-citation.json"}</w:instrText>
      </w:r>
      <w:r>
        <w:fldChar w:fldCharType="separate"/>
      </w:r>
      <w:r w:rsidRPr="00071806">
        <w:rPr>
          <w:noProof/>
        </w:rPr>
        <w:t>(Leung et al., 2019)</w:t>
      </w:r>
      <w:r>
        <w:fldChar w:fldCharType="end"/>
      </w:r>
      <w:r>
        <w:t>.</w:t>
      </w:r>
      <w:r w:rsidR="004A32A0">
        <w:t xml:space="preserve"> </w:t>
      </w:r>
      <w:r w:rsidR="004A32A0" w:rsidRPr="004A32A0">
        <w:t>Fram</w:t>
      </w:r>
      <w:r w:rsidR="004A32A0">
        <w:t xml:space="preserve">e analysis </w:t>
      </w:r>
      <w:r w:rsidR="004A32A0" w:rsidRPr="004A32A0">
        <w:t>was chosen because it offers a systematic approach to understanding how the media constructs narratives around</w:t>
      </w:r>
      <w:r w:rsidR="004A32A0">
        <w:t xml:space="preserve"> </w:t>
      </w:r>
      <w:r w:rsidR="004A32A0" w:rsidRPr="004A32A0">
        <w:t>CBT, which influences public perception and policy direction. This is particularly relevant in the context of CBT, where media representations can significantly influence the success and sustainability of tourism initiatives.</w:t>
      </w:r>
    </w:p>
    <w:p w14:paraId="0864D4BF" w14:textId="09FDB41C" w:rsidR="00574EE0" w:rsidRDefault="00574EE0" w:rsidP="00574EE0">
      <w:pPr>
        <w:spacing w:after="160"/>
        <w:contextualSpacing/>
      </w:pPr>
      <w:r>
        <w:t xml:space="preserve">Frame analysis has developed in communication and media research since 1990 to determine how news is socially constructed </w:t>
      </w:r>
      <w:r>
        <w:fldChar w:fldCharType="begin" w:fldLock="1"/>
      </w:r>
      <w:r>
        <w:instrText>ADDIN CSL_CITATION {"citationItems":[{"id":"ITEM-1","itemData":{"DOI":"10.1108/K-03-2019-0186","ISSN":"0368492X","abstract":"Purpose: The purpose of this paper to discuss ethical principles that are implicit in second-order cybernetics, with the aim of arriving at a better understanding of how second-order cybernetics frames living in a world with others. It further investigates implications for second-order cybernetics approaches to architectural design, i.e. the activity of designing frameworks for living. Design/methodology/approach: The paper investigates terminology in the second-order cybernetics literature with specific attention to terms that suggest that there are ethical principles at work. It further relates second-order cybernetics to selected notions in phenomenology, pragmatism and transcendental idealism. The comparison allows for conclusions about the specificity of a second-order inquiry. In line with the thematic focus of this journal issue on the framing of shared worlds, the paper further elaborates on questions relating to the activity of designing “worlds” in which people live with others. Findings: The paper highlights that a radical openness toward the future and toward the agency of others is inscribed in the conception of second-order cybernetics. It creates a frame of reference for conceiving social systems of all kinds, including environments that are designed to be inhabited. Originality/value: The paper identifies an aesthetics grounded in the process of living-with-others as an ethical principle implicit in second-order cybernetics thought. It is an aesthetics that is radically open for the agency of others. Linking aesthetics and ethics, the paper’s contributions will be of specific value for practitioners and theoreticians of design. Considering second-order cybernetics as a practice generally dealing with designing, it also contributes to the wider second-order cybernetics discourse.","author":[{"dropping-particle":"","family":"Westermann","given":"Claudia","non-dropping-particle":"","parse-names":false,"suffix":""}],"container-title":"Kybernetes","id":"ITEM-1","issue":"8","issued":{"date-parts":[["2020"]]},"page":"2171-2183","title":"The art of conversation: design cybernetics and its ethics","type":"article-journal","volume":"49"},"uris":["http://www.mendeley.com/documents/?uuid=d4216d70-f0ef-4aea-89b0-4f8ae856c1c3"]}],"mendeley":{"formattedCitation":"(Westermann, 2020)","plainTextFormattedCitation":"(Westermann, 2020)","previouslyFormattedCitation":"(Westermann, 2020)"},"properties":{"noteIndex":0},"schema":"https://github.com/citation-style-language/schema/raw/master/csl-citation.json"}</w:instrText>
      </w:r>
      <w:r>
        <w:fldChar w:fldCharType="separate"/>
      </w:r>
      <w:r w:rsidRPr="00C874A2">
        <w:rPr>
          <w:noProof/>
        </w:rPr>
        <w:t>(Westermann, 2020)</w:t>
      </w:r>
      <w:r>
        <w:fldChar w:fldCharType="end"/>
      </w:r>
      <w:r>
        <w:t xml:space="preserve">. A frame is defined as a part of perceived reality that is displayed more prominently in a communicated text. It is used to encourage a particular problem definition, causal interpretation, ethical evaluation, and or commendable treatment (Entman in </w:t>
      </w:r>
      <w:r>
        <w:fldChar w:fldCharType="begin" w:fldLock="1"/>
      </w:r>
      <w:r w:rsidR="004F6039">
        <w:instrText>ADDIN CSL_CITATION {"citationItems":[{"id":"ITEM-1","itemData":{"DOI":"10.30659/jikm.6.1.71-87","ISSN":"2087-2461","abstract":"Framing adalah cara media mengemas suatu informasi atas suatu peristiwa yang terjadi. dengan menggunakan penyeleksian informasi, penonjolan, aspek, penyeleksian isu, pemilihan kata maupun peniadaan informasi yang seharusnya di tampilkan. Isu seputar LGBT di Indonesia kembali menjadi perbincangan dan perhatian masyarakat. Hal ini diakibatkan oleh pemberitaan media tentang kelompok SGRC UI yang memberikan layanan konseling kepada kelompok LGBT pada tanggal 21 Januari 2016 sampai dengan 27 Januari 2016. Dalam pemberitaannya terdapat perbedaan pembingkaian (framing) pemberitaan yang</w:instrText>
      </w:r>
      <w:r w:rsidR="004F6039">
        <w:rPr>
          <w:rFonts w:ascii="Tahoma" w:hAnsi="Tahoma" w:cs="Tahoma"/>
        </w:rPr>
        <w:instrText>�</w:instrText>
      </w:r>
      <w:r w:rsidR="004F6039">
        <w:instrText xml:space="preserve"> dilakukan</w:instrText>
      </w:r>
      <w:r w:rsidR="004F6039">
        <w:rPr>
          <w:rFonts w:ascii="Tahoma" w:hAnsi="Tahoma" w:cs="Tahoma"/>
        </w:rPr>
        <w:instrText>�</w:instrText>
      </w:r>
      <w:r w:rsidR="004F6039">
        <w:instrText xml:space="preserve"> oleh</w:instrText>
      </w:r>
      <w:r w:rsidR="004F6039">
        <w:rPr>
          <w:rFonts w:ascii="Tahoma" w:hAnsi="Tahoma" w:cs="Tahoma"/>
        </w:rPr>
        <w:instrText>�</w:instrText>
      </w:r>
      <w:r w:rsidR="004F6039">
        <w:instrText xml:space="preserve"> ke</w:instrText>
      </w:r>
      <w:r w:rsidR="004F6039">
        <w:rPr>
          <w:rFonts w:ascii="Tahoma" w:hAnsi="Tahoma" w:cs="Tahoma"/>
        </w:rPr>
        <w:instrText>�</w:instrText>
      </w:r>
      <w:r w:rsidR="004F6039">
        <w:instrText xml:space="preserve"> dua</w:instrText>
      </w:r>
      <w:r w:rsidR="004F6039">
        <w:rPr>
          <w:rFonts w:ascii="Tahoma" w:hAnsi="Tahoma" w:cs="Tahoma"/>
        </w:rPr>
        <w:instrText>�</w:instrText>
      </w:r>
      <w:r w:rsidR="004F6039">
        <w:instrText xml:space="preserve"> media tersebut, republika.co.id memberitakan dengan judul </w:instrText>
      </w:r>
      <w:r w:rsidR="004F6039">
        <w:rPr>
          <w:rFonts w:ascii="Tahoma" w:hAnsi="Tahoma" w:cs="Tahoma"/>
        </w:rPr>
        <w:instrText>�</w:instrText>
      </w:r>
      <w:r w:rsidR="004F6039">
        <w:instrText>Konseling Homo dan Lesbian Mahasiswa UI Hebohkan Media Sosial</w:instrText>
      </w:r>
      <w:r w:rsidR="004F6039">
        <w:rPr>
          <w:rFonts w:ascii="Tahoma" w:hAnsi="Tahoma" w:cs="Tahoma"/>
        </w:rPr>
        <w:instrText>�</w:instrText>
      </w:r>
      <w:r w:rsidR="004F6039">
        <w:instrText xml:space="preserve"> sedangkan okezone.com memberitakan dengan judul </w:instrText>
      </w:r>
      <w:r w:rsidR="004F6039">
        <w:rPr>
          <w:rFonts w:ascii="Tahoma" w:hAnsi="Tahoma" w:cs="Tahoma"/>
        </w:rPr>
        <w:instrText>�</w:instrText>
      </w:r>
      <w:r w:rsidR="004F6039">
        <w:instrText>UI tak Akui Kelompok SGRC Pendukung LGBT</w:instrText>
      </w:r>
      <w:r w:rsidR="004F6039">
        <w:rPr>
          <w:rFonts w:ascii="Tahoma" w:hAnsi="Tahoma" w:cs="Tahoma"/>
        </w:rPr>
        <w:instrText>�</w:instrText>
      </w:r>
      <w:r w:rsidR="004F6039">
        <w:instrText>. Tujuan dari framing atau pembingkaian berita adalah untuk menciptakan citra, kesan ataupun makna tertentu terhadap suatu peristiwa sesuai dengan apa yang diinginkan media. Penelitian ini membahas tentang bagaimana media online Republika.co.id dan Okezone.com melakukan seleksi isu dan penonjolan aspek pada pemberitaan kasus SGRC-UI yang terkait isu LGBT di Indonesia. Penelitian ini menggunakan paradigma konstruktivisme dan metode kualitatif. Penelitian ini menggunakan pendekatan analisis framing. Analisis framing merupakan analisis teks media yang bersifat deskriptif dan dipakai untuk melihat bagaimana peristiwa dipahami dan dibingkai oleh media. Model analisis framing yang digunakan adalah model analisis framing Robert Entman. Model ini digunakan untuk menggambarkan proses seleksi dan penonjolan aspek tertentu dari realitas yang dibuat media. Hasil dari penelitian ini adalah Seleksi isu oleh republika.co.id lebih mengarah kepada permasalahan adanya kelompok pendukung dan komunitas kaum LGBT di kampus dengan penonjolan aspek yang menampilkan informasi-informasi yang menunjukan bahwa SGRC-</w:instrText>
      </w:r>
      <w:r w:rsidR="004F6039">
        <w:rPr>
          <w:rFonts w:ascii="Tahoma" w:hAnsi="Tahoma" w:cs="Tahoma"/>
        </w:rPr>
        <w:instrText>�</w:instrText>
      </w:r>
      <w:r w:rsidR="004F6039">
        <w:instrText xml:space="preserve"> UI mendukung kaum LGBT dan berusaha melakukan penerimaan di masyarakat. Sedangkan Seleksi Isu oleh okezone.com lebih kepada permasalahan resmi atau tidaknya SGRC-UI dalam menyelenggarakan aktivitasnya dengan penonjolan aspek lebih kepada pemilihan narasumber yang menekankan permasalahan ada pada SGRC-UI yang tidak memiliki izin dari pihak universitas.Kata Kunci : Analisis framing, media online, Isu LGBT","author":[{"dropping-particle":"","family":"Putra","given":"Muhammad Ghifari","non-dropping-particle":"","parse-names":false,"suffix":""},{"dropping-particle":"","family":"Nasionalita","given":"Kharisma","non-dropping-particle":"","parse-names":false,"suffix":""}],"container-title":"Jurnal Ilmiah Komunikasi Makna","id":"ITEM-1","issue":"1","issued":{"date-parts":[["2018"]]},"page":"71","title":"ISU LGBT DALAM BINGKAI MEDIA ONLINE (Analisis Framing Robert Entman Pada Pemberitaan Kasus SGRC-UI Terkait ISU LGBT di Indonesia Pada Republika.co.id dan okezone.com)","type":"article-journal","volume":"6"},"uris":["http://www.mendeley.com/documents/?uuid=e4d4d84b-2a06-43bf-8f4f-e8226bdf5d1d"]}],"mendeley":{"formattedCitation":"(Putra &amp; Nasionalita, 2018)","plainTextFormattedCitation":"(Putra &amp; Nasionalita, 2018)","previouslyFormattedCitation":"(Putra &amp; Nasionalita, 2018)"},"properties":{"noteIndex":0},"schema":"https://github.com/citation-style-language/schema/raw/master/csl-citation.json"}</w:instrText>
      </w:r>
      <w:r>
        <w:fldChar w:fldCharType="separate"/>
      </w:r>
      <w:r w:rsidRPr="00574EE0">
        <w:rPr>
          <w:noProof/>
        </w:rPr>
        <w:t>(Putra &amp; Nasionalita, 2018)</w:t>
      </w:r>
      <w:r>
        <w:fldChar w:fldCharType="end"/>
      </w:r>
      <w:r>
        <w:t xml:space="preserve">). In other words, frame analysis reveals the way people talk and think about social issues by looking at how people talk and think about issues in the news. The goal is to determine how certain parts of a particular idea are connected to a set of meanings and spread in the discursive activities found in the news </w:t>
      </w:r>
      <w:r>
        <w:fldChar w:fldCharType="begin" w:fldLock="1"/>
      </w:r>
      <w:r>
        <w:instrText>ADDIN CSL_CITATION {"citationItems":[{"id":"ITEM-1","itemData":{"DOI":"10.1016/j.tourman.2018.09.021","ISSN":"02615177","abstract":"The sharing economy has been a controversial phenomenon since its inception. This study employed the frame analysis method to examine and understand how the sharing economy is conceptualized in the news media discourse. A total of 340 online news articles regarding the sharing economy published between 2011 and 2017 were selected from 13 U.S. news entities. Six issue-specific frames and seven interest groups were identified to organize the whole public discourse of the sharing economy. Based on the frame analysis results, an ecosystem framework was proposed to display the underlying structure of the sharing economy. The findings reveal that the sharing economy is in its early stages and the ecosystem is not yet in healthy shape. Therefore, three strategies were suggested to pave the way for sustainable development of the sharing economy ecosystem: alignment to mutual interests, collaboration for shared success, and commitment to social responsibility.","author":[{"dropping-particle":"","family":"Leung","given":"Xi Y.","non-dropping-particle":"","parse-names":false,"suffix":""},{"dropping-particle":"","family":"Xue","given":"Lan","non-dropping-particle":"","parse-names":false,"suffix":""},{"dropping-particle":"","family":"Wen","given":"Han","non-dropping-particle":"","parse-names":false,"suffix":""}],"container-title":"Tourism Management","id":"ITEM-1","issue":"October 2018","issued":{"date-parts":[["2019"]]},"page":"44-53","publisher":"Elsevier","title":"Framing the sharing economy: Toward a sustainable ecosystem","type":"article-journal","volume":"71"},"uris":["http://www.mendeley.com/documents/?uuid=75b5a1fd-9fa1-45fe-81fc-d445945cf295"]}],"mendeley":{"formattedCitation":"(Leung et al., 2019)","plainTextFormattedCitation":"(Leung et al., 2019)","previouslyFormattedCitation":"(Leung et al., 2019)"},"properties":{"noteIndex":0},"schema":"https://github.com/citation-style-language/schema/raw/master/csl-citation.json"}</w:instrText>
      </w:r>
      <w:r>
        <w:fldChar w:fldCharType="separate"/>
      </w:r>
      <w:r w:rsidRPr="00C874A2">
        <w:rPr>
          <w:noProof/>
        </w:rPr>
        <w:t>(Leung et al., 2019)</w:t>
      </w:r>
      <w:r>
        <w:fldChar w:fldCharType="end"/>
      </w:r>
      <w:r>
        <w:t>.</w:t>
      </w:r>
    </w:p>
    <w:p w14:paraId="0B4C45BA" w14:textId="77777777" w:rsidR="004F6039" w:rsidRDefault="00574EE0" w:rsidP="00574EE0">
      <w:pPr>
        <w:spacing w:after="160"/>
        <w:contextualSpacing/>
      </w:pPr>
      <w:r>
        <w:t xml:space="preserve">Frame analysis is typically a method in which the researcher's focus is on how the experiences of a </w:t>
      </w:r>
      <w:proofErr w:type="gramStart"/>
      <w:r>
        <w:t>particular research</w:t>
      </w:r>
      <w:proofErr w:type="gramEnd"/>
      <w:r>
        <w:t xml:space="preserve"> participant or group of individuals are organized and given meaning. Frames are cognitive structures that help people make sense of their world. Frame analysis is an attempt to identify these frames, which can be concepts, mindsets, rules, or norms, and analyze how these frames influence participants' perceptions and actions. In the process of frame analysis, important elements of the frame, such as symbols, narrative elements, or concepts, are identified. </w:t>
      </w:r>
      <w:r w:rsidR="004F6039" w:rsidRPr="004F6039">
        <w:t>The researcher then looks at how these frames relate to understanding and social interaction. Frame analysis can be used in social research to delve deeper into how people see and give meaning to their experiences and help reveal the values, norms and social constructs that shape understanding.</w:t>
      </w:r>
    </w:p>
    <w:p w14:paraId="0816DA81" w14:textId="29D5E878" w:rsidR="004F6039" w:rsidRDefault="004F6039" w:rsidP="00574EE0">
      <w:pPr>
        <w:spacing w:after="160"/>
        <w:contextualSpacing/>
      </w:pPr>
      <w:r w:rsidRPr="004F6039">
        <w:t xml:space="preserve">Robert Entman (1993) states that framing is a term that refers to the selection of "some aspects of perceived reality and making them more salient in communication texts, in ways that promote particular problem definitions, causal interpretations, moral evaluations, and/or treatment recommendations for the items described" in research </w:t>
      </w:r>
      <w:r>
        <w:fldChar w:fldCharType="begin" w:fldLock="1"/>
      </w:r>
      <w:r>
        <w:instrText>ADDIN CSL_CITATION {"citationItems":[{"id":"ITEM-1","itemData":{"DOI":"10.30659/jikm.6.1.71-87","ISSN":"2087-2461","abstract":"Framing adalah cara media mengemas suatu informasi atas suatu peristiwa yang terjadi. dengan menggunakan penyeleksian informasi, penonjolan, aspek, penyeleksian isu, pemilihan kata maupun peniadaan informasi yang seharusnya di tampilkan. Isu seputar LGBT di Indonesia kembali menjadi perbincangan dan perhatian masyarakat. Hal ini diakibatkan oleh pemberitaan media tentang kelompok SGRC UI yang memberikan layanan konseling kepada kelompok LGBT pada tanggal 21 Januari 2016 sampai dengan 27 Januari 2016. Dalam pemberitaannya terdapat perbedaan pembingkaian (framing) pemberitaan yang</w:instrText>
      </w:r>
      <w:r>
        <w:rPr>
          <w:rFonts w:ascii="Tahoma" w:hAnsi="Tahoma" w:cs="Tahoma"/>
        </w:rPr>
        <w:instrText>�</w:instrText>
      </w:r>
      <w:r>
        <w:instrText xml:space="preserve"> dilakukan</w:instrText>
      </w:r>
      <w:r>
        <w:rPr>
          <w:rFonts w:ascii="Tahoma" w:hAnsi="Tahoma" w:cs="Tahoma"/>
        </w:rPr>
        <w:instrText>�</w:instrText>
      </w:r>
      <w:r>
        <w:instrText xml:space="preserve"> oleh</w:instrText>
      </w:r>
      <w:r>
        <w:rPr>
          <w:rFonts w:ascii="Tahoma" w:hAnsi="Tahoma" w:cs="Tahoma"/>
        </w:rPr>
        <w:instrText>�</w:instrText>
      </w:r>
      <w:r>
        <w:instrText xml:space="preserve"> ke</w:instrText>
      </w:r>
      <w:r>
        <w:rPr>
          <w:rFonts w:ascii="Tahoma" w:hAnsi="Tahoma" w:cs="Tahoma"/>
        </w:rPr>
        <w:instrText>�</w:instrText>
      </w:r>
      <w:r>
        <w:instrText xml:space="preserve"> dua</w:instrText>
      </w:r>
      <w:r>
        <w:rPr>
          <w:rFonts w:ascii="Tahoma" w:hAnsi="Tahoma" w:cs="Tahoma"/>
        </w:rPr>
        <w:instrText>�</w:instrText>
      </w:r>
      <w:r>
        <w:instrText xml:space="preserve"> media tersebut, republika.co.id memberitakan dengan judul </w:instrText>
      </w:r>
      <w:r>
        <w:rPr>
          <w:rFonts w:ascii="Tahoma" w:hAnsi="Tahoma" w:cs="Tahoma"/>
        </w:rPr>
        <w:instrText>�</w:instrText>
      </w:r>
      <w:r>
        <w:instrText>Konseling Homo dan Lesbian Mahasiswa UI Hebohkan Media Sosial</w:instrText>
      </w:r>
      <w:r>
        <w:rPr>
          <w:rFonts w:ascii="Tahoma" w:hAnsi="Tahoma" w:cs="Tahoma"/>
        </w:rPr>
        <w:instrText>�</w:instrText>
      </w:r>
      <w:r>
        <w:instrText xml:space="preserve"> sedangkan okezone.com memberitakan dengan judul </w:instrText>
      </w:r>
      <w:r>
        <w:rPr>
          <w:rFonts w:ascii="Tahoma" w:hAnsi="Tahoma" w:cs="Tahoma"/>
        </w:rPr>
        <w:instrText>�</w:instrText>
      </w:r>
      <w:r>
        <w:instrText>UI tak Akui Kelompok SGRC Pendukung LGBT</w:instrText>
      </w:r>
      <w:r>
        <w:rPr>
          <w:rFonts w:ascii="Tahoma" w:hAnsi="Tahoma" w:cs="Tahoma"/>
        </w:rPr>
        <w:instrText>�</w:instrText>
      </w:r>
      <w:r>
        <w:instrText>. Tujuan dari framing atau pembingkaian berita adalah untuk menciptakan citra, kesan ataupun makna tertentu terhadap suatu peristiwa sesuai dengan apa yang diinginkan media. Penelitian ini membahas tentang bagaimana media online Republika.co.id dan Okezone.com melakukan seleksi isu dan penonjolan aspek pada pemberitaan kasus SGRC-UI yang terkait isu LGBT di Indonesia. Penelitian ini menggunakan paradigma konstruktivisme dan metode kualitatif. Penelitian ini menggunakan pendekatan analisis framing. Analisis framing merupakan analisis teks media yang bersifat deskriptif dan dipakai untuk melihat bagaimana peristiwa dipahami dan dibingkai oleh media. Model analisis framing yang digunakan adalah model analisis framing Robert Entman. Model ini digunakan untuk menggambarkan proses seleksi dan penonjolan aspek tertentu dari realitas yang dibuat media. Hasil dari penelitian ini adalah Seleksi isu oleh republika.co.id lebih mengarah kepada permasalahan adanya kelompok pendukung dan komunitas kaum LGBT di kampus dengan penonjolan aspek yang menampilkan informasi-informasi yang menunjukan bahwa SGRC-</w:instrText>
      </w:r>
      <w:r>
        <w:rPr>
          <w:rFonts w:ascii="Tahoma" w:hAnsi="Tahoma" w:cs="Tahoma"/>
        </w:rPr>
        <w:instrText>�</w:instrText>
      </w:r>
      <w:r>
        <w:instrText xml:space="preserve"> UI mendukung kaum LGBT dan berusaha melakukan penerimaan di masyarakat. Sedangkan Seleksi Isu oleh okezone.com lebih kepada permasalahan resmi atau tidaknya SGRC-UI dalam menyelenggarakan aktivitasnya dengan penonjolan aspek lebih kepada pemilihan narasumber yang menekankan permasalahan ada pada SGRC-UI yang tidak memiliki izin dari pihak universitas.Kata Kunci : Analisis framing, media online, Isu LGBT","author":[{"dropping-particle":"","family":"Putra","given":"Muhammad Ghifari","non-dropping-particle":"","parse-names":false,"suffix":""},{"dropping-particle":"","family":"Nasionalita","given":"Kharisma","non-dropping-particle":"","parse-names":false,"suffix":""}],"container-title":"Jurnal Ilmiah Komunikasi Makna","id":"ITEM-1","issue":"1","issued":{"date-parts":[["2018"]]},"page":"71","title":"ISU LGBT DALAM BINGKAI MEDIA ONLINE (Analisis Framing Robert Entman Pada Pemberitaan Kasus SGRC-UI Terkait ISU LGBT di Indonesia Pada Republika.co.id dan okezone.com)","type":"article-journal","volume":"6"},"uris":["http://www.mendeley.com/documents/?uuid=e4d4d84b-2a06-43bf-8f4f-e8226bdf5d1d"]}],"mendeley":{"formattedCitation":"(Putra &amp; Nasionalita, 2018)","plainTextFormattedCitation":"(Putra &amp; Nasionalita, 2018)","previouslyFormattedCitation":"(Putra &amp; Nasionalita, 2018)"},"properties":{"noteIndex":0},"schema":"https://github.com/citation-style-language/schema/raw/master/csl-citation.json"}</w:instrText>
      </w:r>
      <w:r>
        <w:fldChar w:fldCharType="separate"/>
      </w:r>
      <w:r w:rsidRPr="005E16C6">
        <w:rPr>
          <w:noProof/>
        </w:rPr>
        <w:t>(Putra &amp; Nasionalita, 2018)</w:t>
      </w:r>
      <w:r>
        <w:fldChar w:fldCharType="end"/>
      </w:r>
      <w:r>
        <w:t xml:space="preserve">. </w:t>
      </w:r>
      <w:r w:rsidRPr="004F6039">
        <w:t xml:space="preserve">Sources can predict the effects that may occur by using certain frames. Therefore, frames </w:t>
      </w:r>
      <w:proofErr w:type="gramStart"/>
      <w:r w:rsidRPr="004F6039">
        <w:t>have the ability to</w:t>
      </w:r>
      <w:proofErr w:type="gramEnd"/>
      <w:r w:rsidRPr="004F6039">
        <w:t xml:space="preserve"> shape public ideology, as well as public understanding, interpretation, evaluation, and judgment about an issue. In addition, this research investigates how frame diversity-also known as frame diversity-in the communication process. Mauro Porto (2007) explains how multiple voices affect readers' information processing</w:t>
      </w:r>
      <w:r>
        <w:t xml:space="preserve"> </w:t>
      </w:r>
      <w:r>
        <w:fldChar w:fldCharType="begin" w:fldLock="1"/>
      </w:r>
      <w:r w:rsidR="007848D2">
        <w:instrText>ADDIN CSL_CITATION {"citationItems":[{"id":"ITEM-1","itemData":{"DOI":"10.1016/j.tourman.2018.09.021","ISSN":"02615177","abstract":"The sharing economy has been a controversial phenomenon since its inception. This study employed the frame analysis method to examine and understand how the sharing economy is conceptualized in the news media discourse. A total of 340 online news articles regarding the sharing economy published between 2011 and 2017 were selected from 13 U.S. news entities. Six issue-specific frames and seven interest groups were identified to organize the whole public discourse of the sharing economy. Based on the frame analysis results, an ecosystem framework was proposed to display the underlying structure of the sharing economy. The findings reveal that the sharing economy is in its early stages and the ecosystem is not yet in healthy shape. Therefore, three strategies were suggested to pave the way for sustainable development of the sharing economy ecosystem: alignment to mutual interests, collaboration for shared success, and commitment to social responsibility.","author":[{"dropping-particle":"","family":"Leung","given":"Xi Y.","non-dropping-particle":"","parse-names":false,"suffix":""},{"dropping-particle":"","family":"Xue","given":"Lan","non-dropping-particle":"","parse-names":false,"suffix":""},{"dropping-particle":"","family":"Wen","given":"Han","non-dropping-particle":"","parse-names":false,"suffix":""}],"container-title":"Tourism Management","id":"ITEM-1","issue":"October 2018","issued":{"date-parts":[["2019"]]},"page":"44-53","publisher":"Elsevier","title":"Framing the sharing economy: Toward a sustainable ecosystem","type":"article-journal","volume":"71"},"uris":["http://www.mendeley.com/documents/?uuid=75b5a1fd-9fa1-45fe-81fc-d445945cf295"]}],"mendeley":{"formattedCitation":"(Leung et al., 2019)","plainTextFormattedCitation":"(Leung et al., 2019)","previouslyFormattedCitation":"(Leung et al., 2019)"},"properties":{"noteIndex":0},"schema":"https://github.com/citation-style-language/schema/raw/master/csl-citation.json"}</w:instrText>
      </w:r>
      <w:r>
        <w:fldChar w:fldCharType="separate"/>
      </w:r>
      <w:r w:rsidRPr="004F6039">
        <w:rPr>
          <w:noProof/>
        </w:rPr>
        <w:t>(Leung et al., 2019)</w:t>
      </w:r>
      <w:r>
        <w:fldChar w:fldCharType="end"/>
      </w:r>
      <w:r w:rsidRPr="004F6039">
        <w:t xml:space="preserve">. The media should not only provide the audience with </w:t>
      </w:r>
      <w:r w:rsidR="004A2B89" w:rsidRPr="004F6039">
        <w:t>information but</w:t>
      </w:r>
      <w:r w:rsidRPr="004F6039">
        <w:t xml:space="preserve"> should also provide an interpretative frame that allows the audience to make sense of the information. This interpretive framework provides a context or explanation of the various issues discussed in the media. This theory is important for research because it </w:t>
      </w:r>
      <w:r w:rsidRPr="004F6039">
        <w:lastRenderedPageBreak/>
        <w:t>helps us understand how information is delivered to the general public and how the diversity of frames and news sources can affect the quality of that information.</w:t>
      </w:r>
    </w:p>
    <w:p w14:paraId="5FA64948" w14:textId="77777777" w:rsidR="004F6039" w:rsidRDefault="004F6039" w:rsidP="004F6039">
      <w:pPr>
        <w:spacing w:after="160"/>
        <w:contextualSpacing/>
      </w:pPr>
      <w:r w:rsidRPr="004F6039">
        <w:t xml:space="preserve">This research uses the constructionist paradigm, a paradigm that has a position and view of the media and the news texts it produces. The concept of constructionism was introduced by interpretative sociologist, Peter L. Berger. According to Berger (1990), reality is not scientifically formed, nor is it something handed down by God. Instead, it is shaped and constructed </w:t>
      </w:r>
      <w:r>
        <w:fldChar w:fldCharType="begin" w:fldLock="1"/>
      </w:r>
      <w:r>
        <w:instrText>ADDIN CSL_CITATION {"citationItems":[{"id":"ITEM-1","itemData":{"DOI":"10.1177/17506352231166327","ISSN":"17506360","abstract":"This article discusses the results of verbal framing analysis of the conflict in news published on Telegram channels by the Russian news agency RIA Novosti (RIAN) and the Ukrainian news agency (UNIAN) during the Russian invasion of Ukraine in 2022. The analysis, using the text mining method, shows differences between how a more authoritarian and more competitive regime uses social media to construct strategic narratives. RIAN benefits from a technical frame that has not changed throughout the war although the reality on the ground has been evolving dramatically. It focuses on military issues and international rivalry (e.g. sanctions) because the Kremlin focuses on it. UNIAN, on the other hand, uses the moralizing frame of conflict which is more flexible and has been developed in response to changes on the ground – from discussions about the possibility of the invasion to humanitarian tragedy to war crimes, and to creating a more essentialized image of the enemy (‘rashists’).","author":[{"dropping-particle":"","family":"Ptaszek","given":"Grzegorz","non-dropping-particle":"","parse-names":false,"suffix":""},{"dropping-particle":"","family":"Yuskiv","given":"Bohdan","non-dropping-particle":"","parse-names":false,"suffix":""},{"dropping-particle":"","family":"Khomych","given":"Sergii","non-dropping-particle":"","parse-names":false,"suffix":""}],"container-title":"Media, War and Conflict","id":"ITEM-1","issued":{"date-parts":[["2023"]]},"title":"War on frames: Text mining of conflict in Russian and Ukrainian news agency coverage on Telegram during the Russian invasion of Ukraine in 2022","type":"article-journal"},"uris":["http://www.mendeley.com/documents/?uuid=66467e3d-9232-4bf9-9556-23a8dea3e98d"]}],"mendeley":{"formattedCitation":"(Ptaszek et al., 2023)","plainTextFormattedCitation":"(Ptaszek et al., 2023)","previouslyFormattedCitation":"(Ptaszek et al., 2023)"},"properties":{"noteIndex":0},"schema":"https://github.com/citation-style-language/schema/raw/master/csl-citation.json"}</w:instrText>
      </w:r>
      <w:r>
        <w:fldChar w:fldCharType="separate"/>
      </w:r>
      <w:r w:rsidRPr="00514317">
        <w:rPr>
          <w:noProof/>
        </w:rPr>
        <w:t>(Ptaszek et al., 2023)</w:t>
      </w:r>
      <w:r>
        <w:fldChar w:fldCharType="end"/>
      </w:r>
      <w:r>
        <w:t xml:space="preserve">. </w:t>
      </w:r>
      <w:r w:rsidRPr="004F6039">
        <w:t xml:space="preserve">Using frame analysis techniques, various studies have been categorized into issue-specific frames and general frames. Issue-specific frames are only applicable to certain topics. This is like the frames created by </w:t>
      </w:r>
      <w:r>
        <w:fldChar w:fldCharType="begin" w:fldLock="1"/>
      </w:r>
      <w:r>
        <w:instrText>ADDIN CSL_CITATION {"citationItems":[{"id":"ITEM-1","itemData":{"DOI":"10.30659/jikm.6.1.71-87","ISSN":"2087-2461","abstract":"Framing adalah cara media mengemas suatu informasi atas suatu peristiwa yang terjadi. dengan menggunakan penyeleksian informasi, penonjolan, aspek, penyeleksian isu, pemilihan kata maupun peniadaan informasi yang seharusnya di tampilkan. Isu seputar LGBT di Indonesia kembali menjadi perbincangan dan perhatian masyarakat. Hal ini diakibatkan oleh pemberitaan media tentang kelompok SGRC UI yang memberikan layanan konseling kepada kelompok LGBT pada tanggal 21 Januari 2016 sampai dengan 27 Januari 2016. Dalam pemberitaannya terdapat perbedaan pembingkaian (framing) pemberitaan yang</w:instrText>
      </w:r>
      <w:r>
        <w:rPr>
          <w:rFonts w:ascii="Tahoma" w:hAnsi="Tahoma" w:cs="Tahoma"/>
        </w:rPr>
        <w:instrText>�</w:instrText>
      </w:r>
      <w:r>
        <w:instrText xml:space="preserve"> dilakukan</w:instrText>
      </w:r>
      <w:r>
        <w:rPr>
          <w:rFonts w:ascii="Tahoma" w:hAnsi="Tahoma" w:cs="Tahoma"/>
        </w:rPr>
        <w:instrText>�</w:instrText>
      </w:r>
      <w:r>
        <w:instrText xml:space="preserve"> oleh</w:instrText>
      </w:r>
      <w:r>
        <w:rPr>
          <w:rFonts w:ascii="Tahoma" w:hAnsi="Tahoma" w:cs="Tahoma"/>
        </w:rPr>
        <w:instrText>�</w:instrText>
      </w:r>
      <w:r>
        <w:instrText xml:space="preserve"> ke</w:instrText>
      </w:r>
      <w:r>
        <w:rPr>
          <w:rFonts w:ascii="Tahoma" w:hAnsi="Tahoma" w:cs="Tahoma"/>
        </w:rPr>
        <w:instrText>�</w:instrText>
      </w:r>
      <w:r>
        <w:instrText xml:space="preserve"> dua</w:instrText>
      </w:r>
      <w:r>
        <w:rPr>
          <w:rFonts w:ascii="Tahoma" w:hAnsi="Tahoma" w:cs="Tahoma"/>
        </w:rPr>
        <w:instrText>�</w:instrText>
      </w:r>
      <w:r>
        <w:instrText xml:space="preserve"> media tersebut, republika.co.id memberitakan dengan judul </w:instrText>
      </w:r>
      <w:r>
        <w:rPr>
          <w:rFonts w:ascii="Tahoma" w:hAnsi="Tahoma" w:cs="Tahoma"/>
        </w:rPr>
        <w:instrText>�</w:instrText>
      </w:r>
      <w:r>
        <w:instrText>Konseling Homo dan Lesbian Mahasiswa UI Hebohkan Media Sosial</w:instrText>
      </w:r>
      <w:r>
        <w:rPr>
          <w:rFonts w:ascii="Tahoma" w:hAnsi="Tahoma" w:cs="Tahoma"/>
        </w:rPr>
        <w:instrText>�</w:instrText>
      </w:r>
      <w:r>
        <w:instrText xml:space="preserve"> sedangkan okezone.com memberitakan dengan judul </w:instrText>
      </w:r>
      <w:r>
        <w:rPr>
          <w:rFonts w:ascii="Tahoma" w:hAnsi="Tahoma" w:cs="Tahoma"/>
        </w:rPr>
        <w:instrText>�</w:instrText>
      </w:r>
      <w:r>
        <w:instrText>UI tak Akui Kelompok SGRC Pendukung LGBT</w:instrText>
      </w:r>
      <w:r>
        <w:rPr>
          <w:rFonts w:ascii="Tahoma" w:hAnsi="Tahoma" w:cs="Tahoma"/>
        </w:rPr>
        <w:instrText>�</w:instrText>
      </w:r>
      <w:r>
        <w:instrText>. Tujuan dari framing atau pembingkaian berita adalah untuk menciptakan citra, kesan ataupun makna tertentu terhadap suatu peristiwa sesuai dengan apa yang diinginkan media. Penelitian ini membahas tentang bagaimana media online Republika.co.id dan Okezone.com melakukan seleksi isu dan penonjolan aspek pada pemberitaan kasus SGRC-UI yang terkait isu LGBT di Indonesia. Penelitian ini menggunakan paradigma konstruktivisme dan metode kualitatif. Penelitian ini menggunakan pendekatan analisis framing. Analisis framing merupakan analisis teks media yang bersifat deskriptif dan dipakai untuk melihat bagaimana peristiwa dipahami dan dibingkai oleh media. Model analisis framing yang digunakan adalah model analisis framing Robert Entman. Model ini digunakan untuk menggambarkan proses seleksi dan penonjolan aspek tertentu dari realitas yang dibuat media. Hasil dari penelitian ini adalah Seleksi isu oleh republika.co.id lebih mengarah kepada permasalahan adanya kelompok pendukung dan komunitas kaum LGBT di kampus dengan penonjolan aspek yang menampilkan informasi-informasi yang menunjukan bahwa SGRC-</w:instrText>
      </w:r>
      <w:r>
        <w:rPr>
          <w:rFonts w:ascii="Tahoma" w:hAnsi="Tahoma" w:cs="Tahoma"/>
        </w:rPr>
        <w:instrText>�</w:instrText>
      </w:r>
      <w:r>
        <w:instrText xml:space="preserve"> UI mendukung kaum LGBT dan berusaha melakukan penerimaan di masyarakat. Sedangkan Seleksi Isu oleh okezone.com lebih kepada permasalahan resmi atau tidaknya SGRC-UI dalam menyelenggarakan aktivitasnya dengan penonjolan aspek lebih kepada pemilihan narasumber yang menekankan permasalahan ada pada SGRC-UI yang tidak memiliki izin dari pihak universitas.Kata Kunci : Analisis framing, media online, Isu LGBT","author":[{"dropping-particle":"","family":"Putra","given":"Muhammad Ghifari","non-dropping-particle":"","parse-names":false,"suffix":""},{"dropping-particle":"","family":"Nasionalita","given":"Kharisma","non-dropping-particle":"","parse-names":false,"suffix":""}],"container-title":"Jurnal Ilmiah Komunikasi Makna","id":"ITEM-1","issue":"1","issued":{"date-parts":[["2018"]]},"page":"71","title":"ISU LGBT DALAM BINGKAI MEDIA ONLINE (Analisis Framing Robert Entman Pada Pemberitaan Kasus SGRC-UI Terkait ISU LGBT di Indonesia Pada Republika.co.id dan okezone.com)","type":"article-journal","volume":"6"},"uris":["http://www.mendeley.com/documents/?uuid=e4d4d84b-2a06-43bf-8f4f-e8226bdf5d1d"]}],"mendeley":{"formattedCitation":"(Putra &amp; Nasionalita, 2018)","plainTextFormattedCitation":"(Putra &amp; Nasionalita, 2018)","previouslyFormattedCitation":"(Putra &amp; Nasionalita, 2018)"},"properties":{"noteIndex":0},"schema":"https://github.com/citation-style-language/schema/raw/master/csl-citation.json"}</w:instrText>
      </w:r>
      <w:r>
        <w:fldChar w:fldCharType="separate"/>
      </w:r>
      <w:r w:rsidRPr="005A59CF">
        <w:rPr>
          <w:noProof/>
        </w:rPr>
        <w:t>(Putra &amp; Nasionalita, 2018)</w:t>
      </w:r>
      <w:r>
        <w:fldChar w:fldCharType="end"/>
      </w:r>
      <w:r>
        <w:t xml:space="preserve"> </w:t>
      </w:r>
      <w:r w:rsidRPr="004F6039">
        <w:t xml:space="preserve">to frame LGBT issues and those created by </w:t>
      </w:r>
      <w:r>
        <w:fldChar w:fldCharType="begin" w:fldLock="1"/>
      </w:r>
      <w:r>
        <w:instrText>ADDIN CSL_CITATION {"citationItems":[{"id":"ITEM-1","itemData":{"DOI":"10.1177/17506352231166327","ISSN":"17506360","abstract":"This article discusses the results of verbal framing analysis of the conflict in news published on Telegram channels by the Russian news agency RIA Novosti (RIAN) and the Ukrainian news agency (UNIAN) during the Russian invasion of Ukraine in 2022. The analysis, using the text mining method, shows differences between how a more authoritarian and more competitive regime uses social media to construct strategic narratives. RIAN benefits from a technical frame that has not changed throughout the war although the reality on the ground has been evolving dramatically. It focuses on military issues and international rivalry (e.g. sanctions) because the Kremlin focuses on it. UNIAN, on the other hand, uses the moralizing frame of conflict which is more flexible and has been developed in response to changes on the ground – from discussions about the possibility of the invasion to humanitarian tragedy to war crimes, and to creating a more essentialized image of the enemy (‘rashists’).","author":[{"dropping-particle":"","family":"Ptaszek","given":"Grzegorz","non-dropping-particle":"","parse-names":false,"suffix":""},{"dropping-particle":"","family":"Yuskiv","given":"Bohdan","non-dropping-particle":"","parse-names":false,"suffix":""},{"dropping-particle":"","family":"Khomych","given":"Sergii","non-dropping-particle":"","parse-names":false,"suffix":""}],"container-title":"Media, War and Conflict","id":"ITEM-1","issued":{"date-parts":[["2023"]]},"title":"War on frames: Text mining of conflict in Russian and Ukrainian news agency coverage on Telegram during the Russian invasion of Ukraine in 2022","type":"article-journal"},"uris":["http://www.mendeley.com/documents/?uuid=66467e3d-9232-4bf9-9556-23a8dea3e98d"]}],"mendeley":{"formattedCitation":"(Ptaszek et al., 2023)","plainTextFormattedCitation":"(Ptaszek et al., 2023)","previouslyFormattedCitation":"(Ptaszek et al., 2023)"},"properties":{"noteIndex":0},"schema":"https://github.com/citation-style-language/schema/raw/master/csl-citation.json"}</w:instrText>
      </w:r>
      <w:r>
        <w:fldChar w:fldCharType="separate"/>
      </w:r>
      <w:r w:rsidRPr="005A59CF">
        <w:rPr>
          <w:noProof/>
        </w:rPr>
        <w:t>(Ptaszek et al., 2023)</w:t>
      </w:r>
      <w:r>
        <w:fldChar w:fldCharType="end"/>
      </w:r>
      <w:r>
        <w:t xml:space="preserve"> </w:t>
      </w:r>
      <w:r w:rsidRPr="004F6039">
        <w:t xml:space="preserve">that frame the issue of the Ukraine-Russia war. In contrast, structural components of news that fall under generic frames can be applied to a variety of different topics. Examples are the episodic-thematic frame typology proposed by Iyengar </w:t>
      </w:r>
      <w:r>
        <w:fldChar w:fldCharType="begin" w:fldLock="1"/>
      </w:r>
      <w:r>
        <w:instrText>ADDIN CSL_CITATION {"citationItems":[{"id":"ITEM-1","itemData":{"DOI":"10.1080/08824090802637114","ISSN":"0882-4096","abstract":"This study takes an individual differences perspective in explaining framing effects. In an experiment manipulating episodic and thematic framing, the trait preference for dispositional attributions was measured and treated as a quasi-experimental factor. Beside a significant framing effect, the general attributional preference of an individual determined responsibility attributions. However, the trait exerted an impact only in the thematic condition, not in the episodic condition.","author":[{"dropping-particle":"","family":"Matthes","given":"Jörg","non-dropping-particle":"","parse-names":false,"suffix":""}],"container-title":"Communication Research Reports","id":"ITEM-1","issue":"1","issued":{"date-parts":[["2009"]]},"page":"82-86","title":"Framing Responsibility for Political Issues: The Preference for Dispositional Attributions and the Effects of News Frames","type":"article-journal","volume":"26"},"uris":["http://www.mendeley.com/documents/?uuid=ab83abea-f9bd-45d9-873f-0c0e1002c8e8"]}],"mendeley":{"formattedCitation":"(Matthes, 2009)","plainTextFormattedCitation":"(Matthes, 2009)","previouslyFormattedCitation":"(Matthes, 2009)"},"properties":{"noteIndex":0},"schema":"https://github.com/citation-style-language/schema/raw/master/csl-citation.json"}</w:instrText>
      </w:r>
      <w:r>
        <w:fldChar w:fldCharType="separate"/>
      </w:r>
      <w:r w:rsidRPr="005A59CF">
        <w:rPr>
          <w:noProof/>
        </w:rPr>
        <w:t>(Matthes, 2009)</w:t>
      </w:r>
      <w:r>
        <w:fldChar w:fldCharType="end"/>
      </w:r>
      <w:r>
        <w:t xml:space="preserve"> </w:t>
      </w:r>
      <w:r w:rsidRPr="004F6039">
        <w:t xml:space="preserve">and the frame typology developed by Semetko </w:t>
      </w:r>
      <w:r>
        <w:fldChar w:fldCharType="begin" w:fldLock="1"/>
      </w:r>
      <w:r>
        <w:instrText>ADDIN CSL_CITATION {"citationItems":[{"id":"ITEM-1","itemData":{"DOI":"10.1111/j.1460-2466.2000.tb02843.x","ISSN":"00219916","abstract":"We investigated the prevalence of 5 news frames identified in earlier studies on framing and framing effects: attribution of responsibility, conflict, human interest, economic consequences, and morality. We content analyzed 2,601 newspaper stories and 1,522 television news stories in the period surrounding the Amsterdam meetings of European heads of state in 1997. Our results showed that, overall, the attribution of responsibility frame was most commonly used in the news, followed by the conflict, economic consequences, human interest, and morality frames, respectively. The use of news frames depended on both the type of outlet and the type of topic. Most significant differences were not between media (television vs. the press) but between sensationalist vs. serious types of news outlets. Sober and serious newspapers and television news programs more often used the responsibility and conflict frames in the presentation of news, whereas sensationalist outlets more often used the human interest frame.","author":[{"dropping-particle":"","family":"Semetko","given":"Holli A.","non-dropping-particle":"","parse-names":false,"suffix":""},{"dropping-particle":"","family":"Valkenburg","given":"Patti M.","non-dropping-particle":"","parse-names":false,"suffix":""}],"container-title":"Journal of Communication","id":"ITEM-1","issue":"2","issued":{"date-parts":[["2000"]]},"page":"93-109","title":"Framing European politics: A content analysis of press and television news","type":"article-journal","volume":"50"},"uris":["http://www.mendeley.com/documents/?uuid=518054c3-8808-44cb-ae1d-65e0bac5cd79"]}],"mendeley":{"formattedCitation":"(Semetko &amp; Valkenburg, 2000)","plainTextFormattedCitation":"(Semetko &amp; Valkenburg, 2000)","previouslyFormattedCitation":"(Semetko &amp; Valkenburg, 2000)"},"properties":{"noteIndex":0},"schema":"https://github.com/citation-style-language/schema/raw/master/csl-citation.json"}</w:instrText>
      </w:r>
      <w:r>
        <w:fldChar w:fldCharType="separate"/>
      </w:r>
      <w:r w:rsidRPr="005A59CF">
        <w:rPr>
          <w:noProof/>
        </w:rPr>
        <w:t>(Semetko &amp; Valkenburg, 2000)</w:t>
      </w:r>
      <w:r>
        <w:fldChar w:fldCharType="end"/>
      </w:r>
      <w:r>
        <w:t xml:space="preserve">, </w:t>
      </w:r>
      <w:r w:rsidRPr="004F6039">
        <w:t>which includes things like conflict, human interest, moral responsibility and economic consequences.</w:t>
      </w:r>
    </w:p>
    <w:p w14:paraId="7F9F0C82" w14:textId="6780BB81" w:rsidR="004F6039" w:rsidRDefault="00F814AF" w:rsidP="004F6039">
      <w:pPr>
        <w:spacing w:after="160"/>
        <w:contextualSpacing/>
      </w:pPr>
      <w:r>
        <w:t>In this paper, t</w:t>
      </w:r>
      <w:r w:rsidR="00F14845" w:rsidRPr="00F14845">
        <w:t>he use of fram</w:t>
      </w:r>
      <w:r>
        <w:t>e analysis</w:t>
      </w:r>
      <w:r w:rsidR="00F14845" w:rsidRPr="00F14845">
        <w:t xml:space="preserve"> aims to identify the main frames used by the media to represent CBT and understand their implications for public perception and policy formulation. This is crucial to inform strategic communication and policy making to effectively promote CBT. As such, this paper not only discusses framing theory but also integrates it with the research objectives, illustrating why this theoretical perspective is critical to examining media portrayals of CBT and its broader impact on tourism development and sustainability.</w:t>
      </w:r>
      <w:r>
        <w:t xml:space="preserve"> </w:t>
      </w:r>
      <w:proofErr w:type="gramStart"/>
      <w:r w:rsidR="004F6039">
        <w:t>Frame</w:t>
      </w:r>
      <w:proofErr w:type="gramEnd"/>
      <w:r w:rsidR="004F6039">
        <w:t xml:space="preserve"> analysis has also been widely applied to analyze tourism development themes. For example, the use of frame analysis in CBT development, where it has been used to examine the ideological and socio-cultural forces that shape representations of tourism </w:t>
      </w:r>
      <w:r w:rsidR="004F6039">
        <w:fldChar w:fldCharType="begin" w:fldLock="1"/>
      </w:r>
      <w:r w:rsidR="004F6039">
        <w:instrText>ADDIN CSL_CITATION {"citationItems":[{"id":"ITEM-1","itemData":{"DOI":"10.3390/su122410313","ISSN":"20711050","abstract":"In the last two decades, creative tourism has evolved as a burgeoning field, encompassing a wide range of concepts and practices, in different places around the world. From the very beginning, however, creative tourism has aimed to contribute to sustainable development and increased community wellbeing, as an alternative to mass cultural tourism. With this review article, our main objective is to identify and analyze a body of literature that specifically addresses creative tourism in islands, contributing to fill a gap in the knowledge since no reviews with this focus have yet been undertaken. Our aim is to provide a critical overview of creative tourism experiences at island destinations worldwide, addressing the plurality of empirical contexts and methodological approaches found in academic research. This review highlights the key trends in creative tourism, pointing out two distinct approaches: creative tourism in urban contexts, based on creative events, “cultural clusters” or Cultural and Creative Industries (CCIs), versus community-focused small-scale tourism experiences in rural contexts. This paper also provides an opportunity to assess the evolution of sustainable creative tourism approaches in islands.","author":[{"dropping-particle":"","family":"Baixinho","given":"Alexandra","non-dropping-particle":"","parse-names":false,"suffix":""},{"dropping-particle":"","family":"Santos","given":"Carlos","non-dropping-particle":"","parse-names":false,"suffix":""},{"dropping-particle":"","family":"Couto","given":"Gualter","non-dropping-particle":"","parse-names":false,"suffix":""},{"dropping-particle":"de","family":"Albergaria","given":"Isabel Soares","non-dropping-particle":"","parse-names":false,"suffix":""},{"dropping-particle":"da","family":"Silva","given":"Leonor Sampaio","non-dropping-particle":"","parse-names":false,"suffix":""},{"dropping-particle":"","family":"Medeiros","given":"Pilar Damião","non-dropping-particle":"","parse-names":false,"suffix":""},{"dropping-particle":"","family":"Simas","given":"Rosa Maria Neves","non-dropping-particle":"","parse-names":false,"suffix":""}],"container-title":"Sustainability (Switzerland)","id":"ITEM-1","issue":"24","issued":{"date-parts":[["2020"]]},"page":"1-25","title":"Creative tourism on islands: A review of the literature","type":"article-journal","volume":"12"},"uris":["http://www.mendeley.com/documents/?uuid=e5a65c8e-4203-4892-940e-364dff196d78"]},{"id":"ITEM-2","itemData":{"DOI":"10.1080/14616688.2021.1943702","ISSN":"14701340","abstract":"Community-based tourism (CBT) emphasises attributes such as sustainability, local participation, and the maximisation of benefits to the community. However, limited scholarly interventions and critical debates have been conducted regarding what constitutes a community in tourism destinations. In Taman Negara, Malaysia, residents of various ethnic groups have considerably different interpretations of community and boundaries therein. Malay, Malaysian Chinese, and Orang Asli Batek people have contradicting claims and perceptions regarding who is Indigenous, who is a local, and who is the rightful host community of Taman Negara. The perceptions of such boundaries can be highly political; consequently, certain groups feel threatened when they are seemingly peripheral to official designations. The fuzzy boundaries of what constitutes a community make governance and the assessment of CBT considerably challenging. A suggestion is to resist predefining a community and to instead consider its fluid boundaries and heterogeneity in CBT planning and research.","author":[{"dropping-particle":"","family":"Fan","given":"Keng Hang Frankie","non-dropping-particle":"","parse-names":false,"suffix":""},{"dropping-particle":"","family":"Ng","given":"Sai Leung","non-dropping-particle":"","parse-names":false,"suffix":""},{"dropping-particle":"","family":"Bayrak","given":"Mucahid Mustafa","non-dropping-particle":"","parse-names":false,"suffix":""}],"container-title":"Tourism Geographies","id":"ITEM-2","issue":"0","issued":{"date-parts":[["2021"]]},"page":"1-21","publisher":"Routledge","title":"Appraising the community in community-based tourism","type":"article-journal","volume":"0"},"uris":["http://www.mendeley.com/documents/?uuid=2c3fc3e7-74d0-4560-9e9f-f432bfb7dbca"]}],"mendeley":{"formattedCitation":"(Baixinho et al., 2020; Fan et al., 2021)","plainTextFormattedCitation":"(Baixinho et al., 2020; Fan et al., 2021)","previouslyFormattedCitation":"(Baixinho et al., 2020; Fan et al., 2021)"},"properties":{"noteIndex":0},"schema":"https://github.com/citation-style-language/schema/raw/master/csl-citation.json"}</w:instrText>
      </w:r>
      <w:r w:rsidR="004F6039">
        <w:fldChar w:fldCharType="separate"/>
      </w:r>
      <w:r w:rsidR="004F6039" w:rsidRPr="003A60EF">
        <w:rPr>
          <w:noProof/>
        </w:rPr>
        <w:t>(Baixinho et al., 2020; Fan et al., 2021)</w:t>
      </w:r>
      <w:r w:rsidR="004F6039">
        <w:fldChar w:fldCharType="end"/>
      </w:r>
      <w:r w:rsidR="004F6039">
        <w:t xml:space="preserve">. In addition, frame analysis also includes additional social and political issues in tourism. These include public policy changes in Hong Kong's cultural heritage sites influenced by movies and Golden Week vacation policy reforms in China </w:t>
      </w:r>
      <w:r w:rsidR="004F6039">
        <w:fldChar w:fldCharType="begin" w:fldLock="1"/>
      </w:r>
      <w:r w:rsidR="004F6039">
        <w:instrText>ADDIN CSL_CITATION {"citationItems":[{"id":"ITEM-1","itemData":{"DOI":"10.1016/j.annals.2011.10.002","ISSN":"01607383","abstract":"This tourism policy study focuses on the holiday system reform process in China. Employing Goffman's frame analysis as the research method, the study investigates China's unique Golden Week holiday system and the ongoing debate over its reform based on online news stories from 2005 to 2009. Six frames are identified in the debate: . Welfare and Rights, . Economic Effects, . Tourism Development, . Distribution of Power, . Policy-Making, and . Cultural Evolution. Among these frames, economic stability and ensuring human interests are the two most significant concerns in China's holiday policy reform debate. The subtle relationships among different interest groups and the overall control of the Central Government indicate that the political environment in China is experiencing changes toward accepting more public opinion. © 2011 Elsevier Ltd.","author":[{"dropping-particle":"","family":"Wu","given":"Bihu","non-dropping-particle":"","parse-names":false,"suffix":""},{"dropping-particle":"","family":"Xue","given":"Lan","non-dropping-particle":"","parse-names":false,"suffix":""},{"dropping-particle":"","family":"Morrison","given":"Alastair M.","non-dropping-particle":"","parse-names":false,"suffix":""},{"dropping-particle":"","family":"Leung","given":"Xi Y.","non-dropping-particle":"","parse-names":false,"suffix":""}],"container-title":"Annals of Tourism Research","id":"ITEM-1","issue":"2","issued":{"date-parts":[["2012"]]},"page":"842-862","publisher":"Elsevier Ltd","title":"Frame Analysis on Golden Week Policy Reform in China","type":"article-journal","volume":"39"},"uris":["http://www.mendeley.com/documents/?uuid=69379281-e150-4d4e-bb54-0345f050826e"]}],"mendeley":{"formattedCitation":"(Wu et al., 2012)","plainTextFormattedCitation":"(Wu et al., 2012)","previouslyFormattedCitation":"(Wu et al., 2012)"},"properties":{"noteIndex":0},"schema":"https://github.com/citation-style-language/schema/raw/master/csl-citation.json"}</w:instrText>
      </w:r>
      <w:r w:rsidR="004F6039">
        <w:fldChar w:fldCharType="separate"/>
      </w:r>
      <w:r w:rsidR="004F6039" w:rsidRPr="003A60EF">
        <w:rPr>
          <w:noProof/>
        </w:rPr>
        <w:t>(Wu et al., 2012)</w:t>
      </w:r>
      <w:r w:rsidR="004F6039">
        <w:fldChar w:fldCharType="end"/>
      </w:r>
      <w:r w:rsidR="004F6039">
        <w:t xml:space="preserve">. Also studies conducted by </w:t>
      </w:r>
      <w:r w:rsidR="004F6039">
        <w:fldChar w:fldCharType="begin" w:fldLock="1"/>
      </w:r>
      <w:r w:rsidR="004F6039">
        <w:instrText>ADDIN CSL_CITATION {"citationItems":[{"id":"ITEM-1","itemData":{"DOI":"10.1080/1369118X.2023.2227674","ISSN":"14684462","abstract":"The unexpected chaos of the COVID-19 pandemic brought about a host of political discussions in the US, including conversations about the Trump administration’s COVID-related policies. During these conversations, major news outlets represented each political group’s stance using social media in addition to their traditional channels. This study explores how those news outlets’ political stances relate to early COVID-19 social media discourse with three distinct methods. We selected two YouTube videos about the World Health Organization (WHO)’s declaration of a pandemic from two news outlets with contrasting political stances, Fox News and MSNBC. Three types of analyses were conducted to compare those videos on different observation levels: (1) a video network analysis based on the YouTube recommendation algorithm, (2) a framing analysis exploring how differently the two news outlets delivered the news, and (3) a content analysis of viewer comments. Our results demonstrate that the videos were not directly connected to each other in the YouTube recommendation network, that they delivered the same news with contrasting frames, and that characteristics of the viewers’ comments–commenters’ political positions, roles in knowledge sharing, and social cues–significantly or partially significantly related to the YouTube channel’s political position. Based on these findings, we argue that while news outlets’ political stances were associated with the behaviors of all three types of agents on YouTube–news outlets, their viewers, and the platform–to some extent, the viewer groups’ knowledge-sharing behaviors did not significantly differ as the news outlets’ contrasting frames did.","author":[{"dropping-particle":"","family":"Chae","given":"Seung Woo","non-dropping-particle":"","parse-names":false,"suffix":""},{"dropping-particle":"","family":"Hara","given":"Noriko","non-dropping-particle":"","parse-names":false,"suffix":""}],"container-title":"Information Communication and Society","id":"ITEM-1","issued":{"date-parts":[["2023"]]},"page":"1-27","title":"Exploring how a YouTube channel’s political stance is associated with early COVID-19 communication on YouTube","type":"article-journal"},"uris":["http://www.mendeley.com/documents/?uuid=20bd2b43-b913-4c69-b47f-6eaac75b52cb"]},{"id":"ITEM-2","itemData":{"DOI":"10.1108/BFJ-12-2016-0613","ISSN":"0007070X","abstract":"Purpose: The purpose of this paper is to analyse how Finnish customers at the pop-up restaurant event Trip to Province, which took place in South Ostrobothnia, Finland, make sense of the locality. Design/methodology/approach: The data consist of 3 group interviews and 18 respondents, whose responses were analysed using a frame analysis. Findings: Locality is discussed in the context of three frames: the immediate surroundings, the Finnish national ethos and the global discourses of food enthusiasts. The results show that, in terms of local food events, locality comprises not only food, but also place, people and cultural context conveying national and global elements. Research limitations/implications: The data of this study are limited in size, and limited to the Finnish context. Practical implications: Local food events could be promoted to locals and nearby residents, not just to tourists. With the design of the eating environment (music and visuals), the local food experience can be enhanced. Social implications: Local food events strengthen the residents’ regional identity. Originality/value: The research setting for this paper is original; the study takes part in the scarce discussion about gastronomic tourism in Finland. The study broadens the view that local food is just about food; regarding local food events, locality also entails place, people, nationality and globality.","author":[{"dropping-particle":"","family":"Aaltojärvi","given":"Inari","non-dropping-particle":"","parse-names":false,"suffix":""},{"dropping-particle":"","family":"Kontukoski","given":"Maija","non-dropping-particle":"","parse-names":false,"suffix":""},{"dropping-particle":"","family":"Hopia","given":"Anu","non-dropping-particle":"","parse-names":false,"suffix":""}],"container-title":"British Food Journal","id":"ITEM-2","issue":"1","issued":{"date-parts":[["2018"]]},"page":"133-145","title":"Framing the local food experience: a case study of a Finnish pop-up restaurant","type":"article-journal","volume":"120"},"uris":["http://www.mendeley.com/documents/?uuid=adad0e7d-cc2a-422a-9c4a-2cdaac918b6b"]},{"id":"ITEM-3","itemData":{"DOI":"10.1177/1468797616635371","ISSN":"17413206","abstract":"This article focuses on two Catholic pilgrimages in Bosnia–Herzegovina in order to analyse the similarities and differences between them with regard to forms of religious tourism and variety of interpretations of pilgrimages. Based on ethnographic data gathered in Bosnia–Herzegovina, the discussion focuses on micro-level processes and their structural frames. Regarding the frame analysis, the article provides an analysis of the tourist, transnational and ethno-religious frames that have shaped and still affect these two pilgrimages, including how they are experienced and interpreted by local pilgrims and the local population within a context of a post-conflict society. The main focus is on pilgrims’ responses to various frames, forms of guiding and definitions of situations which they encounter during their journeys. It is maintained that pilgrims’ responses reveal different interpretations of the frames, which are combined with dynamic impression management and identity switching between roles as pilgrims, guides, tourists and (trans)nationals.","author":[{"dropping-particle":"","family":"Valenta","given":"Marko","non-dropping-particle":"","parse-names":false,"suffix":""},{"dropping-particle":"","family":"Strabac","given":"Zan","non-dropping-particle":"","parse-names":false,"suffix":""}],"container-title":"Tourist Studies","id":"ITEM-3","issue":"1","issued":{"date-parts":[["2016"]]},"page":"57-73","title":"The dramaturgical nexus of ethno-religious, tourist and transnational frames of pilgrimages in post-conflict societies: The Bosnian and Herzegovinian experience","type":"article-journal","volume":"16"},"uris":["http://www.mendeley.com/documents/?uuid=68f11109-cea2-40ff-816d-9412f8b97261"]},{"id":"ITEM-4","itemData":{"DOI":"10.14764/10.ASEAS-2015.2-4","ISSN":"1999253X","abstract":"This article offers a contribution to the anthropology of tourism by investigating the tourism encounter in community-based tourism (CBT) in Northern Thailand. It does so by discussing MacCannell's (1992) idea of the Empty Meeting Grounds and Said's Orientalism (1978), two works that contributed to research on power inequalities between tourists and residents in the developing world. By establishing a relationship between the two and embedding these in the wider literature on the tourism encounter, this article suggests moving away from binaries towards understanding the space of the tourism encounter and its potential for change. Building on empirical research conducted in Ban Mae Kampong, a CBT village in Northern Thailand, findings suggest that CBT shows signs of resident-host interactions that are based on understanding and learning rather than exploitation. While also in CBT friendships and meaning take time to emerge and the 'Other' is used as attraction, villagers' agency and control over tourism are acknowledged. This paper therefore calls for a revisiting of the theoretical grounding that influences our understanding of the tourism encounter and argues for an investigation of community power relations in connection to the tourism encounter and its potential for residents' empowerment in CBT.","author":[{"dropping-particle":"","family":"Dolezal","given":"Claudia","non-dropping-particle":"","parse-names":false,"suffix":""}],"container-title":"Austrian Journal of South-East Asian Studies","id":"ITEM-4","issue":"2","issued":{"date-parts":[["2015"]]},"page":"165-186","title":"The tourism encounter in community-based tourism in Northern Thailand: Empty meeting ground or space for change?","type":"article-journal","volume":"8"},"uris":["http://www.mendeley.com/documents/?uuid=57ae30f1-cef7-49cf-a5fc-d0e45cd4e2ff"]}],"mendeley":{"formattedCitation":"(Aaltojärvi et al., 2018; Chae &amp; Hara, 2023; Dolezal, 2015; Valenta &amp; Strabac, 2016)","plainTextFormattedCitation":"(Aaltojärvi et al., 2018; Chae &amp; Hara, 2023; Dolezal, 2015; Valenta &amp; Strabac, 2016)","previouslyFormattedCitation":"(Aaltojärvi et al., 2018; Chae &amp; Hara, 2023; Dolezal, 2015; Valenta &amp; Strabac, 2016)"},"properties":{"noteIndex":0},"schema":"https://github.com/citation-style-language/schema/raw/master/csl-citation.json"}</w:instrText>
      </w:r>
      <w:r w:rsidR="004F6039">
        <w:fldChar w:fldCharType="separate"/>
      </w:r>
      <w:r w:rsidR="004F6039" w:rsidRPr="008E7E56">
        <w:rPr>
          <w:noProof/>
        </w:rPr>
        <w:t>(Aaltojärvi et al., 2018; Chae &amp; Hara, 2023; Dolezal, 2015; Valenta &amp; Strabac, 2016)</w:t>
      </w:r>
      <w:r w:rsidR="004F6039">
        <w:fldChar w:fldCharType="end"/>
      </w:r>
      <w:r w:rsidR="004F6039">
        <w:t xml:space="preserve"> examined how the use of frame analysis in tourism development.</w:t>
      </w:r>
    </w:p>
    <w:p w14:paraId="645BBC2C" w14:textId="406A7D74" w:rsidR="005E16C6" w:rsidRPr="005E16C6" w:rsidRDefault="004F6039" w:rsidP="005E16C6">
      <w:pPr>
        <w:spacing w:after="160"/>
        <w:contextualSpacing/>
      </w:pPr>
      <w:r>
        <w:t>Therefore, the literature review section on frame analysis will end by emphasizing how important it is to understand the framing of CBT narratives in media discussions. This understanding can help explain the various narratives and interpretations that influence public perceptions and government policies related to the development of tourism villages in accordance with the CBT concept. This will be the basis for the framing analysis conducted by the author on news articles about CBT. The purpose of this analysis is to find the main frames and sub-frames that shape public discussions about the complex and ever-changing CBT model</w:t>
      </w:r>
      <w:r w:rsidR="005E16C6">
        <w:t>.</w:t>
      </w:r>
    </w:p>
    <w:p w14:paraId="30340E02" w14:textId="77777777" w:rsidR="00422F5B" w:rsidRDefault="00422F5B" w:rsidP="002D45B4">
      <w:pPr>
        <w:spacing w:after="160"/>
        <w:ind w:firstLine="0"/>
        <w:contextualSpacing/>
      </w:pPr>
    </w:p>
    <w:p w14:paraId="2FB0E71A" w14:textId="77777777" w:rsidR="00BB7D3D" w:rsidRDefault="00BB7D3D" w:rsidP="002D45B4">
      <w:pPr>
        <w:spacing w:after="160"/>
        <w:ind w:firstLine="0"/>
        <w:contextualSpacing/>
        <w:rPr>
          <w:b/>
          <w:bCs/>
        </w:rPr>
      </w:pPr>
      <w:r w:rsidRPr="00BB7D3D">
        <w:rPr>
          <w:b/>
          <w:bCs/>
        </w:rPr>
        <w:t>Frame analysis in Tourism and Village Development</w:t>
      </w:r>
    </w:p>
    <w:p w14:paraId="3FBED3BC" w14:textId="48924D6B" w:rsidR="00BB7D3D" w:rsidRDefault="00BB7D3D" w:rsidP="002D45B4">
      <w:pPr>
        <w:spacing w:after="160"/>
        <w:ind w:firstLine="0"/>
        <w:contextualSpacing/>
      </w:pPr>
      <w:r w:rsidRPr="00BB7D3D">
        <w:t>To examine the socio-cultural aspects of the tourism industry, Santos and colleagues used frame analysis in the early 2000s. They found that ideological forces shape representations of tourism</w:t>
      </w:r>
      <w:r>
        <w:t>.</w:t>
      </w:r>
      <w:r w:rsidRPr="00BB7D3D">
        <w:t xml:space="preserve"> </w:t>
      </w:r>
      <w:r>
        <w:fldChar w:fldCharType="begin" w:fldLock="1"/>
      </w:r>
      <w:r>
        <w:instrText>ADDIN CSL_CITATION {"citationItems":[{"id":"ITEM-1","itemData":{"DOI":"10.1016/j.annals.2008.01.003","ISSN":"01607383","abstract":"Adopting collective memory as the conceptual framework, this study sought to explore dominant narratives of a publicly owned former slave plantation opened to tourists. Textual analysis of promotional material revealed prominent frames through which tourists are invited to perceive the contemporary rearticulation of the plantation. The findings revealed a process of textual semantic prosody wherein the dominant narratives enacted a rhetoric of distance from the institution of slavery and achieved a discourse of proximity to a progressive account. The plantation is viewed as a mnemonic device endowed with political dimensions that reinforce hegemonic ideologies and engender remembering while concurrently inducing forgetting.","author":[{"dropping-particle":"","family":"Buzinde","given":"Christine N.","non-dropping-particle":"","parse-names":false,"suffix":""},{"dropping-particle":"","family":"Santos","given":"Carla Almeida","non-dropping-particle":"","parse-names":false,"suffix":""}],"container-title":"Annals of Tourism Research","id":"ITEM-1","issue":"2","issued":{"date-parts":[["2008"]]},"page":"469-488","title":"Representations of slavery","type":"article-journal","volume":"35"},"uris":["http://www.mendeley.com/documents/?uuid=9f266e84-2a51-406d-93f6-599b58ba061a"]},{"id":"ITEM-2","itemData":{"DOI":"10.1016/j.annals.2004.01.004","ISSN":"01607383","abstract":"This paper considers festivals as place-contingent cultural politics and examines them as political instruments and promotional products at the same time. Conflicts between globalization, tradition, and place identity are discussed by examining the Kangnung Dano festival in Korea. Findings suggest that the contested meaning of place leads to the reconstruction of regional identities and the reframing of symbolic identities. Kangnung Dano is read as a \"cultural framework\" reflecting simplistic and dualistic classifications of festivals into sacred and secular, public and private, and social conflicts and cohesion through place identification. The paper proposes that regional identity has been dynamically constructed and is re-constructing due to contested meanings of place. © 2004 Elsevier Ltd. All rights reserved.","author":[{"dropping-particle":"","family":"Jeong","given":"Sunny","non-dropping-particle":"","parse-names":false,"suffix":""},{"dropping-particle":"","family":"Santos","given":"Carla Almeida","non-dropping-particle":"","parse-names":false,"suffix":""}],"container-title":"Annals of Tourism Research","id":"ITEM-2","issue":"3","issued":{"date-parts":[["2004"]]},"page":"640-656","title":"Cultural politics and contested place identity","type":"article-journal","volume":"31"},"uris":["http://www.mendeley.com/documents/?uuid=d26a9d3b-05e0-4e31-9d02-3485b8f4dbf5"]}],"mendeley":{"formattedCitation":"(Buzinde &amp; Santos, 2008; Jeong &amp; Santos, 2004)","plainTextFormattedCitation":"(Buzinde &amp; Santos, 2008; Jeong &amp; Santos, 2004)","previouslyFormattedCitation":"(Buzinde &amp; Santos, 2008; Jeong &amp; Santos, 2004)"},"properties":{"noteIndex":0},"schema":"https://github.com/citation-style-language/schema/raw/master/csl-citation.json"}</w:instrText>
      </w:r>
      <w:r>
        <w:fldChar w:fldCharType="separate"/>
      </w:r>
      <w:r w:rsidRPr="007212AA">
        <w:rPr>
          <w:noProof/>
        </w:rPr>
        <w:t>(Buzinde &amp; Santos, 2008; Jeong &amp; Santos, 2004)</w:t>
      </w:r>
      <w:r>
        <w:fldChar w:fldCharType="end"/>
      </w:r>
      <w:r>
        <w:t>.</w:t>
      </w:r>
      <w:r w:rsidRPr="00BB7D3D">
        <w:t xml:space="preserve"> For example, </w:t>
      </w:r>
      <w:r>
        <w:fldChar w:fldCharType="begin" w:fldLock="1"/>
      </w:r>
      <w:r>
        <w:instrText>ADDIN CSL_CITATION {"citationItems":[{"id":"ITEM-1","itemData":{"DOI":"10.1016/j.annals.2004.01.004","ISSN":"01607383","abstract":"This paper considers festivals as place-contingent cultural politics and examines them as political instruments and promotional products at the same time. Conflicts between globalization, tradition, and place identity are discussed by examining the Kangnung Dano festival in Korea. Findings suggest that the contested meaning of place leads to the reconstruction of regional identities and the reframing of symbolic identities. Kangnung Dano is read as a \"cultural framework\" reflecting simplistic and dualistic classifications of festivals into sacred and secular, public and private, and social conflicts and cohesion through place identification. The paper proposes that regional identity has been dynamically constructed and is re-constructing due to contested meanings of place. © 2004 Elsevier Ltd. All rights reserved.","author":[{"dropping-particle":"","family":"Jeong","given":"Sunny","non-dropping-particle":"","parse-names":false,"suffix":""},{"dropping-particle":"","family":"Santos","given":"Carla Almeida","non-dropping-particle":"","parse-names":false,"suffix":""}],"container-title":"Annals of Tourism Research","id":"ITEM-1","issue":"3","issued":{"date-parts":[["2004"]]},"page":"640-656","title":"Cultural politics and contested place identity","type":"article-journal","volume":"31"},"uris":["http://www.mendeley.com/documents/?uuid=d26a9d3b-05e0-4e31-9d02-3485b8f4dbf5"]}],"mendeley":{"formattedCitation":"(Jeong &amp; Santos, 2004)","plainTextFormattedCitation":"(Jeong &amp; Santos, 2004)","previouslyFormattedCitation":"(Jeong &amp; Santos, 2004)"},"properties":{"noteIndex":0},"schema":"https://github.com/citation-style-language/schema/raw/master/csl-citation.json"}</w:instrText>
      </w:r>
      <w:r>
        <w:fldChar w:fldCharType="separate"/>
      </w:r>
      <w:r w:rsidRPr="007212AA">
        <w:rPr>
          <w:noProof/>
        </w:rPr>
        <w:t>(Jeong &amp; Santos, 2004)</w:t>
      </w:r>
      <w:r>
        <w:fldChar w:fldCharType="end"/>
      </w:r>
      <w:r>
        <w:t xml:space="preserve"> </w:t>
      </w:r>
      <w:r w:rsidRPr="00BB7D3D">
        <w:t xml:space="preserve">found traditional and modern ways used by American media to present Portugal as a tourist destination. According to </w:t>
      </w:r>
      <w:r>
        <w:fldChar w:fldCharType="begin" w:fldLock="1"/>
      </w:r>
      <w:r>
        <w:instrText>ADDIN CSL_CITATION {"citationItems":[{"id":"ITEM-1","itemData":{"DOI":"10.1016/j.annals.2008.01.003","ISSN":"01607383","abstract":"Adopting collective memory as the conceptual framework, this study sought to explore dominant narratives of a publicly owned former slave plantation opened to tourists. Textual analysis of promotional material revealed prominent frames through which tourists are invited to perceive the contemporary rearticulation of the plantation. The findings revealed a process of textual semantic prosody wherein the dominant narratives enacted a rhetoric of distance from the institution of slavery and achieved a discourse of proximity to a progressive account. The plantation is viewed as a mnemonic device endowed with political dimensions that reinforce hegemonic ideologies and engender remembering while concurrently inducing forgetting.","author":[{"dropping-particle":"","family":"Buzinde","given":"Christine N.","non-dropping-particle":"","parse-names":false,"suffix":""},{"dropping-particle":"","family":"Santos","given":"Carla Almeida","non-dropping-particle":"","parse-names":false,"suffix":""}],"container-title":"Annals of Tourism Research","id":"ITEM-1","issue":"2","issued":{"date-parts":[["2008"]]},"page":"469-488","title":"Representations of slavery","type":"article-journal","volume":"35"},"uris":["http://www.mendeley.com/documents/?uuid=9f266e84-2a51-406d-93f6-599b58ba061a"]}],"mendeley":{"formattedCitation":"(Buzinde &amp; Santos, 2008)","plainTextFormattedCitation":"(Buzinde &amp; Santos, 2008)","previouslyFormattedCitation":"(Buzinde &amp; Santos, 2008)"},"properties":{"noteIndex":0},"schema":"https://github.com/citation-style-language/schema/raw/master/csl-citation.json"}</w:instrText>
      </w:r>
      <w:r>
        <w:fldChar w:fldCharType="separate"/>
      </w:r>
      <w:r w:rsidRPr="007212AA">
        <w:rPr>
          <w:noProof/>
        </w:rPr>
        <w:t>(Buzinde &amp; Santos, 2008)</w:t>
      </w:r>
      <w:r>
        <w:fldChar w:fldCharType="end"/>
      </w:r>
      <w:r w:rsidRPr="00BB7D3D">
        <w:t xml:space="preserve">, the two main pillars of slavery were regional politics and economics, and the prowess of the white aristocracy. These two pillars are emphasized when promoting a heritage site. In addition, </w:t>
      </w:r>
      <w:r>
        <w:fldChar w:fldCharType="begin" w:fldLock="1"/>
      </w:r>
      <w:r>
        <w:instrText>ADDIN CSL_CITATION {"citationItems":[{"id":"ITEM-1","itemData":{"DOI":"10.1016/j.tourman.2010.05.009","ISSN":"02615177","abstract":"Tourism TV commercials (TVCs) are a source of information for tourists. TVCs serve to assist the consumer in forming a mental image of a destination. These commercials, however, are seldom a topic of research. This paper analyses two New Zealand tourism TVCs, launched separately in 1999 and 2007. It combines video content analysis procedures suggested by Dimitrova, Zhang, Shahraray, Sezan, Huang and Zakhor (2002). and Rose (2007), a destination image research framework proposed by Beerli and Martin (2004) and Echtner and Ritchie (1991), and a film analysis methodology proposed by Giannetti (2008). The objective is to present a systematic approach to the understanding of tourism TVCs. It is found that 87% of camera shots in these two tourism TVCs last no more than one or 2 s; this is equivalent to using a montage to create an emotional or intellectual response. In the new TVC, established themes such as \" nature\" and \" adventure\" remain salient, and the way of life of the local people is emphasized. The aim of this study is to assess the destination image as framed through tourism TVCs to pave the way for future study on the visual elements that may influence an audience's response to TVCs. © 2010 Elsevier Ltd.","author":[{"dropping-particle":"","family":"Pan","given":"Steve","non-dropping-particle":"","parse-names":false,"suffix":""},{"dropping-particle":"","family":"Tsai","given":"Henry","non-dropping-particle":"","parse-names":false,"suffix":""},{"dropping-particle":"","family":"Lee","given":"Jinsoo","non-dropping-particle":"","parse-names":false,"suffix":""}],"container-title":"Tourism Management","id":"ITEM-1","issue":"3","issued":{"date-parts":[["2011"]]},"page":"596-603","title":"Framing New Zealand: Understanding tourism TV commercials","type":"article-journal","volume":"32"},"uris":["http://www.mendeley.com/documents/?uuid=7c45e575-95ee-43a0-ae0d-cff8b6b3781d"]}],"mendeley":{"formattedCitation":"(Pan et al., 2011)","plainTextFormattedCitation":"(Pan et al., 2011)","previouslyFormattedCitation":"(Pan et al., 2011)"},"properties":{"noteIndex":0},"schema":"https://github.com/citation-style-language/schema/raw/master/csl-citation.json"}</w:instrText>
      </w:r>
      <w:r>
        <w:fldChar w:fldCharType="separate"/>
      </w:r>
      <w:r w:rsidRPr="007212AA">
        <w:rPr>
          <w:noProof/>
        </w:rPr>
        <w:t>(Pan et al., 2011)</w:t>
      </w:r>
      <w:r>
        <w:fldChar w:fldCharType="end"/>
      </w:r>
      <w:r w:rsidRPr="00BB7D3D">
        <w:t xml:space="preserve"> examined the image of New Zealand in print media reports and found that the three main frames of the destination image were adventure, nature and culture. While atmosphere and leisure were the two most prominent frames of New Zealand's image in two TV commercials.</w:t>
      </w:r>
    </w:p>
    <w:p w14:paraId="18107796" w14:textId="2E88ADE1" w:rsidR="00BB7D3D" w:rsidRDefault="00BB7D3D" w:rsidP="00BB7D3D">
      <w:pPr>
        <w:spacing w:after="160"/>
        <w:contextualSpacing/>
      </w:pPr>
      <w:r w:rsidRPr="00BB7D3D">
        <w:t xml:space="preserve">The application of frame analysis in Tourism and Rural Development is extended to other social and political issues. </w:t>
      </w:r>
      <w:r>
        <w:fldChar w:fldCharType="begin" w:fldLock="1"/>
      </w:r>
      <w:r>
        <w:instrText>ADDIN CSL_CITATION {"citationItems":[{"id":"ITEM-1","itemData":{"DOI":"10.1016/j.annals.2011.10.002","ISSN":"01607383","abstract":"This tourism policy study focuses on the holiday system reform process in China. Employing Goffman's frame analysis as the research method, the study investigates China's unique Golden Week holiday system and the ongoing debate over its reform based on online news stories from 2005 to 2009. Six frames are identified in the debate: . Welfare and Rights, . Economic Effects, . Tourism Development, . Distribution of Power, . Policy-Making, and . Cultural Evolution. Among these frames, economic stability and ensuring human interests are the two most significant concerns in China's holiday policy reform debate. The subtle relationships among different interest groups and the overall control of the Central Government indicate that the political environment in China is experiencing changes toward accepting more public opinion. © 2011 Elsevier Ltd.","author":[{"dropping-particle":"","family":"Wu","given":"Bihu","non-dropping-particle":"","parse-names":false,"suffix":""},{"dropping-particle":"","family":"Xue","given":"Lan","non-dropping-particle":"","parse-names":false,"suffix":""},{"dropping-particle":"","family":"Morrison","given":"Alastair M.","non-dropping-particle":"","parse-names":false,"suffix":""},{"dropping-particle":"","family":"Leung","given":"Xi Y.","non-dropping-particle":"","parse-names":false,"suffix":""}],"container-title":"Annals of Tourism Research","id":"ITEM-1","issue":"2","issued":{"date-parts":[["2012"]]},"page":"842-862","publisher":"Elsevier Ltd","title":"Frame Analysis on Golden Week Policy Reform in China","type":"article-journal","volume":"39"},"uris":["http://www.mendeley.com/documents/?uuid=69379281-e150-4d4e-bb54-0345f050826e"]}],"mendeley":{"formattedCitation":"(Wu et al., 2012)","plainTextFormattedCitation":"(Wu et al., 2012)","previouslyFormattedCitation":"(Wu et al., 2012)"},"properties":{"noteIndex":0},"schema":"https://github.com/citation-style-language/schema/raw/master/csl-citation.json"}</w:instrText>
      </w:r>
      <w:r>
        <w:fldChar w:fldCharType="separate"/>
      </w:r>
      <w:r w:rsidRPr="00DC5CF5">
        <w:rPr>
          <w:noProof/>
        </w:rPr>
        <w:t>(Wu et al., 2012)</w:t>
      </w:r>
      <w:r>
        <w:fldChar w:fldCharType="end"/>
      </w:r>
      <w:r>
        <w:t xml:space="preserve"> </w:t>
      </w:r>
      <w:r w:rsidRPr="00BB7D3D">
        <w:t xml:space="preserve">examined policy reforms related to Golden Week in China and pointed out six specific themes: welfare and rights, economic effects, tourism growth, power distribution, policy making, and cultural change. Pan and Ryan (2013) conducted research on public policy changes that occurred at a media-shaped cultural heritage site in Hong Kong. They found three specific problem frames: conservation, protection of business profits, and urban renewal. In another case, to examine cultural frame interpretations of local food </w:t>
      </w:r>
      <w:r>
        <w:fldChar w:fldCharType="begin" w:fldLock="1"/>
      </w:r>
      <w:r>
        <w:instrText>ADDIN CSL_CITATION {"citationItems":[{"id":"ITEM-1","itemData":{"DOI":"10.1108/BFJ-12-2016-0613","ISSN":"0007070X","abstract":"Purpose: The purpose of this paper is to analyse how Finnish customers at the pop-up restaurant event Trip to Province, which took place in South Ostrobothnia, Finland, make sense of the locality. Design/methodology/approach: The data consist of 3 group interviews and 18 respondents, whose responses were analysed using a frame analysis. Findings: Locality is discussed in the context of three frames: the immediate surroundings, the Finnish national ethos and the global discourses of food enthusiasts. The results show that, in terms of local food events, locality comprises not only food, but also place, people and cultural context conveying national and global elements. Research limitations/implications: The data of this study are limited in size, and limited to the Finnish context. Practical implications: Local food events could be promoted to locals and nearby residents, not just to tourists. With the design of the eating environment (music and visuals), the local food experience can be enhanced. Social implications: Local food events strengthen the residents’ regional identity. Originality/value: The research setting for this paper is original; the study takes part in the scarce discussion about gastronomic tourism in Finland. The study broadens the view that local food is just about food; regarding local food events, locality also entails place, people, nationality and globality.","author":[{"dropping-particle":"","family":"Aaltojärvi","given":"Inari","non-dropping-particle":"","parse-names":false,"suffix":""},{"dropping-particle":"","family":"Kontukoski","given":"Maija","non-dropping-particle":"","parse-names":false,"suffix":""},{"dropping-particle":"","family":"Hopia","given":"Anu","non-dropping-particle":"","parse-names":false,"suffix":""}],"container-title":"British Food Journal","id":"ITEM-1","issue":"1","issued":{"date-parts":[["2018"]]},"page":"133-145","title":"Framing the local food experience: a case study of a Finnish pop-up restaurant","type":"article-journal","volume":"120"},"uris":["http://www.mendeley.com/documents/?uuid=adad0e7d-cc2a-422a-9c4a-2cdaac918b6b"]}],"mendeley":{"formattedCitation":"(Aaltojärvi et al., 2018)","plainTextFormattedCitation":"(Aaltojärvi et al., 2018)","previouslyFormattedCitation":"(Aaltojärvi et al., 2018)"},"properties":{"noteIndex":0},"schema":"https://github.com/citation-style-language/schema/raw/master/csl-citation.json"}</w:instrText>
      </w:r>
      <w:r>
        <w:fldChar w:fldCharType="separate"/>
      </w:r>
      <w:r w:rsidRPr="006E08D6">
        <w:rPr>
          <w:noProof/>
        </w:rPr>
        <w:t>(Aaltojärvi et al., 2018)</w:t>
      </w:r>
      <w:r>
        <w:fldChar w:fldCharType="end"/>
      </w:r>
      <w:r>
        <w:t xml:space="preserve"> </w:t>
      </w:r>
      <w:r w:rsidRPr="00BB7D3D">
        <w:t xml:space="preserve">used two general types of frames. One of them is episodic-thematic, while the other is generic related to the experience of consuming local food, while </w:t>
      </w:r>
      <w:r>
        <w:fldChar w:fldCharType="begin" w:fldLock="1"/>
      </w:r>
      <w:r>
        <w:instrText>ADDIN CSL_CITATION {"citationItems":[{"id":"ITEM-1","itemData":{"DOI":"10.1080/13683500.2021.2023115","ISSN":"13683500","abstract":"Live streaming has risen as a new force especially in China during the COVID-19 pandemic. This study adopted frame analysis combining with factor analysis on news coverage to investigate the mechanism of live streaming remedying defects and restoring confidence after the severe blow. Themes including ‘tourism under the COVID-19—supply side, tourism under the COVID-19—demand side, travel live streaming pattern, region revitalization, new travel trend and virtual image-building’ were identified. We also examined the topic distribution of eight stakeholders (tourists, enterprise employees, tourism enterprises, governments, other enterprises, live streaming platforms, media and local communities). These findings provide insights into how new technologies, especially the emerging live streaming, promote the tourism resilience.","author":[{"dropping-particle":"","family":"Liu","given":"Xinyi","non-dropping-particle":"","parse-names":false,"suffix":""},{"dropping-particle":"","family":"Yuan","given":"Yue","non-dropping-particle":"","parse-names":false,"suffix":""},{"dropping-particle":"","family":"He","given":"Juan","non-dropping-particle":"","parse-names":false,"suffix":""},{"dropping-particle":"","family":"Li","given":"Zhiyong","non-dropping-particle":"","parse-names":false,"suffix":""}],"container-title":"Current Issues in Tourism","id":"ITEM-1","issue":"24","issued":{"date-parts":[["2022"]]},"page":"3933-3952","title":"Framing the travel livestreaming in China: a new star rising under the COVID-19","type":"article-journal","volume":"25"},"uris":["http://www.mendeley.com/documents/?uuid=121e595e-cb3c-45b7-8e89-1b767fd3c13d"]}],"mendeley":{"formattedCitation":"(Liu et al., 2022)","plainTextFormattedCitation":"(Liu et al., 2022)","previouslyFormattedCitation":"(Liu et al., 2022)"},"properties":{"noteIndex":0},"schema":"https://github.com/citation-style-language/schema/raw/master/csl-citation.json"}</w:instrText>
      </w:r>
      <w:r>
        <w:fldChar w:fldCharType="separate"/>
      </w:r>
      <w:r w:rsidRPr="00ED2B4A">
        <w:rPr>
          <w:noProof/>
        </w:rPr>
        <w:t>(Liu et al., 2022)</w:t>
      </w:r>
      <w:r>
        <w:fldChar w:fldCharType="end"/>
      </w:r>
      <w:r>
        <w:t xml:space="preserve"> </w:t>
      </w:r>
      <w:r w:rsidRPr="00BB7D3D">
        <w:t>examines how new media, especially live streaming, frames the tourism industry during the Covid 19 pandemic by using five general frames: tourism under the COVID-supply side, tourism under the COVID-demand side, travel live streaming pattern, region revitalization, new travel trend and virtual image building.</w:t>
      </w:r>
    </w:p>
    <w:p w14:paraId="71E5CA0C" w14:textId="77777777" w:rsidR="002D45B4" w:rsidRDefault="002D45B4" w:rsidP="002D45B4">
      <w:pPr>
        <w:spacing w:after="160"/>
        <w:ind w:firstLine="0"/>
        <w:contextualSpacing/>
      </w:pPr>
    </w:p>
    <w:p w14:paraId="620A1608" w14:textId="36DCE30B" w:rsidR="002D45B4" w:rsidRPr="002D45B4" w:rsidRDefault="002D45B4" w:rsidP="002D45B4">
      <w:pPr>
        <w:spacing w:after="160"/>
        <w:ind w:firstLine="0"/>
        <w:contextualSpacing/>
        <w:rPr>
          <w:b/>
          <w:bCs/>
        </w:rPr>
      </w:pPr>
      <w:r w:rsidRPr="002D45B4">
        <w:rPr>
          <w:b/>
          <w:bCs/>
        </w:rPr>
        <w:t>C</w:t>
      </w:r>
      <w:r w:rsidR="00E86543">
        <w:rPr>
          <w:b/>
          <w:bCs/>
        </w:rPr>
        <w:t>ommunity-Based Tourism (C</w:t>
      </w:r>
      <w:r w:rsidRPr="002D45B4">
        <w:rPr>
          <w:b/>
          <w:bCs/>
        </w:rPr>
        <w:t>BT</w:t>
      </w:r>
      <w:r w:rsidR="00E86543">
        <w:rPr>
          <w:b/>
          <w:bCs/>
        </w:rPr>
        <w:t>)</w:t>
      </w:r>
    </w:p>
    <w:p w14:paraId="145726D5" w14:textId="07339C91" w:rsidR="00963D9A" w:rsidRDefault="0015263F" w:rsidP="002D45B4">
      <w:pPr>
        <w:spacing w:after="160"/>
        <w:ind w:firstLine="0"/>
        <w:contextualSpacing/>
      </w:pPr>
      <w:r w:rsidRPr="0015263F">
        <w:t xml:space="preserve">Tourism has been acknowledged as one of the most important businesses in the world in terms of earning foreign currency and bringing about socioeconomic improvements that have a multiplier effect on long-term development both locally and worldwide. The significance of the tourist sector in contributing to sustainable development has been expressly acknowledged by the United Nations through the 2030 Agenda and the Sustainable Development Goals (SDGs). </w:t>
      </w:r>
      <w:r w:rsidR="00A41998" w:rsidRPr="00A41998">
        <w:t xml:space="preserve">Several authors have demonstrated and emphasized the strong link between sustainable tourism and the 17 SDGs </w:t>
      </w:r>
      <w:r w:rsidR="00171558">
        <w:fldChar w:fldCharType="begin" w:fldLock="1"/>
      </w:r>
      <w:r w:rsidR="00171558">
        <w:instrText>ADDIN CSL_CITATION {"citationItems":[{"id":"ITEM-1","itemData":{"DOI":"10.1080/03736245.2015.1028985","ISSN":"21512418","abstract":"Rural areas are experiencing major socio-economic changes with a need to transform and diversify rural livelihoods. In this context, tourism industry is increasingly used as a tool for local development with an aim to facilitate participation and integration of communities in tourism planning and operations. This study explores the development of community-based cultural and heritage tourism, utilizing the integrated rural tourism (IRT) as a guiding framework. The paper relies on the results of a qualitative study carried out in and around the village of Kalakamati in the North-East District of Botswana. In-depth interviews were carried out with selected respondents associated with Mantenge, Domboshaba and Gandanyemba heritage sites. Based on the interview results, the paper argues that IRT can be a useful tool in assessing development of rural tourism in the country but needs to be carefully contextualized in developing countries situations.","author":[{"dropping-particle":"","family":"Lenao","given":"Monkgogi","non-dropping-particle":"","parse-names":false,"suffix":""},{"dropping-particle":"","family":"Saarinen","given":"Jarkko","non-dropping-particle":"","parse-names":false,"suffix":""}],"container-title":"South African Geographical Journal","id":"ITEM-1","issue":"2","issued":{"date-parts":[["2015"]]},"page":"203-216","title":"Integrated rural tourism as a tool for community tourism development: Exploring culture and heritage projects in the North-East District of Botswana","type":"article-journal","volume":"97"},"uris":["http://www.mendeley.com/documents/?uuid=0627fb5a-8295-4f4b-8b8f-ec5ff656d445"]}],"mendeley":{"formattedCitation":"(Lenao &amp; Saarinen, 2015)","plainTextFormattedCitation":"(Lenao &amp; Saarinen, 2015)","previouslyFormattedCitation":"(Lenao &amp; Saarinen, 2015)"},"properties":{"noteIndex":0},"schema":"https://github.com/citation-style-language/schema/raw/master/csl-citation.json"}</w:instrText>
      </w:r>
      <w:r w:rsidR="00171558">
        <w:fldChar w:fldCharType="separate"/>
      </w:r>
      <w:r w:rsidR="00171558" w:rsidRPr="00171558">
        <w:rPr>
          <w:noProof/>
        </w:rPr>
        <w:t>(Lenao &amp; Saarinen, 2015)</w:t>
      </w:r>
      <w:r w:rsidR="00171558">
        <w:fldChar w:fldCharType="end"/>
      </w:r>
      <w:r w:rsidR="00A41998" w:rsidRPr="00A41998">
        <w:t xml:space="preserve">. Aside from its importance in local tourist development, new study has revealed particular ties between tourism and the SDGs in Southeast Asia </w:t>
      </w:r>
      <w:r w:rsidR="00171558">
        <w:fldChar w:fldCharType="begin" w:fldLock="1"/>
      </w:r>
      <w:r w:rsidR="00834DF6">
        <w:instrText>ADDIN CSL_CITATION {"citationItems":[{"id":"ITEM-1","itemData":{"DOI":"10.14764/10.ASEAS-0030","ISSN":"1999253X","abstract":"Community-Based Tourism (CBT) sites are often seen as a tool for poverty alleviation and eradication, especially in Least Developed Countries like Cambodia. CBT as a development tool has been critically examined in recent years in a development cooperation context, but also in academic literature. Two of the major discussion points are the approaches used both to establish, and ensure the financial sustainability CBT sites. This paper seeks to contribute to these discussions by examining the viability of the classical top-down CBT model in comparison to the bottom up approach to promote sustainable tourism development in Cambodia in consideration of the Sustainable Development Goals. The often-missing financial sustainability frequently happens due to a lack of management skills and a lack of knowledge of pricing in the communities. Based on this notion, this paper also contributes to the discussion by examining the willingness to pay of different target groups (i.e., locals, expatriates, and international tourists), and presents two arguments in support of a stronger emphasis of the local and, especially, the expatriate market. Firstly, expatriates display significantly higher willingness to pay than international tourists, and, secondly, expatriate support allows CBT sites to build an understanding of potential customers' needs, thereby supporting a more organic and sustainable growth.","author":[{"dropping-particle":"","family":"Müllera","given":"Sabine","non-dropping-particle":"","parse-names":false,"suffix":""},{"dropping-particle":"","family":"Hucka","given":"Lukas","non-dropping-particle":"","parse-names":false,"suffix":""},{"dropping-particle":"","family":"Markovab","given":"Jitka","non-dropping-particle":"","parse-names":false,"suffix":""}],"container-title":"Austrian Journal of South-East Asian Studies","id":"ITEM-1","issue":"1","issued":{"date-parts":[["2020"]]},"page":"81-101","title":"Sustainable community-based tourism in cambodia and tourists' willingness to pay","type":"article-journal","volume":"13"},"uris":["http://www.mendeley.com/documents/?uuid=12a3b24c-bf8b-4f52-a629-823eece9753d"]}],"mendeley":{"formattedCitation":"(Müllera et al., 2020)","plainTextFormattedCitation":"(Müllera et al., 2020)","previouslyFormattedCitation":"(Müllera et al., 2020)"},"properties":{"noteIndex":0},"schema":"https://github.com/citation-style-language/schema/raw/master/csl-citation.json"}</w:instrText>
      </w:r>
      <w:r w:rsidR="00171558">
        <w:fldChar w:fldCharType="separate"/>
      </w:r>
      <w:r w:rsidR="00171558" w:rsidRPr="00171558">
        <w:rPr>
          <w:noProof/>
        </w:rPr>
        <w:t>(Müllera et al., 2020)</w:t>
      </w:r>
      <w:r w:rsidR="00171558">
        <w:fldChar w:fldCharType="end"/>
      </w:r>
      <w:r w:rsidR="00A41998" w:rsidRPr="00A41998">
        <w:t xml:space="preserve">. Partnerships are essential for developing coherent policies (e.g., SDG 17.14), fostering synergy between different policy areas (e.g., social, economic, </w:t>
      </w:r>
      <w:r w:rsidR="00A41998" w:rsidRPr="00A41998">
        <w:lastRenderedPageBreak/>
        <w:t xml:space="preserve">environmental) and levels (e.g., supranational/global, national, local) (OECD, 2019), and delivering impact for all stakeholders through collective vision, shared goals, alignment, and transparency </w:t>
      </w:r>
      <w:r w:rsidR="00834DF6">
        <w:fldChar w:fldCharType="begin" w:fldLock="1"/>
      </w:r>
      <w:r w:rsidR="00834DF6">
        <w:instrText>ADDIN CSL_CITATION {"citationItems":[{"id":"ITEM-1","itemData":{"author":[{"dropping-particle":"","family":"Darian Stibbe","given":"","non-dropping-particle":"","parse-names":false,"suffix":""},{"dropping-particle":"","family":"Reid","given":"Stuart","non-dropping-particle":"","parse-names":false,"suffix":""},{"dropping-particle":"","family":"Gilbert","given":"Julia","non-dropping-particle":"","parse-names":false,"suffix":""}],"container-title":"United Nations Partnerships for the SDGs","id":"ITEM-1","issued":{"date-parts":[["2019"]]},"title":"Maximising the impact of partnerships for the SDGs First edition","type":"article-journal"},"uris":["http://www.mendeley.com/documents/?uuid=eb731dda-c5ed-4006-8286-364113bf5a79"]}],"mendeley":{"formattedCitation":"(Darian Stibbe et al., 2019)","plainTextFormattedCitation":"(Darian Stibbe et al., 2019)","previouslyFormattedCitation":"(Darian Stibbe et al., 2019)"},"properties":{"noteIndex":0},"schema":"https://github.com/citation-style-language/schema/raw/master/csl-citation.json"}</w:instrText>
      </w:r>
      <w:r w:rsidR="00834DF6">
        <w:fldChar w:fldCharType="separate"/>
      </w:r>
      <w:r w:rsidR="00834DF6" w:rsidRPr="00834DF6">
        <w:rPr>
          <w:noProof/>
        </w:rPr>
        <w:t>(Darian Stibbe et al., 2019)</w:t>
      </w:r>
      <w:r w:rsidR="00834DF6">
        <w:fldChar w:fldCharType="end"/>
      </w:r>
      <w:r w:rsidR="00A41998" w:rsidRPr="00A41998">
        <w:t>. However, this is not always the case with CBT-related concerns, which can instead result in social disempowerment and community incapacity</w:t>
      </w:r>
      <w:r w:rsidR="00A41998">
        <w:t xml:space="preserve"> </w:t>
      </w:r>
      <w:r w:rsidR="00A41998" w:rsidRPr="00A41998">
        <w:t xml:space="preserve">owing to deficiencies in skills, confidence, trust, and resources </w:t>
      </w:r>
      <w:r w:rsidR="00834DF6">
        <w:fldChar w:fldCharType="begin" w:fldLock="1"/>
      </w:r>
      <w:r w:rsidR="00834DF6">
        <w:instrText>ADDIN CSL_CITATION {"citationItems":[{"id":"ITEM-1","itemData":{"DOI":"10.1080/09669582.2020.1838527","ISSN":"17477646","abstract":"In a tourism industry historically dominated by outside influences, the island of Bali has striven for greater local resident involvement. Community-based tourism (CBT) has thereby become an increasingly preferred tourism development approach rooted in promises of more inclusive opportunities for community empowerment, a notion reflected in the UN Sustainable Development Goals (SDGs). Drawing upon SDG17–Partnerships for the Goals–and specifically focusing on SDG17.9–Capacity building, SDG17.14–Enhancing policy coherence for sustainable development, and SDG17.16 and SDG17.17–Multi-stakeholder partnerships, this paper investigates the “social empowerment” that results from interactions between CBT actors, and the factors that support or hinder residents’ empowerment through CBT in rural Bali. This paper presents empirical evidence from an ethnographic study in three villages at different stages of tourism development. Through a generative conceptualisation of power, embedded in the rather hierarchical Balinese socio-cultural context, this paper contributes new understandings of empowerment in CBT, particularly the extent to which partnerships and collaborations create spaces for residents’ empowerment and greater inclusion for sustainable CBT development, in line with Agenda 2030.","author":[{"dropping-particle":"","family":"Dolezal","given":"Claudia","non-dropping-particle":"","parse-names":false,"suffix":""},{"dropping-particle":"","family":"Novelli","given":"Marina","non-dropping-particle":"","parse-names":false,"suffix":""}],"container-title":"Journal of Sustainable Tourism","id":"ITEM-1","issue":"0","issued":{"date-parts":[["2020"]]},"page":"1-19","publisher":"Routledge","title":"Power in community-based tourism: empowerment and partnership in Bali","type":"article-journal","volume":"0"},"uris":["http://www.mendeley.com/documents/?uuid=eaaf7a46-07ec-400c-9b39-725d43e6f347"]}],"mendeley":{"formattedCitation":"(Dolezal &amp; Novelli, 2020)","plainTextFormattedCitation":"(Dolezal &amp; Novelli, 2020)","previouslyFormattedCitation":"(Dolezal &amp; Novelli, 2020)"},"properties":{"noteIndex":0},"schema":"https://github.com/citation-style-language/schema/raw/master/csl-citation.json"}</w:instrText>
      </w:r>
      <w:r w:rsidR="00834DF6">
        <w:fldChar w:fldCharType="separate"/>
      </w:r>
      <w:r w:rsidR="00834DF6" w:rsidRPr="00834DF6">
        <w:rPr>
          <w:noProof/>
        </w:rPr>
        <w:t>(Dolezal &amp; Novelli, 2020)</w:t>
      </w:r>
      <w:r w:rsidR="00834DF6">
        <w:fldChar w:fldCharType="end"/>
      </w:r>
      <w:r w:rsidR="008318EA">
        <w:t>.</w:t>
      </w:r>
    </w:p>
    <w:p w14:paraId="1353CABA" w14:textId="4A698906" w:rsidR="00963D9A" w:rsidRDefault="00A41998" w:rsidP="00963D9A">
      <w:pPr>
        <w:spacing w:after="160"/>
        <w:contextualSpacing/>
      </w:pPr>
      <w:r>
        <w:t>T</w:t>
      </w:r>
      <w:r w:rsidRPr="00A41998">
        <w:t xml:space="preserve">he CBT concept </w:t>
      </w:r>
      <w:proofErr w:type="gramStart"/>
      <w:r w:rsidRPr="00A41998">
        <w:t>has the ability to</w:t>
      </w:r>
      <w:proofErr w:type="gramEnd"/>
      <w:r w:rsidRPr="00A41998">
        <w:t xml:space="preserve"> benefit and empower communities, particularly via capacity building, partnerships, and cooperation. It must, however, be divorced from the complexities of unclear inter-community power relations formed by corporate, public, and community stakeholders </w:t>
      </w:r>
      <w:r w:rsidR="00834DF6">
        <w:fldChar w:fldCharType="begin" w:fldLock="1"/>
      </w:r>
      <w:r w:rsidR="00834DF6">
        <w:instrText>ADDIN CSL_CITATION {"citationItems":[{"id":"ITEM-1","itemData":{"DOI":"10.1080/0035919X.2020.1715510","ISSN":"0035919X","abstract":"This paper provides a review of literature and synthesis of community-based tourism in Botswana by examining the issues associated with its conception, design and implementation. The paper is principally guided by the concept of sustainable tourism development. Results indicate that the concept of community-based tourism in Botswana can be traced to the commencement of Community-Based Natural Resource Management (CBNRM), which has its successes and challenges. The paper’s findings show the following challenges: community definition problems; multi-stakeholder participation, diversity and heterogeneity; deficiency in business acumen; lack of income distribution plans and reinvestment priorities and passive community participation. In view of the above, the future might be more challenging for the realisation of sustainable community-based tourism (CBT). The paper concludes with recommendations that may assist in improving the organisation, structure and implementation of community-based tourism in Botswana to ensure sustainability in community-based tourism development.","author":[{"dropping-particle":"","family":"Stone","given":"Moren T.","non-dropping-particle":"","parse-names":false,"suffix":""},{"dropping-particle":"","family":"Stone","given":"Lesego S.","non-dropping-particle":"","parse-names":false,"suffix":""}],"container-title":"Transactions of the Royal Society of South Africa","id":"ITEM-1","issue":"2","issued":{"date-parts":[["2020"]]},"page":"181-193","publisher":"Taylor &amp; Francis","title":"Challenges of community-based tourism in Botswana: a review of literature","type":"article-journal","volume":"75"},"uris":["http://www.mendeley.com/documents/?uuid=2c587a6d-de0d-4ed6-8240-618c808d8d06"]}],"mendeley":{"formattedCitation":"(Stone &amp; Stone, 2020)","plainTextFormattedCitation":"(Stone &amp; Stone, 2020)","previouslyFormattedCitation":"(Stone &amp; Stone, 2020)"},"properties":{"noteIndex":0},"schema":"https://github.com/citation-style-language/schema/raw/master/csl-citation.json"}</w:instrText>
      </w:r>
      <w:r w:rsidR="00834DF6">
        <w:fldChar w:fldCharType="separate"/>
      </w:r>
      <w:r w:rsidR="00834DF6" w:rsidRPr="00834DF6">
        <w:rPr>
          <w:noProof/>
        </w:rPr>
        <w:t>(Stone &amp; Stone, 2020)</w:t>
      </w:r>
      <w:r w:rsidR="00834DF6">
        <w:fldChar w:fldCharType="end"/>
      </w:r>
      <w:r w:rsidR="00834DF6">
        <w:t xml:space="preserve">. </w:t>
      </w:r>
      <w:r w:rsidRPr="00A41998">
        <w:t xml:space="preserve">CBT as a location where power dynamics between actors might lead to community empowerment failure </w:t>
      </w:r>
      <w:r w:rsidR="00834DF6">
        <w:fldChar w:fldCharType="begin" w:fldLock="1"/>
      </w:r>
      <w:r w:rsidR="00834DF6">
        <w:instrText>ADDIN CSL_CITATION {"citationItems":[{"id":"ITEM-1","itemData":{"DOI":"10.1080/09669582.2020.1838527","ISSN":"17477646","abstract":"In a tourism industry historically dominated by outside influences, the island of Bali has striven for greater local resident involvement. Community-based tourism (CBT) has thereby become an increasingly preferred tourism development approach rooted in promises of more inclusive opportunities for community empowerment, a notion reflected in the UN Sustainable Development Goals (SDGs). Drawing upon SDG17–Partnerships for the Goals–and specifically focusing on SDG17.9–Capacity building, SDG17.14–Enhancing policy coherence for sustainable development, and SDG17.16 and SDG17.17–Multi-stakeholder partnerships, this paper investigates the “social empowerment” that results from interactions between CBT actors, and the factors that support or hinder residents’ empowerment through CBT in rural Bali. This paper presents empirical evidence from an ethnographic study in three villages at different stages of tourism development. Through a generative conceptualisation of power, embedded in the rather hierarchical Balinese socio-cultural context, this paper contributes new understandings of empowerment in CBT, particularly the extent to which partnerships and collaborations create spaces for residents’ empowerment and greater inclusion for sustainable CBT development, in line with Agenda 2030.","author":[{"dropping-particle":"","family":"Dolezal","given":"Claudia","non-dropping-particle":"","parse-names":false,"suffix":""},{"dropping-particle":"","family":"Novelli","given":"Marina","non-dropping-particle":"","parse-names":false,"suffix":""}],"container-title":"Journal of Sustainable Tourism","id":"ITEM-1","issue":"0","issued":{"date-parts":[["2020"]]},"page":"1-19","publisher":"Routledge","title":"Power in community-based tourism: empowerment and partnership in Bali","type":"article-journal","volume":"0"},"uris":["http://www.mendeley.com/documents/?uuid=eaaf7a46-07ec-400c-9b39-725d43e6f347"]}],"mendeley":{"formattedCitation":"(Dolezal &amp; Novelli, 2020)","plainTextFormattedCitation":"(Dolezal &amp; Novelli, 2020)","previouslyFormattedCitation":"(Dolezal &amp; Novelli, 2020)"},"properties":{"noteIndex":0},"schema":"https://github.com/citation-style-language/schema/raw/master/csl-citation.json"}</w:instrText>
      </w:r>
      <w:r w:rsidR="00834DF6">
        <w:fldChar w:fldCharType="separate"/>
      </w:r>
      <w:r w:rsidR="00834DF6" w:rsidRPr="00834DF6">
        <w:rPr>
          <w:noProof/>
        </w:rPr>
        <w:t>(Dolezal &amp; Novelli, 2020)</w:t>
      </w:r>
      <w:r w:rsidR="00834DF6">
        <w:fldChar w:fldCharType="end"/>
      </w:r>
      <w:r w:rsidR="00834DF6">
        <w:t xml:space="preserve">. </w:t>
      </w:r>
      <w:r w:rsidR="00963D9A" w:rsidRPr="00963D9A">
        <w:t>If many stakeholders are involved in the CBT development process, the most powerful political or economic interests will have the ability to fulfill their interests, leaving the weak, underdeveloped local communities with little potential to actively participate in the restructuring of their environment.</w:t>
      </w:r>
    </w:p>
    <w:p w14:paraId="14744AB4" w14:textId="69A15428" w:rsidR="00963D9A" w:rsidRDefault="00A41998" w:rsidP="00963D9A">
      <w:pPr>
        <w:spacing w:after="160"/>
        <w:contextualSpacing/>
      </w:pPr>
      <w:r w:rsidRPr="00A41998">
        <w:t xml:space="preserve">CBT focuses on including local people in tourist development planning and administration in order to establish a more sustainable sector </w:t>
      </w:r>
      <w:r w:rsidR="00834DF6">
        <w:fldChar w:fldCharType="begin" w:fldLock="1"/>
      </w:r>
      <w:r w:rsidR="00834DF6">
        <w:instrText>ADDIN CSL_CITATION {"citationItems":[{"id":"ITEM-1","itemData":{"DOI":"10.1016/j.jort.2022.100487","ISSN":"22130780","abstract":"Differing from much of the research on overtourism, which has concentrated on urban tourist destinations, this exploratory study investigates the attitudes of rural communities toward over-visitation. Face-to-face interviews with 63 respondents in three of the most visited Iranian villages reveal that tourism creates social, psychological and health problems for residents. Findings indicate that locals questioned the notion of tourism as a means of sustainable livelihood for local communities and on many occasions protest against tourism. Respondents also emphasized the failure of tourism authorities to manage overcrowding and called for public authority-community partnerships in managing visitation growth. Residents also regard the behaviours of tourists and their responses to local needs as having a significant role in better managing overtourism. Besides having significant practical implications for tourism stakeholders, this study adds knowledge to the overtourism and degrowth literature by drawing attention to overtourism in rural areas in developing economies with a focus on sustainable tourism planning. Management implications: The current study investigates the phenomenon of overtourism from the perspectives of ruralcommunity in popular rural tourism destinations. The paper has both practical and theoreticalcontribution by bringing the phenomenon of overtourism within the context of rural tourismwhich has been overlooked in the literature. It also echoes the concerns of local community overgrowth visitation and ascertains that unlike common beliefs in the mainstream literature, bignumbers do not necessarily bring significant benefits. The study further highlights that changingdestinations strategies and defining new roles for local community in managing overtourism isnecessary and tourism authorities should pay more attention to the priorities of local community.The findings of this research also recommend solutions to manage overtourism from theperspective of local community and calls the contribution of all industry players including visitors.","author":[{"dropping-particle":"","family":"Ghaderi","given":"Zahed","non-dropping-particle":"","parse-names":false,"suffix":""},{"dropping-particle":"","family":"Michael Hall","given":"Mult C.","non-dropping-particle":"","parse-names":false,"suffix":""},{"dropping-particle":"","family":"Ryan","given":"Chris","non-dropping-particle":"","parse-names":false,"suffix":""}],"container-title":"Journal of Outdoor Recreation and Tourism","id":"ITEM-1","issue":"February","issued":{"date-parts":[["2022"]]},"page":"100487","publisher":"Elsevier Ltd","title":"Overtourism, residents and Iranian rural villages: Voices from a developing country","type":"article-journal","volume":"37"},"uris":["http://www.mendeley.com/documents/?uuid=fa04f445-5274-40ee-a08f-5444498d7a32"]}],"mendeley":{"formattedCitation":"(Ghaderi et al., 2022)","plainTextFormattedCitation":"(Ghaderi et al., 2022)","previouslyFormattedCitation":"(Ghaderi et al., 2022)"},"properties":{"noteIndex":0},"schema":"https://github.com/citation-style-language/schema/raw/master/csl-citation.json"}</w:instrText>
      </w:r>
      <w:r w:rsidR="00834DF6">
        <w:fldChar w:fldCharType="separate"/>
      </w:r>
      <w:r w:rsidR="00834DF6" w:rsidRPr="00834DF6">
        <w:rPr>
          <w:noProof/>
        </w:rPr>
        <w:t>(Ghaderi et al., 2022)</w:t>
      </w:r>
      <w:r w:rsidR="00834DF6">
        <w:fldChar w:fldCharType="end"/>
      </w:r>
      <w:r w:rsidRPr="00A41998">
        <w:t xml:space="preserve">. As a means of implementing sustainable tourism, community engagement in the tourist planning process is strongly suggested </w:t>
      </w:r>
      <w:r w:rsidR="00834DF6">
        <w:fldChar w:fldCharType="begin" w:fldLock="1"/>
      </w:r>
      <w:r w:rsidR="00E56C32">
        <w:instrText>ADDIN CSL_CITATION {"citationItems":[{"id":"ITEM-1","itemData":{"DOI":"10.1080/09669580802159594","ISSN":"17477646","abstract":"Community participation in the tourism planning process is advocated as a way of implementing sustainable tourism. There are, however, few studies that detail tangible and practical ways to promote or measure participation. This paper reviews the principal theories used to discuss community participation, including the ‘ladder of citizen participation’, power redistribution, collaboration processes and social capital creation. These theories form the basis for defining a community-based tourism (CBT) model. The paper shows how this model can be used to assess participation levels in a study site, and suggests further actions required. The model is applied in a case study in Palawan, the Philippines, where an indigenous community previously initiated a community-based ecotourism project. The project resulted in a number of problems, including conflicts with non-indigenous stakeholders. The model identifies the current situation of the project and provides suggestions for improvement. © 2008, Taylor &amp; Francis Group, LLC. All rights reserved.","author":[{"dropping-particle":"","family":"Okazaki","given":"Etsuko","non-dropping-particle":"","parse-names":false,"suffix":""}],"container-title":"Journal of Sustainable Tourism","id":"ITEM-1","issue":"5","issued":{"date-parts":[["2008"]]},"page":"511-529","title":"A community-based tourism model: Its conception and use","type":"article-journal","volume":"16"},"uris":["http://www.mendeley.com/documents/?uuid=dd2fbb29-d08d-489f-8eb1-807b47131650"]}],"mendeley":{"formattedCitation":"(Okazaki, 2008)","plainTextFormattedCitation":"(Okazaki, 2008)","previouslyFormattedCitation":"(Okazaki, 2008)"},"properties":{"noteIndex":0},"schema":"https://github.com/citation-style-language/schema/raw/master/csl-citation.json"}</w:instrText>
      </w:r>
      <w:r w:rsidR="00834DF6">
        <w:fldChar w:fldCharType="separate"/>
      </w:r>
      <w:r w:rsidR="00834DF6" w:rsidRPr="00834DF6">
        <w:rPr>
          <w:noProof/>
        </w:rPr>
        <w:t>(Okazaki, 2008)</w:t>
      </w:r>
      <w:r w:rsidR="00834DF6">
        <w:fldChar w:fldCharType="end"/>
      </w:r>
      <w:r w:rsidR="00834DF6">
        <w:t>.</w:t>
      </w:r>
      <w:r w:rsidRPr="00A41998">
        <w:t xml:space="preserve"> CBT, which is frequently seen as an essential component of sustainable tourism, possesses </w:t>
      </w:r>
      <w:proofErr w:type="gramStart"/>
      <w:r w:rsidRPr="00A41998">
        <w:t>a number of</w:t>
      </w:r>
      <w:proofErr w:type="gramEnd"/>
      <w:r w:rsidRPr="00A41998">
        <w:t xml:space="preserve"> crucial characteristics, including diversity </w:t>
      </w:r>
      <w:r w:rsidR="00963D9A" w:rsidRPr="00963D9A">
        <w:t xml:space="preserve">and specialization, linkages, and inherent participation. However, it appears that tourism development that takes place based on the priorities of local communities is heavily skewed towards tourism development and is primarily concerned with meeting the needs and desires of </w:t>
      </w:r>
      <w:r w:rsidRPr="00A41998">
        <w:t>government</w:t>
      </w:r>
      <w:r w:rsidR="00963D9A" w:rsidRPr="00963D9A">
        <w:t xml:space="preserve">, tourism operators and tourists </w:t>
      </w:r>
      <w:r w:rsidR="00E56C32">
        <w:fldChar w:fldCharType="begin" w:fldLock="1"/>
      </w:r>
      <w:r w:rsidR="00015950">
        <w:instrText>ADDIN CSL_CITATION {"citationItems":[{"id":"ITEM-1","itemData":{"DOI":"10.1016/j.tourman.2004.12.004","ISSN":"02615177","abstract":"The main objective of this study is to examine nature of community participation expected by various interest groups with special references to a local destination in Turkey. A conceptual framework was developed by examining typologies of community participation. Under the guidance of this conceptual framework, a field research was designed and applied in a case study approach. It was found that different interest groups expected different types of community participation to achieve their own aims that may conflict with each other. This study also showed that expected nature of community participation by interest groups varies from non-participation to one forms of the spontaneous participation. © 2005 Elsevier Ltd. All rights reserved.","author":[{"dropping-particle":"","family":"Tosun","given":"Cevat","non-dropping-particle":"","parse-names":false,"suffix":""}],"container-title":"Tourism Management","id":"ITEM-1","issue":"3","issued":{"date-parts":[["2006"]]},"page":"493-504","title":"Expected nature of community participation in tourism development","type":"article-journal","volume":"27"},"uris":["http://www.mendeley.com/documents/?uuid=9e51cd0b-b334-4df9-9d66-aba45cd08bd4"]}],"mendeley":{"formattedCitation":"(Tosun, 2006)","plainTextFormattedCitation":"(Tosun, 2006)","previouslyFormattedCitation":"(Tosun, 2006)"},"properties":{"noteIndex":0},"schema":"https://github.com/citation-style-language/schema/raw/master/csl-citation.json"}</w:instrText>
      </w:r>
      <w:r w:rsidR="00E56C32">
        <w:fldChar w:fldCharType="separate"/>
      </w:r>
      <w:r w:rsidR="00E56C32" w:rsidRPr="00E56C32">
        <w:rPr>
          <w:noProof/>
        </w:rPr>
        <w:t>(Tosun, 2006)</w:t>
      </w:r>
      <w:r w:rsidR="00E56C32">
        <w:fldChar w:fldCharType="end"/>
      </w:r>
      <w:r w:rsidR="00963D9A" w:rsidRPr="00963D9A">
        <w:t>. Under such circumstances, CBT is powerless to alleviate poverty, provide jobs, increase community pride, conserve resources, improve living standards or achieve other goals. Undoubtedly, the process of collaboration is a complex and long-term activity, with multiple benefits to society. But due to the complexity of the relationships among stakeholders, the concept has proven difficult to implement well.</w:t>
      </w:r>
    </w:p>
    <w:p w14:paraId="4680533A" w14:textId="0A1E5237" w:rsidR="00963D9A" w:rsidRDefault="00963D9A" w:rsidP="00963D9A">
      <w:pPr>
        <w:spacing w:after="160"/>
        <w:contextualSpacing/>
      </w:pPr>
      <w:r w:rsidRPr="00963D9A">
        <w:t xml:space="preserve">There are many environmental benefits of CBT development, including improving the rural economy and </w:t>
      </w:r>
      <w:r w:rsidR="00FF1C1A">
        <w:t>i</w:t>
      </w:r>
      <w:r w:rsidR="00FF1C1A" w:rsidRPr="00FF1C1A">
        <w:t xml:space="preserve">ncreasing environmental knowledge and management abilities, encouraging environmental planning, and managing environmental challenges </w:t>
      </w:r>
      <w:r w:rsidR="00015950">
        <w:fldChar w:fldCharType="begin" w:fldLock="1"/>
      </w:r>
      <w:r w:rsidR="00015950">
        <w:instrText>ADDIN CSL_CITATION {"citationItems":[{"id":"ITEM-1","itemData":{"ISSN":"22778616","abstract":"Tourism sector is important as the leveraging sector of regional economic growth. It is because tourism activities bring multiplier effect to the economic sector movement in it. The Indonesian government encourages the tourism sector development because it is expected to be fast enough to accelerate the increase in economy and social welfare. This research analyzes a relationship between the tourism using the proxy with the number of international tourist visits and the economic development in Indonesia by using two models of econometric data panel (33 provinces in 2011-2017 period of time). The first model hypothesis covering gross domestic regional income (GDRB), human development index (HDI), and international trade (TRD) has the positive effect on tourism variable (WIS), while poverty (POV) has the negative effect. The second model analyzes the relationship between WIS, HDI, and TRD variables and GDRB with a hypothesis having the positive effect. Poverty variable (POV) has the negative effect on the economic development. The result of research on the first model indicates that there is a conformity of the hypothesis and the significant relationship (α = 1 percent) on tourism. Similarly, the second model also indicates the significant result and is in accordance with the hypothesis. The findings in this study indicate that tourism sector is capable to give the positive effect on the economic development in Indonesia during the period of research.","author":[{"dropping-particle":"","family":"Fafurida","given":"Fafurida","non-dropping-particle":"","parse-names":false,"suffix":""},{"dropping-particle":"","family":"Oktavilia","given":"Shanty","non-dropping-particle":"","parse-names":false,"suffix":""},{"dropping-particle":"","family":"Prajanti","given":"Sucihatiningsih Dian Wisika","non-dropping-particle":"","parse-names":false,"suffix":""},{"dropping-particle":"","family":"Maretta","given":"Yoris Adi","non-dropping-particle":"","parse-names":false,"suffix":""}],"container-title":"International Journal of Scientific and Technology Research","id":"ITEM-1","issue":"3","issued":{"date-parts":[["2020"]]},"page":"6476-6479","title":"Tourism and economic development in Indonesia","type":"article-journal","volume":"9"},"uris":["http://www.mendeley.com/documents/?uuid=159d8387-db57-495d-830a-41658872c256"]}],"mendeley":{"formattedCitation":"(Fafurida et al., 2020)","plainTextFormattedCitation":"(Fafurida et al., 2020)","previouslyFormattedCitation":"(Fafurida et al., 2020)"},"properties":{"noteIndex":0},"schema":"https://github.com/citation-style-language/schema/raw/master/csl-citation.json"}</w:instrText>
      </w:r>
      <w:r w:rsidR="00015950">
        <w:fldChar w:fldCharType="separate"/>
      </w:r>
      <w:r w:rsidR="00015950" w:rsidRPr="00015950">
        <w:rPr>
          <w:noProof/>
        </w:rPr>
        <w:t>(Fafurida et al., 2020)</w:t>
      </w:r>
      <w:r w:rsidR="00015950">
        <w:fldChar w:fldCharType="end"/>
      </w:r>
      <w:r w:rsidR="00FF1C1A" w:rsidRPr="00FF1C1A">
        <w:t xml:space="preserve">. In certain circumstances, the government permits residents and visitors to act as environmental protection eyes and ears. Another advantage of CBT is that it helps to preserve local culture. Local knowledge and wisdom may be passed down from generation to generation if people recognize the worth of their customs and culture. CBT also has social advantages such as collaboration with government and business groups, closeness to visitors, and a higher quality of life. CBT will be able to improve individual freedom, pride, and optimism for the future via social </w:t>
      </w:r>
      <w:r w:rsidR="00FF1C1A" w:rsidRPr="00FF1C1A">
        <w:lastRenderedPageBreak/>
        <w:t>cohesiveness and harmonious collaboration</w:t>
      </w:r>
      <w:r w:rsidR="00FF1C1A">
        <w:t xml:space="preserve"> </w:t>
      </w:r>
      <w:r w:rsidR="00015950">
        <w:fldChar w:fldCharType="begin" w:fldLock="1"/>
      </w:r>
      <w:r w:rsidR="00015950">
        <w:instrText>ADDIN CSL_CITATION {"citationItems":[{"id":"ITEM-1","itemData":{"ISBN":"9789279151866","ISSN":"1814-6627","author":[{"dropping-particle":"","family":"Satarat","given":"Nopparat","non-dropping-particle":"","parse-names":false,"suffix":""}],"container-title":"Africa Education Review","id":"ITEM-1","issue":"1","issued":{"date-parts":[["2010"]]},"number-of-pages":"156-179","title":"Sustainable Management of Community-based Tourism in Thailand","type":"thesis","volume":"15"},"uris":["http://www.mendeley.com/documents/?uuid=f52bb68a-f776-4a1d-9288-f19073795347"]}],"mendeley":{"formattedCitation":"(Satarat, 2010)","plainTextFormattedCitation":"(Satarat, 2010)","previouslyFormattedCitation":"(Satarat, 2010)"},"properties":{"noteIndex":0},"schema":"https://github.com/citation-style-language/schema/raw/master/csl-citation.json"}</w:instrText>
      </w:r>
      <w:r w:rsidR="00015950">
        <w:fldChar w:fldCharType="separate"/>
      </w:r>
      <w:r w:rsidR="00015950" w:rsidRPr="00015950">
        <w:rPr>
          <w:noProof/>
        </w:rPr>
        <w:t>(Satarat, 2010)</w:t>
      </w:r>
      <w:r w:rsidR="00015950">
        <w:fldChar w:fldCharType="end"/>
      </w:r>
      <w:r w:rsidRPr="00963D9A">
        <w:t xml:space="preserve">. </w:t>
      </w:r>
      <w:r w:rsidR="00FF1C1A" w:rsidRPr="00FF1C1A">
        <w:t xml:space="preserve">Furthermore, with the money collected from CBT, local people's health and education may be improved, which can help alleviate poverty, reduce population increase, and solve land allocation issues </w:t>
      </w:r>
      <w:r w:rsidR="00015950">
        <w:t>(</w:t>
      </w:r>
      <w:r w:rsidR="00FF1C1A" w:rsidRPr="00FF1C1A">
        <w:t xml:space="preserve">Murdoch in </w:t>
      </w:r>
      <w:r w:rsidR="00015950">
        <w:fldChar w:fldCharType="begin" w:fldLock="1"/>
      </w:r>
      <w:r w:rsidR="00015950">
        <w:instrText>ADDIN CSL_CITATION {"citationItems":[{"id":"ITEM-1","itemData":{"ISBN":"9789279151866","ISSN":"1814-6627","author":[{"dropping-particle":"","family":"Satarat","given":"Nopparat","non-dropping-particle":"","parse-names":false,"suffix":""}],"container-title":"Africa Education Review","id":"ITEM-1","issue":"1","issued":{"date-parts":[["2010"]]},"number-of-pages":"156-179","title":"Sustainable Management of Community-based Tourism in Thailand","type":"thesis","volume":"15"},"uris":["http://www.mendeley.com/documents/?uuid=f52bb68a-f776-4a1d-9288-f19073795347"]}],"mendeley":{"formattedCitation":"(Satarat, 2010)","plainTextFormattedCitation":"(Satarat, 2010)","previouslyFormattedCitation":"(Satarat, 2010)"},"properties":{"noteIndex":0},"schema":"https://github.com/citation-style-language/schema/raw/master/csl-citation.json"}</w:instrText>
      </w:r>
      <w:r w:rsidR="00015950">
        <w:fldChar w:fldCharType="separate"/>
      </w:r>
      <w:r w:rsidR="00015950" w:rsidRPr="00015950">
        <w:rPr>
          <w:noProof/>
        </w:rPr>
        <w:t>(Satarat, 2010)</w:t>
      </w:r>
      <w:r w:rsidR="00015950">
        <w:fldChar w:fldCharType="end"/>
      </w:r>
      <w:r w:rsidR="00015950">
        <w:t>)</w:t>
      </w:r>
      <w:r w:rsidR="00FF1C1A" w:rsidRPr="00FF1C1A">
        <w:t>. Furthermore, CBT has the potential to decentralize the tourism industry by transferring decision-making to the local community level, resulting in the empowerment of local communities and the development of local institutions, providing a sense of belonging, strengthening community identity, and pride</w:t>
      </w:r>
      <w:r w:rsidRPr="00963D9A">
        <w:t>.</w:t>
      </w:r>
    </w:p>
    <w:p w14:paraId="0DFF40FE" w14:textId="703D9FEB" w:rsidR="008318EA" w:rsidRDefault="00963D9A" w:rsidP="00963D9A">
      <w:pPr>
        <w:spacing w:after="160"/>
        <w:contextualSpacing/>
      </w:pPr>
      <w:r w:rsidRPr="00963D9A">
        <w:t xml:space="preserve">To realize sustainable tourism development through CBT, </w:t>
      </w:r>
      <w:r w:rsidR="00FF1C1A">
        <w:t>t</w:t>
      </w:r>
      <w:r w:rsidR="00FF1C1A" w:rsidRPr="00FF1C1A">
        <w:t xml:space="preserve">o plan and manage tourist growth and deliver better advantages to local communities, expertise or help from stakeholders such as NGOs or scientists is required. </w:t>
      </w:r>
      <w:r w:rsidR="00015950">
        <w:fldChar w:fldCharType="begin" w:fldLock="1"/>
      </w:r>
      <w:r w:rsidR="004F6039">
        <w:instrText>ADDIN CSL_CITATION {"citationItems":[{"id":"ITEM-1","itemData":{"DOI":"10.1016/j.tourman.2018.09.003","ISSN":"02615177","abstract":"In this paper, the research gaps in sustainable tourism development were addressed by examining residents’ perceptions of the sustainability of community-based tourism based on tourism area life cycle theory. The survey questionnaire was distributed to the residents of six Taiwanese communities, and it was designed to determine the residents’ perceptions of the economic, socio-cultural, environmental, and life satisfaction sustainability of tourism. In total, 849 usable questionnaires were collected. The analytical results further elucidated the sustainability of nature-based tourism and suggested that the economic, socio-cultural, and environmental sustainability varied significantly in the consolidation, development, and involvement stages of community-based tourism development. The four dimensions of sustainability were evaluated according to the pre- and post-development perceptions of tourism sustainability, and significantly different results were obtained. The study concludes that the residents’ perceptions differed across the developmental stages; thus, managers should consider the development opportunities and adopt appropriate strategies across different development stages.","author":[{"dropping-particle":"","family":"Lee","given":"Tsung Hung","non-dropping-particle":"","parse-names":false,"suffix":""},{"dropping-particle":"","family":"Jan","given":"Fen Hauh","non-dropping-particle":"","parse-names":false,"suffix":""}],"container-title":"Tourism Management","id":"ITEM-1","issue":"September 2018","issued":{"date-parts":[["2019"]]},"page":"368-380","publisher":"Elsevier","title":"Can community-based tourism contribute to sustainable development? Evidence from residents’ perceptions of the sustainability","type":"article-journal","volume":"70"},"uris":["http://www.mendeley.com/documents/?uuid=15e4b01c-0086-4a19-8539-1ff9835824da"]}],"mendeley":{"formattedCitation":"(Lee &amp; Jan, 2019)","plainTextFormattedCitation":"(Lee &amp; Jan, 2019)","previouslyFormattedCitation":"(Lee &amp; Jan, 2019)"},"properties":{"noteIndex":0},"schema":"https://github.com/citation-style-language/schema/raw/master/csl-citation.json"}</w:instrText>
      </w:r>
      <w:r w:rsidR="00015950">
        <w:fldChar w:fldCharType="separate"/>
      </w:r>
      <w:r w:rsidR="00574EE0" w:rsidRPr="00574EE0">
        <w:rPr>
          <w:noProof/>
        </w:rPr>
        <w:t>(Lee &amp; Jan, 2019)</w:t>
      </w:r>
      <w:r w:rsidR="00015950">
        <w:fldChar w:fldCharType="end"/>
      </w:r>
      <w:r w:rsidRPr="00963D9A">
        <w:t xml:space="preserve">. Although the decision-making process in CBT is inward-oriented, the knowledge absorbed can be from any national or regional level from different communities. Therefore, cooperation between stakeholders is needed, especially in terms of implementing science to the policy level, as well as in adjusting scientific findings to changes in people's livelihoods. Therefore, globally, the development of CBT has received increasing attention from various sectors, namely: government and non-governmental organizations, government and private sector, local community involvement </w:t>
      </w:r>
      <w:r w:rsidR="00015950">
        <w:fldChar w:fldCharType="begin" w:fldLock="1"/>
      </w:r>
      <w:r w:rsidR="00015950">
        <w:instrText>ADDIN CSL_CITATION {"citationItems":[{"id":"ITEM-1","itemData":{"author":[{"dropping-particle":"","family":"Caroline Ashley and Elizabeth Garland","given":"","non-dropping-particle":"","parse-names":false,"suffix":""}],"id":"ITEM-1","issue":"4","issued":{"date-parts":[["1994"]]},"title":"PROMOTING COMMUNITY-BASED TOURISM DEVELOPMENT Why , What and How ?","type":"report"},"uris":["http://www.mendeley.com/documents/?uuid=df972095-5860-44c9-864f-27de6de2c08f"]}],"mendeley":{"formattedCitation":"(Caroline Ashley and Elizabeth Garland, 1994)","plainTextFormattedCitation":"(Caroline Ashley and Elizabeth Garland, 1994)","previouslyFormattedCitation":"(Caroline Ashley and Elizabeth Garland, 1994)"},"properties":{"noteIndex":0},"schema":"https://github.com/citation-style-language/schema/raw/master/csl-citation.json"}</w:instrText>
      </w:r>
      <w:r w:rsidR="00015950">
        <w:fldChar w:fldCharType="separate"/>
      </w:r>
      <w:r w:rsidR="00015950" w:rsidRPr="00015950">
        <w:rPr>
          <w:noProof/>
        </w:rPr>
        <w:t>(Caroline Ashley and Elizabeth Garland, 1994)</w:t>
      </w:r>
      <w:r w:rsidR="00015950">
        <w:fldChar w:fldCharType="end"/>
      </w:r>
      <w:r w:rsidRPr="00963D9A">
        <w:t>.</w:t>
      </w:r>
    </w:p>
    <w:p w14:paraId="2AEB7948" w14:textId="77777777" w:rsidR="00963D9A" w:rsidRDefault="00963D9A" w:rsidP="00963D9A">
      <w:pPr>
        <w:spacing w:after="160"/>
        <w:contextualSpacing/>
      </w:pPr>
    </w:p>
    <w:p w14:paraId="05501F81" w14:textId="777992BC" w:rsidR="008318EA" w:rsidRPr="008318EA" w:rsidRDefault="008318EA" w:rsidP="008318EA">
      <w:pPr>
        <w:spacing w:after="160"/>
        <w:ind w:firstLine="0"/>
        <w:contextualSpacing/>
        <w:rPr>
          <w:b/>
          <w:bCs/>
        </w:rPr>
      </w:pPr>
      <w:r w:rsidRPr="008318EA">
        <w:rPr>
          <w:b/>
          <w:bCs/>
        </w:rPr>
        <w:t>State-driven CBT</w:t>
      </w:r>
    </w:p>
    <w:p w14:paraId="127772C7" w14:textId="7E54D04B" w:rsidR="00963D9A" w:rsidRDefault="00963D9A" w:rsidP="008318EA">
      <w:pPr>
        <w:spacing w:after="160"/>
        <w:ind w:firstLine="0"/>
        <w:contextualSpacing/>
      </w:pPr>
      <w:r w:rsidRPr="00963D9A">
        <w:t xml:space="preserve">The tourism industry is a rapidly growing industry globally. </w:t>
      </w:r>
      <w:r w:rsidR="00FF1C1A" w:rsidRPr="00FF1C1A">
        <w:t>Tourism</w:t>
      </w:r>
      <w:r w:rsidR="00FF1C1A">
        <w:t xml:space="preserve"> </w:t>
      </w:r>
      <w:r w:rsidR="00FF1C1A" w:rsidRPr="00FF1C1A">
        <w:t xml:space="preserve">is a resource-based economy that includes climate, scenery, socio-cultural history, traditions, and food, all of which are complimented by integrated customer services such as transportation, hotels, restaurants, and attractions that provide tourists with an experience </w:t>
      </w:r>
      <w:r w:rsidR="00015950">
        <w:fldChar w:fldCharType="begin" w:fldLock="1"/>
      </w:r>
      <w:r w:rsidR="00015950">
        <w:instrText>ADDIN CSL_CITATION {"citationItems":[{"id":"ITEM-1","itemData":{"DOI":"10.1016/j.tourman.2014.07.018","ISSN":"02615177","abstract":"There has been growing concern as to whether the growing investment in rural South Korea is achieving the desired ends. Empirical evidence is required to assess the current policies. Based on the logic of those policies, this study conducts an ex-post evaluation of outcomes following the termination of the Rural Traditional Theme Village program previously operated by the Rural Development Administration, a central government agency in South Korea. The research adopts farm households' non-farm income as an ex-post quantifiable indicator and assesses the impact of the Program on this indicator. It is found that the Program was evaluated positively and as being effective from both cross-sectional and longitudinal perspectives. It is concluded that in the absence of the program the farms would have experienced difficulties in making non-farm income due to the lack of internal competitiveness and the deterioration of human resources. © 2014 The Authors.","author":[{"dropping-particle":"","family":"Hwang","given":"Jae Hee","non-dropping-particle":"","parse-names":false,"suffix":""},{"dropping-particle":"","family":"Lee","given":"Seong Woo","non-dropping-particle":"","parse-names":false,"suffix":""}],"container-title":"Tourism Management","id":"ITEM-1","issued":{"date-parts":[["2015"]]},"page":"501-513","publisher":"Elsevier Ltd","title":"The effect of the rural tourism policy on non-farm income in South Korea","type":"article-journal","volume":"46"},"uris":["http://www.mendeley.com/documents/?uuid=55fdab48-2ee3-45c8-b34c-83256728ee51"]}],"mendeley":{"formattedCitation":"(Hwang &amp; Lee, 2015)","plainTextFormattedCitation":"(Hwang &amp; Lee, 2015)","previouslyFormattedCitation":"(Hwang &amp; Lee, 2015)"},"properties":{"noteIndex":0},"schema":"https://github.com/citation-style-language/schema/raw/master/csl-citation.json"}</w:instrText>
      </w:r>
      <w:r w:rsidR="00015950">
        <w:fldChar w:fldCharType="separate"/>
      </w:r>
      <w:r w:rsidR="00015950" w:rsidRPr="00015950">
        <w:rPr>
          <w:noProof/>
        </w:rPr>
        <w:t>(Hwang &amp; Lee, 2015)</w:t>
      </w:r>
      <w:r w:rsidR="00015950">
        <w:fldChar w:fldCharType="end"/>
      </w:r>
      <w:r w:rsidR="00FF1C1A" w:rsidRPr="00FF1C1A">
        <w:t>. The need to expand the tourist business in Indonesia in a sustainable way, avoiding environmental and socio-cultural consequences while increasing economic advantages</w:t>
      </w:r>
      <w:r w:rsidR="00FF1C1A">
        <w:t xml:space="preserve"> </w:t>
      </w:r>
      <w:r w:rsidRPr="00963D9A">
        <w:t>has become a major goal</w:t>
      </w:r>
      <w:r w:rsidR="00FF1C1A">
        <w:t xml:space="preserve"> </w:t>
      </w:r>
      <w:r w:rsidR="00015950">
        <w:fldChar w:fldCharType="begin" w:fldLock="1"/>
      </w:r>
      <w:r w:rsidR="00015950">
        <w:instrText>ADDIN CSL_CITATION {"citationItems":[{"id":"ITEM-1","itemData":{"DOI":"10.1080/09669582.2012.673618","ISSN":"09669582","abstract":"The concept of sustainable tourism development is widely considered to be necessary for successful tourism development, but there is uncertainty over destination stakeholders' understanding and thus ability to implement the concept. Utilising diffusion theory, this paper explores the diffusion of the sustainable tourism development concept among stakeholders in the tourism destination of Kret Island, Thailand. The primary data collection involved semi-structured, in-depth interviews undertaken with 10 local government authorities and 45 local residents, and data were analysed using content analysis. Interpersonal communication was the key channel for the concept's diffusion, and the involvement of opinion leaders, change agents and social networks in this diffusion was explored. Many local residents were laggards in the diffusion of sustainable tourism development thinking in comparison with local government and local opinion leaders. It is argued that both interpersonal and media communication and the identification of key actors in the community are needed to effectively diffuse sustainable tourism ideas among destination stakeholders. The results validate the use of diffusion theory as a means to understand the transfer of the sustainable tourism development concept among stakeholders, and they also provide information useful for the design of information dissemination programmes. © 2012 Copyright Taylor and Francis Group, LLC.","author":[{"dropping-particle":"","family":"Dabphet","given":"Siripen","non-dropping-particle":"","parse-names":false,"suffix":""},{"dropping-particle":"","family":"Scott","given":"Noel","non-dropping-particle":"","parse-names":false,"suffix":""},{"dropping-particle":"","family":"Ruhanen","given":"Lisa","non-dropping-particle":"","parse-names":false,"suffix":""}],"container-title":"Journal of Sustainable Tourism","id":"ITEM-1","issue":"8","issued":{"date-parts":[["2012"]]},"page":"1107-1124","title":"Applying diffusion theory to destination stakeholder understanding of sustainable tourism development: a case from Thailand","type":"article-journal","volume":"20"},"uris":["http://www.mendeley.com/documents/?uuid=33878f27-1ac7-4346-be32-342132e91311"]}],"mendeley":{"formattedCitation":"(Dabphet et al., 2012)","plainTextFormattedCitation":"(Dabphet et al., 2012)","previouslyFormattedCitation":"(Dabphet et al., 2012)"},"properties":{"noteIndex":0},"schema":"https://github.com/citation-style-language/schema/raw/master/csl-citation.json"}</w:instrText>
      </w:r>
      <w:r w:rsidR="00015950">
        <w:fldChar w:fldCharType="separate"/>
      </w:r>
      <w:r w:rsidR="00015950" w:rsidRPr="00015950">
        <w:rPr>
          <w:noProof/>
        </w:rPr>
        <w:t>(Dabphet et al., 2012)</w:t>
      </w:r>
      <w:r w:rsidR="00015950">
        <w:fldChar w:fldCharType="end"/>
      </w:r>
      <w:r w:rsidRPr="00963D9A">
        <w:t xml:space="preserve">. The government is shifting its policy towards more sustainable development tourism, with a focus on conservation and benefits for local people or communities. CBT is the government's implementation of developing community-based tourism to strengthen institutions designed to increase local participation and promote economic, social and cultural well-being. CBT also promotes a balanced and harmonious approach to adjusting various forms of development with local economic components, namely the quality of cultural and environmental development, as well as the needs, interests and potential of the community. (Brohman in </w:t>
      </w:r>
      <w:r w:rsidR="00015950">
        <w:fldChar w:fldCharType="begin" w:fldLock="1"/>
      </w:r>
      <w:r w:rsidR="00015950">
        <w:instrText>ADDIN CSL_CITATION {"citationItems":[{"id":"ITEM-1","itemData":{"DOI":"10.3390/SU12156256","ISSN":"20711050","abstract":"The aim of this work is to identify community the initiatives anchored to community-based tourism (CBT) in Ecuador with the aim of providing an overview of the current reality of community tourism in the country, in addition to publicizing the product lines under development within community initiatives. The methodology used is a descriptive analysis based on the review of secondary sources, which reflect the reality of the different tourism initiatives related to the Plurinational Federation of Community Tourism of Ecuador (FEPTCE) at the level of continental Ecuador. FEPTCE groups indigenous, Afro-Ecuadorian, Montubian and mestizo communities, who depend on their territory and have identified tourism as a mechanism to continue living with dignity within these territories, due to the option of economic diversification that is generated. Within the communities that belong to the FEPTCE, living with dignity implies achieving a good quality of life, which is not based on satisfying a series of basic needs, but implies going further, achieving the idea of \"Good Living\", that is to say, reaching an appreciation of well-being, based on the conception of the full set of what culture is, in order to generate comprehensive sustainability of its spaces. Among the main results, the distribution and coverage that the FEPTCE has within continental Ecuador regarding community tourism is shown and analyzed. As a formal network of community-based tourism, it is made up of five networks at the regional level and nine at the provincial or cantonal level, which are analyzed in this study. The consolidation of the initiatives launched has been difficult with only 83 of the initial 121 being active and only 18 registered as community tourist centers. This case study shows that in Ecuador the network approach as the first step in the development of the CBT worked. Therefore, the development of the CBT must be approached from a network approach in which indigenous peoples (indigenous, mestizo, Afro-descendant, etc.) participate, administrations, the private sector, civil society, NGOs and tourist destinations, to which they must to join academic institutions by contributing solid data obtained through research that helps tourism development.","author":[{"dropping-particle":"","family":"Maldonado-Erazo","given":"Claudia Patricia","non-dropping-particle":"","parse-names":false,"suffix":""},{"dropping-particle":"","family":"Río-Rama","given":"María de la Cruz","non-dropping-particle":"del","parse-names":false,"suffix":""},{"dropping-particle":"","family":"Noboa-Viñan","given":"Patricio","non-dropping-particle":"","parse-names":false,"suffix":""},{"dropping-particle":"","family":"Álvarez-García","given":"José","non-dropping-particle":"","parse-names":false,"suffix":""}],"container-title":"Sustainability (Switzerland)","id":"ITEM-1","issue":"15","issued":{"date-parts":[["2020"]]},"page":"1-31","title":"Community-based tourism in Ecuador: Community ventures of the provincial and cantonal networks","type":"article-journal","volume":"12"},"uris":["http://www.mendeley.com/documents/?uuid=821648cd-975c-4440-abbd-c7066d8772d7"]}],"mendeley":{"formattedCitation":"(Maldonado-Erazo et al., 2020)","plainTextFormattedCitation":"(Maldonado-Erazo et al., 2020)","previouslyFormattedCitation":"(Maldonado-Erazo et al., 2020)"},"properties":{"noteIndex":0},"schema":"https://github.com/citation-style-language/schema/raw/master/csl-citation.json"}</w:instrText>
      </w:r>
      <w:r w:rsidR="00015950">
        <w:fldChar w:fldCharType="separate"/>
      </w:r>
      <w:r w:rsidR="00015950" w:rsidRPr="00015950">
        <w:rPr>
          <w:noProof/>
        </w:rPr>
        <w:t>(Maldonado-Erazo et al., 2020)</w:t>
      </w:r>
      <w:r w:rsidR="00015950">
        <w:fldChar w:fldCharType="end"/>
      </w:r>
      <w:r w:rsidRPr="00963D9A">
        <w:t>).</w:t>
      </w:r>
    </w:p>
    <w:p w14:paraId="095B572B" w14:textId="348C243A" w:rsidR="008318EA" w:rsidRDefault="00FF1C1A" w:rsidP="00963D9A">
      <w:pPr>
        <w:spacing w:after="160"/>
        <w:contextualSpacing/>
      </w:pPr>
      <w:r w:rsidRPr="00FF1C1A">
        <w:t xml:space="preserve">Through its policies, the government plays a crucial role in CBT development </w:t>
      </w:r>
      <w:r w:rsidR="00015950">
        <w:fldChar w:fldCharType="begin" w:fldLock="1"/>
      </w:r>
      <w:r w:rsidR="00015950">
        <w:instrText>ADDIN CSL_CITATION {"citationItems":[{"id":"ITEM-1","itemData":{"DOI":"10.1080/13683500.2014.915795","ISSN":"13683500","abstract":"This research is an exploratory study that examines collaboration at the institutional level in the tourism sector of the Central Region, Ghana. The research begins with a review of the key issues related to collaboration in tourism planning and development followed by an extensive exploration of three main issues related to institutional collaboration in tourism in the Central Region. The three main issues are the vision of tourism development shared among stakeholders, collaboration and coordination within the public sector and between the public and private sectors and the factors that constrain and facilitate collaboration and coordination. Using extensive interviews with key stakeholders and reviewing policy documents, the research indicates low levels of collaboration between tourism institutions both within the public sector and across the public–private sectors. This is notwithstanding a shared awareness of the benefits of collaboration among all actors. The research thus contributes interesting insights into the politics of collaboration in tourism destinations. Given tourism's contribution to the Ghanaian economy, it is imperative that efforts are made towards improving the levels of collaboration and coordination between tourism agencies and institutions.","author":[{"dropping-particle":"","family":"Adu-Ampong","given":"Emmanuel Akwasi","non-dropping-particle":"","parse-names":false,"suffix":""}],"container-title":"Current Issues in Tourism","id":"ITEM-1","issue":"3","issued":{"date-parts":[["2017"]]},"page":"295-314","publisher":"Taylor &amp; Francis","title":"Divided we stand: institutional collaboration in tourism planning and development in the Central Region of Ghana","type":"article-journal","volume":"20"},"uris":["http://www.mendeley.com/documents/?uuid=6a41c06d-fea9-4c08-bb5d-03d0494def37"]}],"mendeley":{"formattedCitation":"(Adu-Ampong, 2017)","plainTextFormattedCitation":"(Adu-Ampong, 2017)","previouslyFormattedCitation":"(Adu-Ampong, 2017)"},"properties":{"noteIndex":0},"schema":"https://github.com/citation-style-language/schema/raw/master/csl-citation.json"}</w:instrText>
      </w:r>
      <w:r w:rsidR="00015950">
        <w:fldChar w:fldCharType="separate"/>
      </w:r>
      <w:r w:rsidR="00015950" w:rsidRPr="00015950">
        <w:rPr>
          <w:noProof/>
        </w:rPr>
        <w:t>(Adu-Ampong, 2017)</w:t>
      </w:r>
      <w:r w:rsidR="00015950">
        <w:fldChar w:fldCharType="end"/>
      </w:r>
      <w:r w:rsidRPr="00FF1C1A">
        <w:t xml:space="preserve">. Although CBT development is envisioned as a community empowerment activity, the government has policymaking authority because the state is the cornerstone to its growth. The government plays an essential role in many local developments via tourism, both favorably </w:t>
      </w:r>
      <w:r w:rsidRPr="00FF1C1A">
        <w:lastRenderedPageBreak/>
        <w:t xml:space="preserve">and badly altering the lives of local people </w:t>
      </w:r>
      <w:r w:rsidR="00015950">
        <w:fldChar w:fldCharType="begin" w:fldLock="1"/>
      </w:r>
      <w:r w:rsidR="009618A8">
        <w:instrText>ADDIN CSL_CITATION {"citationItems":[{"id":"ITEM-1","itemData":{"DOI":"10.1007/s12140-011-9143-2","ISSN":"10966838","abstract":"The Chinese central government has identified tourism as an important means of stimulating domestic consumption and transforming China's economic development pattern from investment and export-driven to consumption-led. According to the government's new plan released in 2009, development of Hainan as an International Tourism Destination has been upgraded to a national strategy. By critically discussing the western theories on the policy-making process, this paper intends to adopt the case study of Hainan to specifically analyze its state-initiated plan for regional tourism development. Hainan is the only province in China to clearly be identified by the government for the development of its tourism into a mainstay industry. It is intended to become a test zone for China's tourism reform and innovation and take a lead in development of tourism and associated industries. The government believes that the tourism sector is a key means of boosting regional economic development and reducing regional disparities between Hainan and the prosperous eastern provinces. Nevertheless, Hainan still faces serious obstacles to its goal of becoming a top Asia Pacific holiday destination. A lack of skilled personnel, backward transport network and poor service standards in tourism and hospitality are persistent and pressing issues. The plan for developing Hainan into an international tourism destination is unlikely to become a reality in the near future. © Springer Science+Business Media B.V. 2011.","author":[{"dropping-particle":"","family":"Yu","given":"Hong","non-dropping-particle":"","parse-names":false,"suffix":""}],"container-title":"East Asia","id":"ITEM-1","issue":"2","issued":{"date-parts":[["2011"]]},"page":"85-113","title":"Developing China's hainan into an international tourism destination: How far can this go?","type":"article-journal","volume":"28"},"uris":["http://www.mendeley.com/documents/?uuid=9382ca51-2e89-46b2-85ac-8f1397dcc0d5"]}],"mendeley":{"formattedCitation":"(Yu, 2011)","plainTextFormattedCitation":"(Yu, 2011)","previouslyFormattedCitation":"(Yu, 2011)"},"properties":{"noteIndex":0},"schema":"https://github.com/citation-style-language/schema/raw/master/csl-citation.json"}</w:instrText>
      </w:r>
      <w:r w:rsidR="00015950">
        <w:fldChar w:fldCharType="separate"/>
      </w:r>
      <w:r w:rsidR="00015950" w:rsidRPr="00015950">
        <w:rPr>
          <w:noProof/>
        </w:rPr>
        <w:t>(Yu, 2011)</w:t>
      </w:r>
      <w:r w:rsidR="00015950">
        <w:fldChar w:fldCharType="end"/>
      </w:r>
      <w:r w:rsidRPr="00FF1C1A">
        <w:t>. As a result, the government plays a significant role in the development of CBT in Indonesia.</w:t>
      </w:r>
      <w:r>
        <w:t xml:space="preserve"> </w:t>
      </w:r>
      <w:r w:rsidR="00963D9A" w:rsidRPr="00963D9A">
        <w:t xml:space="preserve">From various previous studies, it is known that the development of tourism villages in Magelang, especially around Borobudur Temple, is closely related to the development communication system initiated by the government, be it the central, provincial or district governments. One of the main sources of information for the development of tourism villages is obtained by the local community through the Village Economic Center (Balkondes). The Balkondes program is a central government program and is funded by CSR funds from state-owned enterprises. It is a policy with a top-down approach, that is, from the central government directly to the village community through the assisting SOE. Balkondes is under the control of PT Manajemen CBT Nusantara (MCN) which is a direct formation of the Ministry of SOEs. The assisting SOE through MCN acts as a supervisory, mentoring, and auditing institution. </w:t>
      </w:r>
      <w:r w:rsidRPr="00FF1C1A">
        <w:t>Furthermore, at the macro level, state-based CBT is demonstrated by a country that prioritizes expenditures for infrastructure renovation projects to foster economic growth that benefits the tourist sector</w:t>
      </w:r>
      <w:r w:rsidR="009618A8">
        <w:t xml:space="preserve"> </w:t>
      </w:r>
      <w:r w:rsidR="009618A8">
        <w:fldChar w:fldCharType="begin" w:fldLock="1"/>
      </w:r>
      <w:r w:rsidR="009618A8">
        <w:instrText>ADDIN CSL_CITATION {"citationItems":[{"id":"ITEM-1","itemData":{"DOI":"10.1080/17524032.2019.1596145","ISSN":"17524040","abstract":"Climate services entail providing timely and tailored climate information to end-users in order to facilitate and improve decision-making processes. Climate services are instrumental in socio-economic development and benefit substantially from interdisciplinary collaborations, particularly when including Early Career Researchers (ECRs). This commentary critically discusses deliberations from an interdisciplinary workshop involving ECRs from the United Kingdom and South Africa in 2017, to discuss issues in climate adaptation and climate services development in water resources, food security and agriculture. Outcomes from the discussions revolved around key issues somewhat marginalized within the broader climate service discourse. This commentary discusses what constitutes “effective” communication, framings (user framings, mental models, narratives, co-production) and ethical dimensions in developing climate services that can best serve end-users. It also reflects on how ECRs can help tackle these important thematic areas and advance the discourse on climate services.","author":[{"dropping-particle":"","family":"Donkor","given":"Felix Kwabena","non-dropping-particle":"","parse-names":false,"suffix":""},{"dropping-particle":"","family":"Howarth","given":"Candice","non-dropping-particle":"","parse-names":false,"suffix":""},{"dropping-particle":"","family":"Ebhuoma","given":"Eromose","non-dropping-particle":"","parse-names":false,"suffix":""},{"dropping-particle":"","family":"Daly","given":"Meaghan","non-dropping-particle":"","parse-names":false,"suffix":""},{"dropping-particle":"","family":"Vaughan","given":"Catherine","non-dropping-particle":"","parse-names":false,"suffix":""},{"dropping-particle":"","family":"Pretorius","given":"Lulu","non-dropping-particle":"","parse-names":false,"suffix":""},{"dropping-particle":"","family":"Mambo","given":"Julia","non-dropping-particle":"","parse-names":false,"suffix":""},{"dropping-particle":"","family":"MacLeod","given":"Dave","non-dropping-particle":"","parse-names":false,"suffix":""},{"dropping-particle":"","family":"Kythreotis","given":"Andrew","non-dropping-particle":"","parse-names":false,"suffix":""},{"dropping-particle":"","family":"Jones","given":"Lindsey","non-dropping-particle":"","parse-names":false,"suffix":""},{"dropping-particle":"","family":"Grainger","given":"Sam","non-dropping-particle":"","parse-names":false,"suffix":""},{"dropping-particle":"","family":"Golding","given":"Nicola","non-dropping-particle":"","parse-names":false,"suffix":""},{"dropping-particle":"","family":"Anderson","given":"Julio Araujo","non-dropping-particle":"","parse-names":false,"suffix":""}],"container-title":"Environmental Communication","id":"ITEM-1","issue":"5","issued":{"date-parts":[["2019"]]},"page":"561-566","publisher":"Taylor &amp; Francis","title":"Climate Services and Communication for Development: The Role of Early Career Researchers in Advancing the Debate","type":"article-journal","volume":"13"},"uris":["http://www.mendeley.com/documents/?uuid=734423b5-450a-46d0-ba23-6ee04a15b452"]}],"mendeley":{"formattedCitation":"(Donkor et al., 2019)","plainTextFormattedCitation":"(Donkor et al., 2019)","previouslyFormattedCitation":"(Donkor et al., 2019)"},"properties":{"noteIndex":0},"schema":"https://github.com/citation-style-language/schema/raw/master/csl-citation.json"}</w:instrText>
      </w:r>
      <w:r w:rsidR="009618A8">
        <w:fldChar w:fldCharType="separate"/>
      </w:r>
      <w:r w:rsidR="009618A8" w:rsidRPr="009618A8">
        <w:rPr>
          <w:noProof/>
        </w:rPr>
        <w:t>(Donkor et al., 2019)</w:t>
      </w:r>
      <w:r w:rsidR="009618A8">
        <w:fldChar w:fldCharType="end"/>
      </w:r>
      <w:r w:rsidR="009618A8">
        <w:t>.</w:t>
      </w:r>
    </w:p>
    <w:p w14:paraId="751DD783" w14:textId="77777777" w:rsidR="00963D9A" w:rsidRDefault="00963D9A" w:rsidP="008318EA">
      <w:pPr>
        <w:spacing w:after="160"/>
        <w:ind w:firstLine="0"/>
        <w:contextualSpacing/>
      </w:pPr>
    </w:p>
    <w:p w14:paraId="206CF5FB" w14:textId="77777777" w:rsidR="00F4482A" w:rsidRPr="00F4482A" w:rsidRDefault="00F4482A" w:rsidP="00F4482A">
      <w:pPr>
        <w:spacing w:after="160"/>
        <w:ind w:firstLine="0"/>
        <w:contextualSpacing/>
        <w:rPr>
          <w:rFonts w:eastAsia="Calibri"/>
          <w:b/>
          <w:szCs w:val="24"/>
          <w:lang w:val="en-US"/>
        </w:rPr>
      </w:pPr>
    </w:p>
    <w:p w14:paraId="4628E8C8" w14:textId="4DE120BD" w:rsidR="00F4482A" w:rsidRPr="00F4482A" w:rsidRDefault="00EF129E" w:rsidP="00F4482A">
      <w:pPr>
        <w:spacing w:after="160"/>
        <w:ind w:firstLine="0"/>
        <w:contextualSpacing/>
        <w:rPr>
          <w:rFonts w:eastAsia="Calibri"/>
          <w:b/>
          <w:szCs w:val="24"/>
          <w:lang w:val="en-ID"/>
        </w:rPr>
      </w:pPr>
      <w:r>
        <w:rPr>
          <w:rFonts w:eastAsia="Calibri"/>
          <w:b/>
          <w:szCs w:val="24"/>
          <w:lang w:val="en-ID"/>
        </w:rPr>
        <w:t xml:space="preserve">RESEARCH </w:t>
      </w:r>
      <w:r w:rsidR="00F4482A" w:rsidRPr="00F4482A">
        <w:rPr>
          <w:rFonts w:eastAsia="Calibri"/>
          <w:b/>
          <w:szCs w:val="24"/>
          <w:lang w:val="en-ID"/>
        </w:rPr>
        <w:t>METHOD</w:t>
      </w:r>
    </w:p>
    <w:p w14:paraId="668DF3FD" w14:textId="30953218" w:rsidR="00BF4172" w:rsidRDefault="00BF4172" w:rsidP="00AB2064">
      <w:pPr>
        <w:pStyle w:val="Paragraph"/>
        <w:rPr>
          <w:b/>
          <w:bCs/>
          <w:sz w:val="24"/>
          <w:szCs w:val="24"/>
        </w:rPr>
      </w:pPr>
      <w:r w:rsidRPr="00BF4172">
        <w:rPr>
          <w:b/>
          <w:bCs/>
          <w:sz w:val="24"/>
          <w:szCs w:val="24"/>
        </w:rPr>
        <w:t>Research Design</w:t>
      </w:r>
    </w:p>
    <w:p w14:paraId="0D24D64A" w14:textId="5479FB6B" w:rsidR="002B1BFB" w:rsidRDefault="0055299D" w:rsidP="00F922ED">
      <w:pPr>
        <w:pStyle w:val="Paragraph"/>
        <w:rPr>
          <w:sz w:val="24"/>
          <w:szCs w:val="24"/>
        </w:rPr>
      </w:pPr>
      <w:r w:rsidRPr="0055299D">
        <w:rPr>
          <w:sz w:val="24"/>
          <w:szCs w:val="24"/>
        </w:rPr>
        <w:t xml:space="preserve">This research is a qualitative study based on constructivism. This perspective offers a variety of empirical methods to describe and understand the experiences of research informants in various settings. </w:t>
      </w:r>
      <w:r w:rsidR="00CD26CA">
        <w:rPr>
          <w:sz w:val="24"/>
          <w:szCs w:val="24"/>
        </w:rPr>
        <w:t>A</w:t>
      </w:r>
      <w:r w:rsidRPr="0055299D">
        <w:rPr>
          <w:sz w:val="24"/>
          <w:szCs w:val="24"/>
        </w:rPr>
        <w:t xml:space="preserve"> qualitative approach </w:t>
      </w:r>
      <w:r w:rsidR="00CD26CA" w:rsidRPr="0055299D">
        <w:rPr>
          <w:sz w:val="24"/>
          <w:szCs w:val="24"/>
        </w:rPr>
        <w:t>use</w:t>
      </w:r>
      <w:r w:rsidR="00CD26CA">
        <w:rPr>
          <w:sz w:val="24"/>
          <w:szCs w:val="24"/>
        </w:rPr>
        <w:t xml:space="preserve">d </w:t>
      </w:r>
      <w:r w:rsidRPr="0055299D">
        <w:rPr>
          <w:sz w:val="24"/>
          <w:szCs w:val="24"/>
        </w:rPr>
        <w:t>to gain an understanding of the contestation of evolving narratives.</w:t>
      </w:r>
      <w:r>
        <w:rPr>
          <w:sz w:val="24"/>
          <w:szCs w:val="24"/>
        </w:rPr>
        <w:t xml:space="preserve"> </w:t>
      </w:r>
      <w:r w:rsidR="00F922ED" w:rsidRPr="00F922ED">
        <w:rPr>
          <w:sz w:val="24"/>
          <w:szCs w:val="24"/>
        </w:rPr>
        <w:t xml:space="preserve">To explore the dynamics and complexity of CBT, this exploratory study uses frame analysis as the theoretical approach and method of analysis. News articles about CBT from these news sites are analyzed to see how the idea of CBT is constructed and interpreted, as well as the interest groups involved in the news discourse. </w:t>
      </w:r>
    </w:p>
    <w:p w14:paraId="600A1D33" w14:textId="1F7F8F3D" w:rsidR="00CD3FB5" w:rsidRDefault="00F922ED" w:rsidP="002B1BFB">
      <w:pPr>
        <w:pStyle w:val="Paragraph"/>
        <w:ind w:firstLine="567"/>
        <w:rPr>
          <w:sz w:val="24"/>
          <w:szCs w:val="24"/>
        </w:rPr>
      </w:pPr>
      <w:r w:rsidRPr="00F922ED">
        <w:rPr>
          <w:sz w:val="24"/>
          <w:szCs w:val="24"/>
        </w:rPr>
        <w:t>The main way to conduct frame analysis is to find frames in news articles.  These issue-specific frames are used in this study because the goal of this study is to uncover and understand the level of detail relevant to the public discussion of CBT. According to Minsky's (1977) theory, a frame system consists of higher thematic frames that provide a higher level of generality and lower subframes that provide more detail about a specific issue. In this study, the main concepts and key ideas of each news article were identified and organized into lower-level subframes. The subframes are then generalized and grouped together to form larger frames. This research uses an inductive method to derive subframes and frames from the exploratory analysis of the data, rather than generalizing and grouping them.</w:t>
      </w:r>
      <w:r w:rsidR="00CD3FB5">
        <w:rPr>
          <w:sz w:val="24"/>
          <w:szCs w:val="24"/>
        </w:rPr>
        <w:t xml:space="preserve"> </w:t>
      </w:r>
      <w:r w:rsidR="00CD3FB5" w:rsidRPr="00CD3FB5">
        <w:rPr>
          <w:sz w:val="24"/>
          <w:szCs w:val="24"/>
        </w:rPr>
        <w:t xml:space="preserve">After that, this qualitative content analysis research uses an analysis tool based on the frame analysis model by Robert Entman through a constructionist approach consisting of (1) Define Problems (2) Causal </w:t>
      </w:r>
      <w:r w:rsidR="00CD3FB5" w:rsidRPr="00CD3FB5">
        <w:rPr>
          <w:sz w:val="24"/>
          <w:szCs w:val="24"/>
        </w:rPr>
        <w:lastRenderedPageBreak/>
        <w:t>Interpretation, (3) Make moral Judgement, (4) Treatment Recommendation</w:t>
      </w:r>
      <w:r w:rsidR="00494725">
        <w:rPr>
          <w:sz w:val="24"/>
          <w:szCs w:val="24"/>
        </w:rPr>
        <w:t xml:space="preserve">. </w:t>
      </w:r>
      <w:r w:rsidR="00494725">
        <w:rPr>
          <w:sz w:val="24"/>
          <w:szCs w:val="24"/>
        </w:rPr>
        <w:fldChar w:fldCharType="begin" w:fldLock="1"/>
      </w:r>
      <w:r w:rsidR="00D42E55">
        <w:rPr>
          <w:sz w:val="24"/>
          <w:szCs w:val="24"/>
        </w:rPr>
        <w:instrText>ADDIN CSL_CITATION {"citationItems":[{"id":"ITEM-1","itemData":{"DOI":"10.30659/jikm.6.1.71-87","ISSN":"2087-2461","abstract":"Framing adalah cara media mengemas suatu informasi atas suatu peristiwa yang terjadi. dengan menggunakan penyeleksian informasi, penonjolan, aspek, penyeleksian isu, pemilihan kata maupun peniadaan informasi yang seharusnya di tampilkan. Isu seputar LGBT di Indonesia kembali menjadi perbincangan dan perhatian masyarakat. Hal ini diakibatkan oleh pemberitaan media tentang kelompok SGRC UI yang memberikan layanan konseling kepada kelompok LGBT pada tanggal 21 Januari 2016 sampai dengan 27 Januari 2016. Dalam pemberitaannya terdapat perbedaan pembingkaian (framing) pemberitaan yang</w:instrText>
      </w:r>
      <w:r w:rsidR="00D42E55">
        <w:rPr>
          <w:rFonts w:ascii="Tahoma" w:hAnsi="Tahoma" w:cs="Tahoma"/>
          <w:sz w:val="24"/>
          <w:szCs w:val="24"/>
        </w:rPr>
        <w:instrText>�</w:instrText>
      </w:r>
      <w:r w:rsidR="00D42E55">
        <w:rPr>
          <w:sz w:val="24"/>
          <w:szCs w:val="24"/>
        </w:rPr>
        <w:instrText xml:space="preserve"> dilakukan</w:instrText>
      </w:r>
      <w:r w:rsidR="00D42E55">
        <w:rPr>
          <w:rFonts w:ascii="Tahoma" w:hAnsi="Tahoma" w:cs="Tahoma"/>
          <w:sz w:val="24"/>
          <w:szCs w:val="24"/>
        </w:rPr>
        <w:instrText>�</w:instrText>
      </w:r>
      <w:r w:rsidR="00D42E55">
        <w:rPr>
          <w:sz w:val="24"/>
          <w:szCs w:val="24"/>
        </w:rPr>
        <w:instrText xml:space="preserve"> oleh</w:instrText>
      </w:r>
      <w:r w:rsidR="00D42E55">
        <w:rPr>
          <w:rFonts w:ascii="Tahoma" w:hAnsi="Tahoma" w:cs="Tahoma"/>
          <w:sz w:val="24"/>
          <w:szCs w:val="24"/>
        </w:rPr>
        <w:instrText>�</w:instrText>
      </w:r>
      <w:r w:rsidR="00D42E55">
        <w:rPr>
          <w:sz w:val="24"/>
          <w:szCs w:val="24"/>
        </w:rPr>
        <w:instrText xml:space="preserve"> ke</w:instrText>
      </w:r>
      <w:r w:rsidR="00D42E55">
        <w:rPr>
          <w:rFonts w:ascii="Tahoma" w:hAnsi="Tahoma" w:cs="Tahoma"/>
          <w:sz w:val="24"/>
          <w:szCs w:val="24"/>
        </w:rPr>
        <w:instrText>�</w:instrText>
      </w:r>
      <w:r w:rsidR="00D42E55">
        <w:rPr>
          <w:sz w:val="24"/>
          <w:szCs w:val="24"/>
        </w:rPr>
        <w:instrText xml:space="preserve"> dua</w:instrText>
      </w:r>
      <w:r w:rsidR="00D42E55">
        <w:rPr>
          <w:rFonts w:ascii="Tahoma" w:hAnsi="Tahoma" w:cs="Tahoma"/>
          <w:sz w:val="24"/>
          <w:szCs w:val="24"/>
        </w:rPr>
        <w:instrText>�</w:instrText>
      </w:r>
      <w:r w:rsidR="00D42E55">
        <w:rPr>
          <w:sz w:val="24"/>
          <w:szCs w:val="24"/>
        </w:rPr>
        <w:instrText xml:space="preserve"> media tersebut, republika.co.id memberitakan dengan judul </w:instrText>
      </w:r>
      <w:r w:rsidR="00D42E55">
        <w:rPr>
          <w:rFonts w:ascii="Tahoma" w:hAnsi="Tahoma" w:cs="Tahoma"/>
          <w:sz w:val="24"/>
          <w:szCs w:val="24"/>
        </w:rPr>
        <w:instrText>�</w:instrText>
      </w:r>
      <w:r w:rsidR="00D42E55">
        <w:rPr>
          <w:sz w:val="24"/>
          <w:szCs w:val="24"/>
        </w:rPr>
        <w:instrText>Konseling Homo dan Lesbian Mahasiswa UI Hebohkan Media Sosial</w:instrText>
      </w:r>
      <w:r w:rsidR="00D42E55">
        <w:rPr>
          <w:rFonts w:ascii="Tahoma" w:hAnsi="Tahoma" w:cs="Tahoma"/>
          <w:sz w:val="24"/>
          <w:szCs w:val="24"/>
        </w:rPr>
        <w:instrText>�</w:instrText>
      </w:r>
      <w:r w:rsidR="00D42E55">
        <w:rPr>
          <w:sz w:val="24"/>
          <w:szCs w:val="24"/>
        </w:rPr>
        <w:instrText xml:space="preserve"> sedangkan okezone.com memberitakan dengan judul </w:instrText>
      </w:r>
      <w:r w:rsidR="00D42E55">
        <w:rPr>
          <w:rFonts w:ascii="Tahoma" w:hAnsi="Tahoma" w:cs="Tahoma"/>
          <w:sz w:val="24"/>
          <w:szCs w:val="24"/>
        </w:rPr>
        <w:instrText>�</w:instrText>
      </w:r>
      <w:r w:rsidR="00D42E55">
        <w:rPr>
          <w:sz w:val="24"/>
          <w:szCs w:val="24"/>
        </w:rPr>
        <w:instrText>UI tak Akui Kelompok SGRC Pendukung LGBT</w:instrText>
      </w:r>
      <w:r w:rsidR="00D42E55">
        <w:rPr>
          <w:rFonts w:ascii="Tahoma" w:hAnsi="Tahoma" w:cs="Tahoma"/>
          <w:sz w:val="24"/>
          <w:szCs w:val="24"/>
        </w:rPr>
        <w:instrText>�</w:instrText>
      </w:r>
      <w:r w:rsidR="00D42E55">
        <w:rPr>
          <w:sz w:val="24"/>
          <w:szCs w:val="24"/>
        </w:rPr>
        <w:instrText>. Tujuan dari framing atau pembingkaian berita adalah untuk menciptakan citra, kesan ataupun makna tertentu terhadap suatu peristiwa sesuai dengan apa yang diinginkan media. Penelitian ini membahas tentang bagaimana media online Republika.co.id dan Okezone.com melakukan seleksi isu dan penonjolan aspek pada pemberitaan kasus SGRC-UI yang terkait isu LGBT di Indonesia. Penelitian ini menggunakan paradigma konstruktivisme dan metode kualitatif. Penelitian ini menggunakan pendekatan analisis framing. Analisis framing merupakan analisis teks media yang bersifat deskriptif dan dipakai untuk melihat bagaimana peristiwa dipahami dan dibingkai oleh media. Model analisis framing yang digunakan adalah model analisis framing Robert Entman. Model ini digunakan untuk menggambarkan proses seleksi dan penonjolan aspek tertentu dari realitas yang dibuat media. Hasil dari penelitian ini adalah Seleksi isu oleh republika.co.id lebih mengarah kepada permasalahan adanya kelompok pendukung dan komunitas kaum LGBT di kampus dengan penonjolan aspek yang menampilkan informasi-informasi yang menunjukan bahwa SGRC-</w:instrText>
      </w:r>
      <w:r w:rsidR="00D42E55">
        <w:rPr>
          <w:rFonts w:ascii="Tahoma" w:hAnsi="Tahoma" w:cs="Tahoma"/>
          <w:sz w:val="24"/>
          <w:szCs w:val="24"/>
        </w:rPr>
        <w:instrText>�</w:instrText>
      </w:r>
      <w:r w:rsidR="00D42E55">
        <w:rPr>
          <w:sz w:val="24"/>
          <w:szCs w:val="24"/>
        </w:rPr>
        <w:instrText xml:space="preserve"> UI mendukung kaum LGBT dan berusaha melakukan penerimaan di masyarakat. Sedangkan Seleksi Isu oleh okezone.com lebih kepada permasalahan resmi atau tidaknya SGRC-UI dalam menyelenggarakan aktivitasnya dengan penonjolan aspek lebih kepada pemilihan narasumber yang menekankan permasalahan ada pada SGRC-UI yang tidak memiliki izin dari pihak universitas.Kata Kunci : Analisis framing, media online, Isu LGBT","author":[{"dropping-particle":"","family":"Putra","given":"Muhammad Ghifari","non-dropping-particle":"","parse-names":false,"suffix":""},{"dropping-particle":"","family":"Nasionalita","given":"Kharisma","non-dropping-particle":"","parse-names":false,"suffix":""}],"container-title":"Jurnal Ilmiah Komunikasi Makna","id":"ITEM-1","issue":"1","issued":{"date-parts":[["2018"]]},"page":"71","title":"ISU LGBT DALAM BINGKAI MEDIA ONLINE (Analisis Framing Robert Entman Pada Pemberitaan Kasus SGRC-UI Terkait ISU LGBT di Indonesia Pada Republika.co.id dan okezone.com)","type":"article-journal","volume":"6"},"uris":["http://www.mendeley.com/documents/?uuid=e4d4d84b-2a06-43bf-8f4f-e8226bdf5d1d"]}],"mendeley":{"formattedCitation":"(Putra &amp; Nasionalita, 2018)","plainTextFormattedCitation":"(Putra &amp; Nasionalita, 2018)","previouslyFormattedCitation":"(Putra &amp; Nasionalita, 2018)"},"properties":{"noteIndex":0},"schema":"https://github.com/citation-style-language/schema/raw/master/csl-citation.json"}</w:instrText>
      </w:r>
      <w:r w:rsidR="00494725">
        <w:rPr>
          <w:sz w:val="24"/>
          <w:szCs w:val="24"/>
        </w:rPr>
        <w:fldChar w:fldCharType="separate"/>
      </w:r>
      <w:r w:rsidR="00494725" w:rsidRPr="00494725">
        <w:rPr>
          <w:noProof/>
          <w:sz w:val="24"/>
          <w:szCs w:val="24"/>
        </w:rPr>
        <w:t>(Putra &amp; Nasionalita, 2018)</w:t>
      </w:r>
      <w:r w:rsidR="00494725">
        <w:rPr>
          <w:sz w:val="24"/>
          <w:szCs w:val="24"/>
        </w:rPr>
        <w:fldChar w:fldCharType="end"/>
      </w:r>
      <w:r w:rsidR="00CD3FB5" w:rsidRPr="00CD3FB5">
        <w:rPr>
          <w:sz w:val="24"/>
          <w:szCs w:val="24"/>
        </w:rPr>
        <w:t>.</w:t>
      </w:r>
    </w:p>
    <w:p w14:paraId="42821414" w14:textId="7F412B51" w:rsidR="00755C81" w:rsidRDefault="00755C81" w:rsidP="002B1BFB">
      <w:pPr>
        <w:pStyle w:val="Paragraph"/>
        <w:ind w:firstLine="567"/>
        <w:rPr>
          <w:sz w:val="24"/>
          <w:szCs w:val="24"/>
        </w:rPr>
      </w:pPr>
    </w:p>
    <w:p w14:paraId="0ED873CE" w14:textId="77777777" w:rsidR="00BF4172" w:rsidRPr="00BF4172" w:rsidRDefault="00BF4172" w:rsidP="00BF4172">
      <w:pPr>
        <w:pStyle w:val="Paragraph"/>
        <w:rPr>
          <w:b/>
          <w:bCs/>
          <w:sz w:val="24"/>
          <w:szCs w:val="24"/>
        </w:rPr>
      </w:pPr>
      <w:r w:rsidRPr="00BF4172">
        <w:rPr>
          <w:b/>
          <w:bCs/>
          <w:sz w:val="24"/>
          <w:szCs w:val="24"/>
        </w:rPr>
        <w:t xml:space="preserve">Data collection </w:t>
      </w:r>
    </w:p>
    <w:p w14:paraId="20DF4CCD" w14:textId="41E9246E" w:rsidR="00BF4172" w:rsidRDefault="00F76774" w:rsidP="00BF4172">
      <w:pPr>
        <w:pStyle w:val="Paragraph"/>
        <w:rPr>
          <w:sz w:val="24"/>
          <w:szCs w:val="24"/>
        </w:rPr>
      </w:pPr>
      <w:r w:rsidRPr="00F76774">
        <w:rPr>
          <w:sz w:val="24"/>
          <w:szCs w:val="24"/>
        </w:rPr>
        <w:t>This research was carried out in phases</w:t>
      </w:r>
      <w:r w:rsidR="00BF4172" w:rsidRPr="00BF4172">
        <w:rPr>
          <w:sz w:val="24"/>
          <w:szCs w:val="24"/>
        </w:rPr>
        <w:t xml:space="preserve">. The first </w:t>
      </w:r>
      <w:r>
        <w:rPr>
          <w:sz w:val="24"/>
          <w:szCs w:val="24"/>
        </w:rPr>
        <w:t>phase</w:t>
      </w:r>
      <w:r w:rsidR="00BF4172" w:rsidRPr="00BF4172">
        <w:rPr>
          <w:sz w:val="24"/>
          <w:szCs w:val="24"/>
        </w:rPr>
        <w:t xml:space="preserve"> collected 75 news articles in online media and </w:t>
      </w:r>
      <w:r w:rsidR="00FD1B0E">
        <w:rPr>
          <w:sz w:val="24"/>
          <w:szCs w:val="24"/>
        </w:rPr>
        <w:t>40</w:t>
      </w:r>
      <w:r w:rsidR="00BF4172" w:rsidRPr="00BF4172">
        <w:rPr>
          <w:sz w:val="24"/>
          <w:szCs w:val="24"/>
        </w:rPr>
        <w:t xml:space="preserve"> articles in print media about CBT in Magelang published between 2017 and 2022 selected from 9 online media and 2 print media in Indonesia. </w:t>
      </w:r>
      <w:r w:rsidRPr="00F76774">
        <w:rPr>
          <w:sz w:val="24"/>
          <w:szCs w:val="24"/>
        </w:rPr>
        <w:t>To systematize the whole public debate on CBT, 5 discourse frames and 4 interest groups were found</w:t>
      </w:r>
      <w:r>
        <w:rPr>
          <w:sz w:val="24"/>
          <w:szCs w:val="24"/>
        </w:rPr>
        <w:t>r</w:t>
      </w:r>
      <w:r w:rsidR="00BF4172" w:rsidRPr="00BF4172">
        <w:rPr>
          <w:sz w:val="24"/>
          <w:szCs w:val="24"/>
        </w:rPr>
        <w:t>. Furthermore, through the websites of these news media, Google Advanced Search was used to find news articles related to CBT in Magelang.  Online news article titles were searched with a list of key terms, such as "</w:t>
      </w:r>
      <w:r w:rsidR="00BF4172" w:rsidRPr="00BF4172">
        <w:t xml:space="preserve"> </w:t>
      </w:r>
      <w:r w:rsidR="00BF4172" w:rsidRPr="00BF4172">
        <w:rPr>
          <w:sz w:val="24"/>
          <w:szCs w:val="24"/>
        </w:rPr>
        <w:t>desa wisata", "CBT", "pariwisata berbasis komunitas", "wisata pedesaan", dan "CBT berkelanjutan". Only websites that continuously reported on CBT (websites with more than ten related articles) were used, of course after removing duplicate news articles. Table 1. shows the selected news media entities. These include 9 online media and 2 print media in Indonesia`. News articles about CBT were collected from January 2017 by Google search method. The final search result is 1</w:t>
      </w:r>
      <w:r w:rsidR="00E41DDD">
        <w:rPr>
          <w:sz w:val="24"/>
          <w:szCs w:val="24"/>
        </w:rPr>
        <w:t>15</w:t>
      </w:r>
      <w:r w:rsidR="00BF4172" w:rsidRPr="00BF4172">
        <w:rPr>
          <w:sz w:val="24"/>
          <w:szCs w:val="24"/>
        </w:rPr>
        <w:t xml:space="preserve"> news articles published between 2017 and 2022.</w:t>
      </w:r>
    </w:p>
    <w:p w14:paraId="0F6CACB7" w14:textId="4A36F9AA" w:rsidR="00ED35CE" w:rsidRDefault="0007065A" w:rsidP="00ED35CE">
      <w:pPr>
        <w:pStyle w:val="Paragraph"/>
        <w:rPr>
          <w:sz w:val="24"/>
          <w:szCs w:val="24"/>
        </w:rPr>
      </w:pPr>
      <w:r w:rsidRPr="0007065A">
        <w:rPr>
          <w:sz w:val="24"/>
          <w:szCs w:val="24"/>
        </w:rPr>
        <w:t>Table 1. Articles based on news media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167"/>
        <w:gridCol w:w="2666"/>
        <w:gridCol w:w="2263"/>
      </w:tblGrid>
      <w:tr w:rsidR="0007065A" w:rsidRPr="0007065A" w14:paraId="3A6DC544" w14:textId="77777777" w:rsidTr="0007065A">
        <w:trPr>
          <w:trHeight w:val="298"/>
        </w:trPr>
        <w:tc>
          <w:tcPr>
            <w:tcW w:w="2086" w:type="dxa"/>
            <w:tcBorders>
              <w:top w:val="single" w:sz="4" w:space="0" w:color="auto"/>
              <w:bottom w:val="single" w:sz="4" w:space="0" w:color="auto"/>
            </w:tcBorders>
          </w:tcPr>
          <w:p w14:paraId="572A9E21" w14:textId="469CCF38" w:rsidR="0007065A" w:rsidRPr="0007065A" w:rsidRDefault="0007065A" w:rsidP="005138D1">
            <w:pPr>
              <w:pStyle w:val="Paragraph"/>
              <w:spacing w:line="240" w:lineRule="auto"/>
              <w:rPr>
                <w:b/>
                <w:bCs/>
              </w:rPr>
            </w:pPr>
            <w:r w:rsidRPr="0007065A">
              <w:rPr>
                <w:b/>
                <w:bCs/>
              </w:rPr>
              <w:t xml:space="preserve">Media coverage </w:t>
            </w:r>
          </w:p>
        </w:tc>
        <w:tc>
          <w:tcPr>
            <w:tcW w:w="2833" w:type="dxa"/>
            <w:gridSpan w:val="2"/>
            <w:tcBorders>
              <w:top w:val="single" w:sz="4" w:space="0" w:color="auto"/>
              <w:bottom w:val="single" w:sz="4" w:space="0" w:color="auto"/>
            </w:tcBorders>
          </w:tcPr>
          <w:p w14:paraId="190133EE" w14:textId="08C662E0" w:rsidR="0007065A" w:rsidRPr="0007065A" w:rsidRDefault="0007065A" w:rsidP="005138D1">
            <w:pPr>
              <w:pStyle w:val="Paragraph"/>
              <w:spacing w:line="240" w:lineRule="auto"/>
              <w:rPr>
                <w:b/>
                <w:bCs/>
              </w:rPr>
            </w:pPr>
            <w:r w:rsidRPr="0007065A">
              <w:rPr>
                <w:b/>
                <w:bCs/>
              </w:rPr>
              <w:t>Number of CBT articles</w:t>
            </w:r>
          </w:p>
        </w:tc>
        <w:tc>
          <w:tcPr>
            <w:tcW w:w="2263" w:type="dxa"/>
            <w:tcBorders>
              <w:top w:val="single" w:sz="4" w:space="0" w:color="auto"/>
              <w:bottom w:val="single" w:sz="4" w:space="0" w:color="auto"/>
            </w:tcBorders>
          </w:tcPr>
          <w:p w14:paraId="5E31E011" w14:textId="77777777" w:rsidR="0007065A" w:rsidRPr="0007065A" w:rsidRDefault="0007065A" w:rsidP="005138D1">
            <w:pPr>
              <w:pStyle w:val="Paragraph"/>
              <w:spacing w:line="240" w:lineRule="auto"/>
              <w:rPr>
                <w:b/>
                <w:bCs/>
              </w:rPr>
            </w:pPr>
            <w:r w:rsidRPr="0007065A">
              <w:rPr>
                <w:b/>
                <w:bCs/>
              </w:rPr>
              <w:t>Frame</w:t>
            </w:r>
          </w:p>
        </w:tc>
      </w:tr>
      <w:tr w:rsidR="00ED35CE" w:rsidRPr="0007065A" w14:paraId="5ED62A46" w14:textId="77777777" w:rsidTr="0007065A">
        <w:trPr>
          <w:trHeight w:val="287"/>
        </w:trPr>
        <w:tc>
          <w:tcPr>
            <w:tcW w:w="2253" w:type="dxa"/>
            <w:gridSpan w:val="2"/>
            <w:tcBorders>
              <w:top w:val="single" w:sz="4" w:space="0" w:color="auto"/>
            </w:tcBorders>
          </w:tcPr>
          <w:p w14:paraId="20359A6C" w14:textId="7AABFCE1" w:rsidR="00ED35CE" w:rsidRPr="0007065A" w:rsidRDefault="0007065A" w:rsidP="005138D1">
            <w:pPr>
              <w:pStyle w:val="Paragraph"/>
              <w:spacing w:line="240" w:lineRule="auto"/>
              <w:rPr>
                <w:b/>
                <w:bCs/>
              </w:rPr>
            </w:pPr>
            <w:r w:rsidRPr="0007065A">
              <w:rPr>
                <w:b/>
                <w:bCs/>
              </w:rPr>
              <w:t>Newspaper</w:t>
            </w:r>
          </w:p>
        </w:tc>
        <w:tc>
          <w:tcPr>
            <w:tcW w:w="2666" w:type="dxa"/>
            <w:tcBorders>
              <w:top w:val="single" w:sz="4" w:space="0" w:color="auto"/>
            </w:tcBorders>
          </w:tcPr>
          <w:p w14:paraId="4371D71C" w14:textId="77777777" w:rsidR="00ED35CE" w:rsidRPr="0007065A" w:rsidRDefault="00ED35CE" w:rsidP="005138D1">
            <w:pPr>
              <w:pStyle w:val="Paragraph"/>
              <w:spacing w:line="240" w:lineRule="auto"/>
            </w:pPr>
          </w:p>
        </w:tc>
        <w:tc>
          <w:tcPr>
            <w:tcW w:w="2263" w:type="dxa"/>
            <w:tcBorders>
              <w:top w:val="single" w:sz="4" w:space="0" w:color="auto"/>
            </w:tcBorders>
          </w:tcPr>
          <w:p w14:paraId="015617A8" w14:textId="77777777" w:rsidR="00ED35CE" w:rsidRPr="0007065A" w:rsidRDefault="00ED35CE" w:rsidP="005138D1">
            <w:pPr>
              <w:pStyle w:val="Paragraph"/>
              <w:spacing w:line="240" w:lineRule="auto"/>
            </w:pPr>
          </w:p>
        </w:tc>
      </w:tr>
      <w:tr w:rsidR="00BF4172" w:rsidRPr="0007065A" w14:paraId="631E8BDF" w14:textId="77777777" w:rsidTr="0007065A">
        <w:trPr>
          <w:trHeight w:val="298"/>
        </w:trPr>
        <w:tc>
          <w:tcPr>
            <w:tcW w:w="2253" w:type="dxa"/>
            <w:gridSpan w:val="2"/>
          </w:tcPr>
          <w:p w14:paraId="592099A5" w14:textId="77777777" w:rsidR="00BF4172" w:rsidRPr="0007065A" w:rsidRDefault="00BF4172" w:rsidP="005138D1">
            <w:pPr>
              <w:pStyle w:val="Paragraph"/>
              <w:spacing w:line="240" w:lineRule="auto"/>
            </w:pPr>
            <w:r w:rsidRPr="0007065A">
              <w:t xml:space="preserve">   Kompas</w:t>
            </w:r>
          </w:p>
        </w:tc>
        <w:tc>
          <w:tcPr>
            <w:tcW w:w="2666" w:type="dxa"/>
          </w:tcPr>
          <w:p w14:paraId="52B3288E" w14:textId="4D42A132" w:rsidR="00BF4172" w:rsidRPr="0007065A" w:rsidRDefault="00E41DDD" w:rsidP="005138D1">
            <w:pPr>
              <w:pStyle w:val="Paragraph"/>
              <w:spacing w:line="240" w:lineRule="auto"/>
              <w:jc w:val="left"/>
            </w:pPr>
            <w:r>
              <w:t>35</w:t>
            </w:r>
          </w:p>
        </w:tc>
        <w:tc>
          <w:tcPr>
            <w:tcW w:w="2263" w:type="dxa"/>
            <w:vMerge w:val="restart"/>
          </w:tcPr>
          <w:p w14:paraId="72272D7D" w14:textId="629F9D0A" w:rsidR="0007065A" w:rsidRPr="0007065A" w:rsidRDefault="00BF4172" w:rsidP="005138D1">
            <w:pPr>
              <w:pStyle w:val="Paragraph"/>
              <w:spacing w:line="240" w:lineRule="auto"/>
              <w:jc w:val="left"/>
            </w:pPr>
            <w:r w:rsidRPr="0007065A">
              <w:t>Governance</w:t>
            </w:r>
            <w:r w:rsidR="0055299D">
              <w:t xml:space="preserve">, </w:t>
            </w:r>
            <w:r w:rsidR="0055299D" w:rsidRPr="0007065A">
              <w:t>HR Readiness</w:t>
            </w:r>
            <w:r w:rsidR="0055299D">
              <w:t xml:space="preserve">, </w:t>
            </w:r>
            <w:r w:rsidR="0055299D" w:rsidRPr="0007065A">
              <w:t xml:space="preserve">CBT concept  </w:t>
            </w:r>
          </w:p>
          <w:p w14:paraId="5E7C56E6" w14:textId="7AE040F4" w:rsidR="00BF4172" w:rsidRPr="0007065A" w:rsidRDefault="00BF4172" w:rsidP="005138D1">
            <w:pPr>
              <w:pStyle w:val="Paragraph"/>
              <w:spacing w:line="240" w:lineRule="auto"/>
              <w:jc w:val="left"/>
            </w:pPr>
          </w:p>
        </w:tc>
      </w:tr>
      <w:tr w:rsidR="00BF4172" w:rsidRPr="0007065A" w14:paraId="379178E3" w14:textId="77777777" w:rsidTr="0007065A">
        <w:trPr>
          <w:trHeight w:val="298"/>
        </w:trPr>
        <w:tc>
          <w:tcPr>
            <w:tcW w:w="2253" w:type="dxa"/>
            <w:gridSpan w:val="2"/>
          </w:tcPr>
          <w:p w14:paraId="25E8CD72" w14:textId="77777777" w:rsidR="00BF4172" w:rsidRPr="0007065A" w:rsidRDefault="00BF4172" w:rsidP="005138D1">
            <w:pPr>
              <w:pStyle w:val="Paragraph"/>
              <w:spacing w:line="240" w:lineRule="auto"/>
            </w:pPr>
            <w:r w:rsidRPr="0007065A">
              <w:t xml:space="preserve">   Suara Merdeka</w:t>
            </w:r>
          </w:p>
        </w:tc>
        <w:tc>
          <w:tcPr>
            <w:tcW w:w="2666" w:type="dxa"/>
          </w:tcPr>
          <w:p w14:paraId="6F1E4350" w14:textId="77777777" w:rsidR="00BF4172" w:rsidRPr="0007065A" w:rsidRDefault="00BF4172" w:rsidP="005138D1">
            <w:pPr>
              <w:pStyle w:val="Paragraph"/>
              <w:spacing w:line="240" w:lineRule="auto"/>
              <w:jc w:val="left"/>
            </w:pPr>
            <w:r w:rsidRPr="0007065A">
              <w:t>5</w:t>
            </w:r>
          </w:p>
        </w:tc>
        <w:tc>
          <w:tcPr>
            <w:tcW w:w="2263" w:type="dxa"/>
            <w:vMerge/>
          </w:tcPr>
          <w:p w14:paraId="7709370A" w14:textId="77777777" w:rsidR="00BF4172" w:rsidRPr="0007065A" w:rsidRDefault="00BF4172" w:rsidP="005138D1">
            <w:pPr>
              <w:pStyle w:val="Paragraph"/>
              <w:spacing w:line="240" w:lineRule="auto"/>
              <w:jc w:val="left"/>
            </w:pPr>
          </w:p>
        </w:tc>
      </w:tr>
      <w:tr w:rsidR="00BF4172" w:rsidRPr="0007065A" w14:paraId="333C2218" w14:textId="77777777" w:rsidTr="005819EC">
        <w:trPr>
          <w:trHeight w:val="323"/>
        </w:trPr>
        <w:tc>
          <w:tcPr>
            <w:tcW w:w="2253" w:type="dxa"/>
            <w:gridSpan w:val="2"/>
          </w:tcPr>
          <w:p w14:paraId="62D778DA" w14:textId="15A53EBC" w:rsidR="00BF4172" w:rsidRPr="0007065A" w:rsidRDefault="00BF4172" w:rsidP="005138D1">
            <w:pPr>
              <w:pStyle w:val="Paragraph"/>
              <w:spacing w:line="240" w:lineRule="auto"/>
              <w:rPr>
                <w:b/>
                <w:bCs/>
              </w:rPr>
            </w:pPr>
            <w:r w:rsidRPr="0007065A">
              <w:rPr>
                <w:b/>
                <w:bCs/>
              </w:rPr>
              <w:t>Online</w:t>
            </w:r>
            <w:r w:rsidR="0007065A" w:rsidRPr="0007065A">
              <w:rPr>
                <w:b/>
                <w:bCs/>
              </w:rPr>
              <w:t xml:space="preserve"> Newspaper</w:t>
            </w:r>
          </w:p>
        </w:tc>
        <w:tc>
          <w:tcPr>
            <w:tcW w:w="2666" w:type="dxa"/>
          </w:tcPr>
          <w:p w14:paraId="7F441B9B" w14:textId="77777777" w:rsidR="00BF4172" w:rsidRPr="0007065A" w:rsidRDefault="00BF4172" w:rsidP="005138D1">
            <w:pPr>
              <w:pStyle w:val="Paragraph"/>
              <w:spacing w:line="240" w:lineRule="auto"/>
              <w:jc w:val="left"/>
            </w:pPr>
          </w:p>
        </w:tc>
        <w:tc>
          <w:tcPr>
            <w:tcW w:w="2263" w:type="dxa"/>
          </w:tcPr>
          <w:p w14:paraId="72E41665" w14:textId="205869D1" w:rsidR="00BF4172" w:rsidRPr="0007065A" w:rsidRDefault="00BF4172" w:rsidP="005138D1">
            <w:pPr>
              <w:pStyle w:val="Paragraph"/>
              <w:spacing w:line="240" w:lineRule="auto"/>
              <w:jc w:val="left"/>
            </w:pPr>
          </w:p>
        </w:tc>
      </w:tr>
      <w:tr w:rsidR="00BF4172" w:rsidRPr="0007065A" w14:paraId="5E17CD22" w14:textId="77777777" w:rsidTr="0007065A">
        <w:trPr>
          <w:trHeight w:val="298"/>
        </w:trPr>
        <w:tc>
          <w:tcPr>
            <w:tcW w:w="2253" w:type="dxa"/>
            <w:gridSpan w:val="2"/>
          </w:tcPr>
          <w:p w14:paraId="24F4C0DF" w14:textId="275AB42A" w:rsidR="00BF4172" w:rsidRPr="0007065A" w:rsidRDefault="00BF4172" w:rsidP="005138D1">
            <w:pPr>
              <w:pStyle w:val="Paragraph"/>
              <w:spacing w:line="240" w:lineRule="auto"/>
            </w:pPr>
            <w:r w:rsidRPr="0007065A">
              <w:t xml:space="preserve"> </w:t>
            </w:r>
            <w:r w:rsidR="005819EC">
              <w:t xml:space="preserve">  </w:t>
            </w:r>
            <w:r w:rsidRPr="0007065A">
              <w:t>Detik</w:t>
            </w:r>
          </w:p>
        </w:tc>
        <w:tc>
          <w:tcPr>
            <w:tcW w:w="2666" w:type="dxa"/>
          </w:tcPr>
          <w:p w14:paraId="5C97EFCB" w14:textId="77777777" w:rsidR="00BF4172" w:rsidRPr="0007065A" w:rsidRDefault="00BF4172" w:rsidP="005138D1">
            <w:pPr>
              <w:pStyle w:val="Paragraph"/>
              <w:spacing w:line="240" w:lineRule="auto"/>
              <w:jc w:val="left"/>
            </w:pPr>
            <w:r w:rsidRPr="0007065A">
              <w:t>6</w:t>
            </w:r>
          </w:p>
        </w:tc>
        <w:tc>
          <w:tcPr>
            <w:tcW w:w="2263" w:type="dxa"/>
            <w:vMerge w:val="restart"/>
          </w:tcPr>
          <w:p w14:paraId="50C33417" w14:textId="77777777" w:rsidR="00BF4172" w:rsidRPr="0007065A" w:rsidRDefault="00BF4172" w:rsidP="005138D1">
            <w:pPr>
              <w:pStyle w:val="Paragraph"/>
              <w:spacing w:line="240" w:lineRule="auto"/>
              <w:jc w:val="left"/>
            </w:pPr>
          </w:p>
          <w:p w14:paraId="5F5F8E8D" w14:textId="05A1F160" w:rsidR="0055299D" w:rsidRPr="0007065A" w:rsidRDefault="00BF4172" w:rsidP="0055299D">
            <w:pPr>
              <w:pStyle w:val="Paragraph"/>
              <w:spacing w:line="240" w:lineRule="auto"/>
              <w:jc w:val="left"/>
            </w:pPr>
            <w:r w:rsidRPr="0007065A">
              <w:t>Governance</w:t>
            </w:r>
            <w:r w:rsidR="0055299D">
              <w:t>,</w:t>
            </w:r>
            <w:r w:rsidRPr="0007065A">
              <w:t xml:space="preserve"> </w:t>
            </w:r>
            <w:r w:rsidR="0055299D" w:rsidRPr="0007065A">
              <w:t>HR Readiness</w:t>
            </w:r>
            <w:r w:rsidR="0055299D">
              <w:t>,</w:t>
            </w:r>
            <w:r w:rsidR="0055299D" w:rsidRPr="0007065A">
              <w:t xml:space="preserve"> CBT concept</w:t>
            </w:r>
            <w:r w:rsidR="0055299D">
              <w:t>,</w:t>
            </w:r>
            <w:r w:rsidR="0055299D" w:rsidRPr="0007065A">
              <w:t xml:space="preserve"> Consumption practices</w:t>
            </w:r>
            <w:r w:rsidR="0055299D">
              <w:t>,</w:t>
            </w:r>
            <w:r w:rsidR="0055299D" w:rsidRPr="0007065A">
              <w:t xml:space="preserve"> Social, Cultural and</w:t>
            </w:r>
            <w:r w:rsidR="0055299D">
              <w:t xml:space="preserve"> </w:t>
            </w:r>
            <w:r w:rsidR="0055299D" w:rsidRPr="0007065A">
              <w:t>Political Relations</w:t>
            </w:r>
          </w:p>
          <w:p w14:paraId="25AFBE8B" w14:textId="77777777" w:rsidR="0055299D" w:rsidRPr="0007065A" w:rsidRDefault="0055299D" w:rsidP="0055299D">
            <w:pPr>
              <w:pStyle w:val="Paragraph"/>
              <w:spacing w:line="240" w:lineRule="auto"/>
              <w:jc w:val="left"/>
            </w:pPr>
          </w:p>
          <w:p w14:paraId="3C5DD236" w14:textId="77777777" w:rsidR="0055299D" w:rsidRPr="0007065A" w:rsidRDefault="0055299D" w:rsidP="0055299D">
            <w:pPr>
              <w:pStyle w:val="Paragraph"/>
              <w:spacing w:line="240" w:lineRule="auto"/>
              <w:jc w:val="left"/>
            </w:pPr>
          </w:p>
          <w:p w14:paraId="28EA4AF0" w14:textId="343AD9D3" w:rsidR="00BF4172" w:rsidRPr="0007065A" w:rsidRDefault="00BF4172" w:rsidP="005138D1">
            <w:pPr>
              <w:pStyle w:val="Paragraph"/>
              <w:spacing w:line="240" w:lineRule="auto"/>
              <w:jc w:val="left"/>
            </w:pPr>
          </w:p>
          <w:p w14:paraId="67951A1E" w14:textId="0A8F07F3" w:rsidR="00BF4172" w:rsidRPr="0007065A" w:rsidRDefault="00BF4172" w:rsidP="005138D1">
            <w:pPr>
              <w:pStyle w:val="Paragraph"/>
              <w:spacing w:line="240" w:lineRule="auto"/>
              <w:jc w:val="left"/>
            </w:pPr>
          </w:p>
        </w:tc>
      </w:tr>
      <w:tr w:rsidR="00ED35CE" w:rsidRPr="0007065A" w14:paraId="468DC9CE" w14:textId="77777777" w:rsidTr="0007065A">
        <w:trPr>
          <w:trHeight w:val="298"/>
        </w:trPr>
        <w:tc>
          <w:tcPr>
            <w:tcW w:w="2253" w:type="dxa"/>
            <w:gridSpan w:val="2"/>
          </w:tcPr>
          <w:p w14:paraId="52258231" w14:textId="29245E6C" w:rsidR="00ED35CE" w:rsidRPr="0007065A" w:rsidRDefault="00ED35CE" w:rsidP="005138D1">
            <w:pPr>
              <w:pStyle w:val="Paragraph"/>
              <w:spacing w:line="240" w:lineRule="auto"/>
            </w:pPr>
            <w:r w:rsidRPr="0007065A">
              <w:t xml:space="preserve">   CNN </w:t>
            </w:r>
            <w:r w:rsidR="005819EC">
              <w:t>and</w:t>
            </w:r>
            <w:r w:rsidRPr="0007065A">
              <w:t xml:space="preserve"> CNBC</w:t>
            </w:r>
          </w:p>
        </w:tc>
        <w:tc>
          <w:tcPr>
            <w:tcW w:w="2666" w:type="dxa"/>
          </w:tcPr>
          <w:p w14:paraId="040080C6" w14:textId="77777777" w:rsidR="00ED35CE" w:rsidRPr="0007065A" w:rsidRDefault="00ED35CE" w:rsidP="005138D1">
            <w:pPr>
              <w:pStyle w:val="Paragraph"/>
              <w:spacing w:line="240" w:lineRule="auto"/>
              <w:jc w:val="left"/>
            </w:pPr>
            <w:r w:rsidRPr="0007065A">
              <w:t>6</w:t>
            </w:r>
          </w:p>
        </w:tc>
        <w:tc>
          <w:tcPr>
            <w:tcW w:w="2263" w:type="dxa"/>
            <w:vMerge/>
          </w:tcPr>
          <w:p w14:paraId="2258DFC8" w14:textId="77777777" w:rsidR="00ED35CE" w:rsidRPr="0007065A" w:rsidRDefault="00ED35CE" w:rsidP="005138D1">
            <w:pPr>
              <w:pStyle w:val="Paragraph"/>
              <w:spacing w:line="240" w:lineRule="auto"/>
              <w:jc w:val="left"/>
            </w:pPr>
          </w:p>
        </w:tc>
      </w:tr>
      <w:tr w:rsidR="00ED35CE" w:rsidRPr="0007065A" w14:paraId="186276D2" w14:textId="77777777" w:rsidTr="0007065A">
        <w:trPr>
          <w:trHeight w:val="298"/>
        </w:trPr>
        <w:tc>
          <w:tcPr>
            <w:tcW w:w="2253" w:type="dxa"/>
            <w:gridSpan w:val="2"/>
          </w:tcPr>
          <w:p w14:paraId="4883CEFC" w14:textId="77777777" w:rsidR="00ED35CE" w:rsidRPr="0007065A" w:rsidRDefault="00ED35CE" w:rsidP="005138D1">
            <w:pPr>
              <w:pStyle w:val="Paragraph"/>
              <w:spacing w:line="240" w:lineRule="auto"/>
            </w:pPr>
            <w:r w:rsidRPr="0007065A">
              <w:t xml:space="preserve">   Berita Magelang</w:t>
            </w:r>
          </w:p>
        </w:tc>
        <w:tc>
          <w:tcPr>
            <w:tcW w:w="2666" w:type="dxa"/>
          </w:tcPr>
          <w:p w14:paraId="03A869A6" w14:textId="77777777" w:rsidR="00ED35CE" w:rsidRPr="0007065A" w:rsidRDefault="00ED35CE" w:rsidP="005138D1">
            <w:pPr>
              <w:pStyle w:val="Paragraph"/>
              <w:spacing w:line="240" w:lineRule="auto"/>
              <w:jc w:val="left"/>
            </w:pPr>
            <w:r w:rsidRPr="0007065A">
              <w:t>12</w:t>
            </w:r>
          </w:p>
        </w:tc>
        <w:tc>
          <w:tcPr>
            <w:tcW w:w="2263" w:type="dxa"/>
            <w:vMerge/>
          </w:tcPr>
          <w:p w14:paraId="6EE9BF72" w14:textId="77777777" w:rsidR="00ED35CE" w:rsidRPr="0007065A" w:rsidRDefault="00ED35CE" w:rsidP="005138D1">
            <w:pPr>
              <w:pStyle w:val="Paragraph"/>
              <w:spacing w:line="240" w:lineRule="auto"/>
              <w:jc w:val="left"/>
            </w:pPr>
          </w:p>
        </w:tc>
      </w:tr>
      <w:tr w:rsidR="00ED35CE" w:rsidRPr="0007065A" w14:paraId="3E38791D" w14:textId="77777777" w:rsidTr="0007065A">
        <w:trPr>
          <w:trHeight w:val="298"/>
        </w:trPr>
        <w:tc>
          <w:tcPr>
            <w:tcW w:w="2253" w:type="dxa"/>
            <w:gridSpan w:val="2"/>
          </w:tcPr>
          <w:p w14:paraId="14751A41" w14:textId="77777777" w:rsidR="00ED35CE" w:rsidRPr="0007065A" w:rsidRDefault="00ED35CE" w:rsidP="005138D1">
            <w:pPr>
              <w:pStyle w:val="Paragraph"/>
              <w:spacing w:line="240" w:lineRule="auto"/>
            </w:pPr>
            <w:r w:rsidRPr="0007065A">
              <w:t xml:space="preserve">   Radar JawaPos</w:t>
            </w:r>
          </w:p>
        </w:tc>
        <w:tc>
          <w:tcPr>
            <w:tcW w:w="2666" w:type="dxa"/>
          </w:tcPr>
          <w:p w14:paraId="6B7CD96C" w14:textId="77777777" w:rsidR="00ED35CE" w:rsidRPr="0007065A" w:rsidRDefault="00ED35CE" w:rsidP="005138D1">
            <w:pPr>
              <w:pStyle w:val="Paragraph"/>
              <w:spacing w:line="240" w:lineRule="auto"/>
              <w:jc w:val="left"/>
            </w:pPr>
            <w:r w:rsidRPr="0007065A">
              <w:t>8</w:t>
            </w:r>
          </w:p>
        </w:tc>
        <w:tc>
          <w:tcPr>
            <w:tcW w:w="2263" w:type="dxa"/>
            <w:vMerge/>
          </w:tcPr>
          <w:p w14:paraId="2FADEBB6" w14:textId="77777777" w:rsidR="00ED35CE" w:rsidRPr="0007065A" w:rsidRDefault="00ED35CE" w:rsidP="005138D1">
            <w:pPr>
              <w:pStyle w:val="Paragraph"/>
              <w:spacing w:line="240" w:lineRule="auto"/>
              <w:jc w:val="left"/>
            </w:pPr>
          </w:p>
        </w:tc>
      </w:tr>
      <w:tr w:rsidR="00ED35CE" w:rsidRPr="0007065A" w14:paraId="73A6E8EF" w14:textId="77777777" w:rsidTr="0007065A">
        <w:trPr>
          <w:trHeight w:val="298"/>
        </w:trPr>
        <w:tc>
          <w:tcPr>
            <w:tcW w:w="2253" w:type="dxa"/>
            <w:gridSpan w:val="2"/>
          </w:tcPr>
          <w:p w14:paraId="178B18C4" w14:textId="77777777" w:rsidR="00ED35CE" w:rsidRPr="0007065A" w:rsidRDefault="00ED35CE" w:rsidP="005138D1">
            <w:pPr>
              <w:pStyle w:val="Paragraph"/>
              <w:spacing w:line="240" w:lineRule="auto"/>
            </w:pPr>
            <w:r w:rsidRPr="0007065A">
              <w:t xml:space="preserve">   Media Indonesia</w:t>
            </w:r>
          </w:p>
        </w:tc>
        <w:tc>
          <w:tcPr>
            <w:tcW w:w="2666" w:type="dxa"/>
          </w:tcPr>
          <w:p w14:paraId="4E41D8C4" w14:textId="77777777" w:rsidR="00ED35CE" w:rsidRPr="0007065A" w:rsidRDefault="00ED35CE" w:rsidP="005138D1">
            <w:pPr>
              <w:pStyle w:val="Paragraph"/>
              <w:spacing w:line="240" w:lineRule="auto"/>
              <w:jc w:val="left"/>
            </w:pPr>
            <w:r w:rsidRPr="0007065A">
              <w:t>4</w:t>
            </w:r>
          </w:p>
        </w:tc>
        <w:tc>
          <w:tcPr>
            <w:tcW w:w="2263" w:type="dxa"/>
            <w:vMerge/>
          </w:tcPr>
          <w:p w14:paraId="4F25AE92" w14:textId="77777777" w:rsidR="00ED35CE" w:rsidRPr="0007065A" w:rsidRDefault="00ED35CE" w:rsidP="005138D1">
            <w:pPr>
              <w:pStyle w:val="Paragraph"/>
              <w:spacing w:line="240" w:lineRule="auto"/>
              <w:jc w:val="left"/>
            </w:pPr>
          </w:p>
        </w:tc>
      </w:tr>
      <w:tr w:rsidR="00ED35CE" w:rsidRPr="0007065A" w14:paraId="1C905047" w14:textId="77777777" w:rsidTr="0007065A">
        <w:trPr>
          <w:trHeight w:val="298"/>
        </w:trPr>
        <w:tc>
          <w:tcPr>
            <w:tcW w:w="2253" w:type="dxa"/>
            <w:gridSpan w:val="2"/>
          </w:tcPr>
          <w:p w14:paraId="6543071E" w14:textId="77777777" w:rsidR="00ED35CE" w:rsidRPr="0007065A" w:rsidRDefault="00ED35CE" w:rsidP="005138D1">
            <w:pPr>
              <w:pStyle w:val="Paragraph"/>
              <w:spacing w:line="240" w:lineRule="auto"/>
            </w:pPr>
            <w:r w:rsidRPr="0007065A">
              <w:t xml:space="preserve">   Liputan 6</w:t>
            </w:r>
          </w:p>
        </w:tc>
        <w:tc>
          <w:tcPr>
            <w:tcW w:w="2666" w:type="dxa"/>
          </w:tcPr>
          <w:p w14:paraId="5774F21F" w14:textId="77777777" w:rsidR="00ED35CE" w:rsidRPr="0007065A" w:rsidRDefault="00ED35CE" w:rsidP="005138D1">
            <w:pPr>
              <w:pStyle w:val="Paragraph"/>
              <w:spacing w:line="240" w:lineRule="auto"/>
              <w:jc w:val="left"/>
            </w:pPr>
            <w:r w:rsidRPr="0007065A">
              <w:t>6</w:t>
            </w:r>
          </w:p>
        </w:tc>
        <w:tc>
          <w:tcPr>
            <w:tcW w:w="2263" w:type="dxa"/>
            <w:vMerge/>
          </w:tcPr>
          <w:p w14:paraId="3C798281" w14:textId="77777777" w:rsidR="00ED35CE" w:rsidRPr="0007065A" w:rsidRDefault="00ED35CE" w:rsidP="005138D1">
            <w:pPr>
              <w:pStyle w:val="Paragraph"/>
              <w:spacing w:line="240" w:lineRule="auto"/>
              <w:jc w:val="left"/>
            </w:pPr>
          </w:p>
        </w:tc>
      </w:tr>
      <w:tr w:rsidR="00ED35CE" w:rsidRPr="0007065A" w14:paraId="6C07F35B" w14:textId="77777777" w:rsidTr="0007065A">
        <w:trPr>
          <w:trHeight w:val="298"/>
        </w:trPr>
        <w:tc>
          <w:tcPr>
            <w:tcW w:w="2253" w:type="dxa"/>
            <w:gridSpan w:val="2"/>
          </w:tcPr>
          <w:p w14:paraId="67647D38" w14:textId="77777777" w:rsidR="00ED35CE" w:rsidRPr="0007065A" w:rsidRDefault="00ED35CE" w:rsidP="005138D1">
            <w:pPr>
              <w:pStyle w:val="Paragraph"/>
              <w:spacing w:line="240" w:lineRule="auto"/>
            </w:pPr>
            <w:r w:rsidRPr="0007065A">
              <w:t xml:space="preserve">   Suara Merdeka </w:t>
            </w:r>
          </w:p>
        </w:tc>
        <w:tc>
          <w:tcPr>
            <w:tcW w:w="2666" w:type="dxa"/>
          </w:tcPr>
          <w:p w14:paraId="1524CDD9" w14:textId="77777777" w:rsidR="00ED35CE" w:rsidRPr="0007065A" w:rsidRDefault="00ED35CE" w:rsidP="005138D1">
            <w:pPr>
              <w:pStyle w:val="Paragraph"/>
              <w:spacing w:line="240" w:lineRule="auto"/>
              <w:jc w:val="left"/>
            </w:pPr>
            <w:r w:rsidRPr="0007065A">
              <w:t>13</w:t>
            </w:r>
          </w:p>
        </w:tc>
        <w:tc>
          <w:tcPr>
            <w:tcW w:w="2263" w:type="dxa"/>
            <w:vMerge/>
          </w:tcPr>
          <w:p w14:paraId="3FF9C504" w14:textId="77777777" w:rsidR="00ED35CE" w:rsidRPr="0007065A" w:rsidRDefault="00ED35CE" w:rsidP="005138D1">
            <w:pPr>
              <w:pStyle w:val="Paragraph"/>
              <w:spacing w:line="240" w:lineRule="auto"/>
              <w:jc w:val="left"/>
            </w:pPr>
          </w:p>
        </w:tc>
      </w:tr>
      <w:tr w:rsidR="00ED35CE" w:rsidRPr="0007065A" w14:paraId="697BDB88" w14:textId="77777777" w:rsidTr="0007065A">
        <w:trPr>
          <w:trHeight w:val="298"/>
        </w:trPr>
        <w:tc>
          <w:tcPr>
            <w:tcW w:w="2253" w:type="dxa"/>
            <w:gridSpan w:val="2"/>
          </w:tcPr>
          <w:p w14:paraId="080FE026" w14:textId="77777777" w:rsidR="00ED35CE" w:rsidRPr="0007065A" w:rsidRDefault="00ED35CE" w:rsidP="005138D1">
            <w:pPr>
              <w:pStyle w:val="Paragraph"/>
              <w:spacing w:line="240" w:lineRule="auto"/>
            </w:pPr>
            <w:r w:rsidRPr="0007065A">
              <w:t xml:space="preserve">   Tribunnews</w:t>
            </w:r>
          </w:p>
        </w:tc>
        <w:tc>
          <w:tcPr>
            <w:tcW w:w="2666" w:type="dxa"/>
          </w:tcPr>
          <w:p w14:paraId="6416CF78" w14:textId="77777777" w:rsidR="00ED35CE" w:rsidRPr="0007065A" w:rsidRDefault="00ED35CE" w:rsidP="005138D1">
            <w:pPr>
              <w:pStyle w:val="Paragraph"/>
              <w:spacing w:line="240" w:lineRule="auto"/>
              <w:jc w:val="left"/>
            </w:pPr>
            <w:r w:rsidRPr="0007065A">
              <w:t>11</w:t>
            </w:r>
          </w:p>
        </w:tc>
        <w:tc>
          <w:tcPr>
            <w:tcW w:w="2263" w:type="dxa"/>
            <w:vMerge/>
          </w:tcPr>
          <w:p w14:paraId="5A221B3D" w14:textId="77777777" w:rsidR="00ED35CE" w:rsidRPr="0007065A" w:rsidRDefault="00ED35CE" w:rsidP="005138D1">
            <w:pPr>
              <w:pStyle w:val="Paragraph"/>
              <w:spacing w:line="240" w:lineRule="auto"/>
              <w:jc w:val="left"/>
            </w:pPr>
          </w:p>
        </w:tc>
      </w:tr>
      <w:tr w:rsidR="00ED35CE" w:rsidRPr="0007065A" w14:paraId="33C4E149" w14:textId="77777777" w:rsidTr="0007065A">
        <w:trPr>
          <w:trHeight w:val="298"/>
        </w:trPr>
        <w:tc>
          <w:tcPr>
            <w:tcW w:w="2253" w:type="dxa"/>
            <w:gridSpan w:val="2"/>
            <w:tcBorders>
              <w:bottom w:val="single" w:sz="4" w:space="0" w:color="auto"/>
            </w:tcBorders>
          </w:tcPr>
          <w:p w14:paraId="4FA1F195" w14:textId="77777777" w:rsidR="00ED35CE" w:rsidRPr="0007065A" w:rsidRDefault="00ED35CE" w:rsidP="005138D1">
            <w:pPr>
              <w:pStyle w:val="Paragraph"/>
              <w:spacing w:line="240" w:lineRule="auto"/>
            </w:pPr>
            <w:r w:rsidRPr="0007065A">
              <w:t xml:space="preserve">   Antara</w:t>
            </w:r>
          </w:p>
        </w:tc>
        <w:tc>
          <w:tcPr>
            <w:tcW w:w="2666" w:type="dxa"/>
            <w:tcBorders>
              <w:bottom w:val="single" w:sz="4" w:space="0" w:color="auto"/>
            </w:tcBorders>
          </w:tcPr>
          <w:p w14:paraId="12BDC0AA" w14:textId="77777777" w:rsidR="00ED35CE" w:rsidRPr="0007065A" w:rsidRDefault="00ED35CE" w:rsidP="005138D1">
            <w:pPr>
              <w:pStyle w:val="Paragraph"/>
              <w:spacing w:line="240" w:lineRule="auto"/>
              <w:jc w:val="left"/>
            </w:pPr>
            <w:r w:rsidRPr="0007065A">
              <w:t>9</w:t>
            </w:r>
          </w:p>
        </w:tc>
        <w:tc>
          <w:tcPr>
            <w:tcW w:w="2263" w:type="dxa"/>
            <w:vMerge/>
            <w:tcBorders>
              <w:bottom w:val="single" w:sz="4" w:space="0" w:color="auto"/>
            </w:tcBorders>
          </w:tcPr>
          <w:p w14:paraId="149503F1" w14:textId="77777777" w:rsidR="00ED35CE" w:rsidRPr="0007065A" w:rsidRDefault="00ED35CE" w:rsidP="005138D1">
            <w:pPr>
              <w:pStyle w:val="Paragraph"/>
              <w:spacing w:line="240" w:lineRule="auto"/>
              <w:jc w:val="left"/>
            </w:pPr>
          </w:p>
        </w:tc>
      </w:tr>
      <w:tr w:rsidR="00ED35CE" w:rsidRPr="0007065A" w14:paraId="7544D633" w14:textId="77777777" w:rsidTr="0007065A">
        <w:trPr>
          <w:trHeight w:val="287"/>
        </w:trPr>
        <w:tc>
          <w:tcPr>
            <w:tcW w:w="2253" w:type="dxa"/>
            <w:gridSpan w:val="2"/>
            <w:tcBorders>
              <w:top w:val="single" w:sz="4" w:space="0" w:color="auto"/>
              <w:bottom w:val="single" w:sz="4" w:space="0" w:color="auto"/>
            </w:tcBorders>
          </w:tcPr>
          <w:p w14:paraId="230371DB" w14:textId="77777777" w:rsidR="00ED35CE" w:rsidRPr="0007065A" w:rsidRDefault="00ED35CE" w:rsidP="005138D1">
            <w:pPr>
              <w:pStyle w:val="Paragraph"/>
              <w:spacing w:line="240" w:lineRule="auto"/>
              <w:rPr>
                <w:b/>
                <w:bCs/>
              </w:rPr>
            </w:pPr>
            <w:r w:rsidRPr="0007065A">
              <w:rPr>
                <w:b/>
                <w:bCs/>
              </w:rPr>
              <w:t>Total</w:t>
            </w:r>
          </w:p>
        </w:tc>
        <w:tc>
          <w:tcPr>
            <w:tcW w:w="2666" w:type="dxa"/>
            <w:tcBorders>
              <w:top w:val="single" w:sz="4" w:space="0" w:color="auto"/>
              <w:bottom w:val="single" w:sz="4" w:space="0" w:color="auto"/>
            </w:tcBorders>
          </w:tcPr>
          <w:p w14:paraId="5633AB36" w14:textId="495CD912" w:rsidR="00ED35CE" w:rsidRPr="0007065A" w:rsidRDefault="00ED35CE" w:rsidP="005138D1">
            <w:pPr>
              <w:pStyle w:val="Paragraph"/>
              <w:spacing w:line="240" w:lineRule="auto"/>
              <w:jc w:val="left"/>
              <w:rPr>
                <w:b/>
                <w:bCs/>
              </w:rPr>
            </w:pPr>
            <w:r w:rsidRPr="0007065A">
              <w:rPr>
                <w:b/>
                <w:bCs/>
              </w:rPr>
              <w:t>1</w:t>
            </w:r>
            <w:r w:rsidR="00E41DDD">
              <w:rPr>
                <w:b/>
                <w:bCs/>
              </w:rPr>
              <w:t>15</w:t>
            </w:r>
            <w:r w:rsidR="005819EC">
              <w:rPr>
                <w:b/>
                <w:bCs/>
              </w:rPr>
              <w:t xml:space="preserve"> articles</w:t>
            </w:r>
          </w:p>
        </w:tc>
        <w:tc>
          <w:tcPr>
            <w:tcW w:w="2263" w:type="dxa"/>
            <w:tcBorders>
              <w:top w:val="single" w:sz="4" w:space="0" w:color="auto"/>
              <w:bottom w:val="single" w:sz="4" w:space="0" w:color="auto"/>
            </w:tcBorders>
          </w:tcPr>
          <w:p w14:paraId="173C097E" w14:textId="77777777" w:rsidR="00ED35CE" w:rsidRPr="0007065A" w:rsidRDefault="00ED35CE" w:rsidP="005138D1">
            <w:pPr>
              <w:pStyle w:val="Paragraph"/>
              <w:spacing w:line="240" w:lineRule="auto"/>
              <w:jc w:val="left"/>
              <w:rPr>
                <w:b/>
                <w:bCs/>
              </w:rPr>
            </w:pPr>
          </w:p>
        </w:tc>
      </w:tr>
    </w:tbl>
    <w:p w14:paraId="70601032" w14:textId="77777777" w:rsidR="00ED35CE" w:rsidRPr="00AB2064" w:rsidRDefault="00ED35CE" w:rsidP="00AB2064">
      <w:pPr>
        <w:pStyle w:val="Paragraph"/>
        <w:rPr>
          <w:sz w:val="24"/>
          <w:szCs w:val="24"/>
        </w:rPr>
      </w:pPr>
    </w:p>
    <w:p w14:paraId="08140049" w14:textId="32231631" w:rsidR="00393B1A" w:rsidRPr="00DD3BE0" w:rsidRDefault="00DD3BE0" w:rsidP="00DD3BE0">
      <w:pPr>
        <w:pStyle w:val="Paragraph"/>
        <w:rPr>
          <w:b/>
          <w:bCs/>
          <w:sz w:val="24"/>
          <w:szCs w:val="24"/>
        </w:rPr>
      </w:pPr>
      <w:r>
        <w:rPr>
          <w:b/>
          <w:bCs/>
          <w:sz w:val="24"/>
          <w:szCs w:val="24"/>
        </w:rPr>
        <w:lastRenderedPageBreak/>
        <w:t xml:space="preserve">Frame </w:t>
      </w:r>
      <w:r w:rsidR="0007065A" w:rsidRPr="0007065A">
        <w:rPr>
          <w:b/>
          <w:bCs/>
          <w:sz w:val="24"/>
          <w:szCs w:val="24"/>
        </w:rPr>
        <w:t xml:space="preserve">Coding </w:t>
      </w:r>
    </w:p>
    <w:p w14:paraId="706107DC" w14:textId="77777777" w:rsidR="0081537A" w:rsidRPr="0081537A" w:rsidRDefault="0081537A" w:rsidP="0081537A">
      <w:pPr>
        <w:pStyle w:val="Paragraph"/>
        <w:rPr>
          <w:sz w:val="24"/>
          <w:szCs w:val="24"/>
        </w:rPr>
      </w:pPr>
      <w:r w:rsidRPr="0081537A">
        <w:rPr>
          <w:sz w:val="24"/>
          <w:szCs w:val="24"/>
        </w:rPr>
        <w:t>To obtain data for analysis, researchers entered different codes on each news article and compared the results.  The title of the article, news media entity, publication date, referenced tourist village destinations, and referenced tourist village MSMEs were the basic information collected. Codes were assigned after the analysis of frames, interest groups, and interest group attitudes was completed.</w:t>
      </w:r>
    </w:p>
    <w:p w14:paraId="53FB8143" w14:textId="13CF1B59" w:rsidR="00EB7BC8" w:rsidRDefault="0081537A" w:rsidP="0081537A">
      <w:pPr>
        <w:pStyle w:val="Paragraph"/>
        <w:ind w:firstLine="567"/>
        <w:rPr>
          <w:sz w:val="24"/>
          <w:szCs w:val="24"/>
        </w:rPr>
      </w:pPr>
      <w:r w:rsidRPr="0081537A">
        <w:rPr>
          <w:sz w:val="24"/>
          <w:szCs w:val="24"/>
        </w:rPr>
        <w:t>In this study, the inductive method of frame coding consisted of four steps. First, the researcher coded the subframes and frames independently after selecting 30 news articles from the sample. Second, the researcher compared the coding results and created an initial coding scheme that was adjusted to the list of frames and sub-frames. Third, the researcher re-coded all 1</w:t>
      </w:r>
      <w:r w:rsidR="00E354D0">
        <w:rPr>
          <w:sz w:val="24"/>
          <w:szCs w:val="24"/>
        </w:rPr>
        <w:t>15</w:t>
      </w:r>
      <w:r w:rsidRPr="0081537A">
        <w:rPr>
          <w:sz w:val="24"/>
          <w:szCs w:val="24"/>
        </w:rPr>
        <w:t xml:space="preserve"> news articles using this initial scheme, changing the initial list of frames and sub-frames if necessary. Finally, the researcher checked the coding results and updated the initial list of frames and sub-frames. The result of this last step was a final list of 5 frames and </w:t>
      </w:r>
      <w:r w:rsidR="00583733">
        <w:rPr>
          <w:sz w:val="24"/>
          <w:szCs w:val="24"/>
        </w:rPr>
        <w:t>13</w:t>
      </w:r>
      <w:r w:rsidRPr="0081537A">
        <w:rPr>
          <w:sz w:val="24"/>
          <w:szCs w:val="24"/>
        </w:rPr>
        <w:t xml:space="preserve"> sub-frames that simplified the complicated public debate on CBT. In the frame coding process, each frame in a news article should be coded if it has more than one main idea or proposition</w:t>
      </w:r>
      <w:r>
        <w:rPr>
          <w:sz w:val="24"/>
          <w:szCs w:val="24"/>
        </w:rPr>
        <w:t xml:space="preserve"> </w:t>
      </w:r>
      <w:r w:rsidRPr="00EB7BC8">
        <w:rPr>
          <w:color w:val="auto"/>
          <w:sz w:val="24"/>
          <w:szCs w:val="24"/>
        </w:rPr>
        <w:fldChar w:fldCharType="begin" w:fldLock="1"/>
      </w:r>
      <w:r w:rsidRPr="00EB7BC8">
        <w:rPr>
          <w:color w:val="auto"/>
          <w:sz w:val="24"/>
          <w:szCs w:val="24"/>
        </w:rPr>
        <w:instrText>ADDIN CSL_CITATION {"citationItems":[{"id":"ITEM-1","itemData":{"DOI":"10.1177/1354856517750366","ISSN":"17487382","abstract":"Although studies suggest that the use of social media can promote political participation (PP), there is a lack of theorizing about the psychological processes underlying this relationship. This article attempts to fill this gap by suggesting a social media political participation model. Taking a goal systemic perspective, the model specifies a set of interrelated processes that need to be realized so that social media use affects PP. Furthermore, key contingent conditions are outlined and insights into fostering PP are offered. The article explains ways of testing the model with surveys and experiments. Implications for future research are discussed.","author":[{"dropping-particle":"","family":"Knoll","given":"Johannes","non-dropping-particle":"","parse-names":false,"suffix":""},{"dropping-particle":"","family":"Matthes","given":"Jörg","non-dropping-particle":"","parse-names":false,"suffix":""},{"dropping-particle":"","family":"Heiss","given":"Raffael","non-dropping-particle":"","parse-names":false,"suffix":""}],"container-title":"Convergence","id":"ITEM-1","issue":"1","issued":{"date-parts":[["2020"]]},"page":"135-156","title":"The social media political participation model: A goal systems theory perspective","type":"article-journal","volume":"26"},"uris":["http://www.mendeley.com/documents/?uuid=8e97fae2-46fb-4191-9616-464c72e6d8fd"]}],"mendeley":{"formattedCitation":"(Knoll et al., 2020)","plainTextFormattedCitation":"(Knoll et al., 2020)","previouslyFormattedCitation":"(Knoll et al., 2020)"},"properties":{"noteIndex":0},"schema":"https://github.com/citation-style-language/schema/raw/master/csl-citation.json"}</w:instrText>
      </w:r>
      <w:r w:rsidRPr="00EB7BC8">
        <w:rPr>
          <w:color w:val="auto"/>
          <w:sz w:val="24"/>
          <w:szCs w:val="24"/>
        </w:rPr>
        <w:fldChar w:fldCharType="separate"/>
      </w:r>
      <w:r w:rsidRPr="00EB7BC8">
        <w:rPr>
          <w:noProof/>
          <w:color w:val="auto"/>
          <w:sz w:val="24"/>
          <w:szCs w:val="24"/>
        </w:rPr>
        <w:t>(Knoll et al., 2020)</w:t>
      </w:r>
      <w:r w:rsidRPr="00EB7BC8">
        <w:rPr>
          <w:color w:val="auto"/>
          <w:sz w:val="24"/>
          <w:szCs w:val="24"/>
        </w:rPr>
        <w:fldChar w:fldCharType="end"/>
      </w:r>
      <w:r w:rsidRPr="0081537A">
        <w:rPr>
          <w:sz w:val="24"/>
          <w:szCs w:val="24"/>
        </w:rPr>
        <w:t>. This resulted in a total of 116 frames in 1</w:t>
      </w:r>
      <w:r w:rsidR="00E354D0">
        <w:rPr>
          <w:sz w:val="24"/>
          <w:szCs w:val="24"/>
        </w:rPr>
        <w:t>15</w:t>
      </w:r>
      <w:r w:rsidRPr="0081537A">
        <w:rPr>
          <w:sz w:val="24"/>
          <w:szCs w:val="24"/>
        </w:rPr>
        <w:t xml:space="preserve"> news articles.</w:t>
      </w:r>
      <w:r w:rsidR="00EB7BC8" w:rsidRPr="00EB7BC8">
        <w:rPr>
          <w:color w:val="auto"/>
          <w:sz w:val="24"/>
          <w:szCs w:val="24"/>
        </w:rPr>
        <w:t xml:space="preserve"> </w:t>
      </w:r>
    </w:p>
    <w:p w14:paraId="39983544" w14:textId="40CBF99D" w:rsidR="00EB7BC8" w:rsidRDefault="0081537A" w:rsidP="005819EC">
      <w:pPr>
        <w:rPr>
          <w:szCs w:val="24"/>
        </w:rPr>
      </w:pPr>
      <w:r w:rsidRPr="0081537A">
        <w:rPr>
          <w:color w:val="000000"/>
          <w:szCs w:val="24"/>
          <w:lang w:val="sk-SK" w:eastAsia="sk-SK"/>
        </w:rPr>
        <w:t xml:space="preserve">Researchers also create frames and codes for interest groups that give their opinions in news articles </w:t>
      </w:r>
      <w:r>
        <w:rPr>
          <w:color w:val="000000"/>
          <w:szCs w:val="24"/>
          <w:lang w:val="sk-SK" w:eastAsia="sk-SK"/>
        </w:rPr>
        <w:fldChar w:fldCharType="begin" w:fldLock="1"/>
      </w:r>
      <w:r w:rsidR="00574EE0">
        <w:rPr>
          <w:color w:val="000000"/>
          <w:szCs w:val="24"/>
          <w:lang w:val="sk-SK" w:eastAsia="sk-SK"/>
        </w:rPr>
        <w:instrText>ADDIN CSL_CITATION {"citationItems":[{"id":"ITEM-1","itemData":{"author":[{"dropping-particle":"","family":"Kuypers","given":"Jim A","non-dropping-particle":"","parse-names":false,"suffix":""}],"container-title":"Rhetorical Criticism Perspective in Action","id":"ITEM-1","issue":"December 2009","issued":{"date-parts":[["2009"]]},"page":"181-203","title":"\"Framing Analysis\" How to Conduct a Rhetorical Framing Study of the News","type":"article-journal"},"uris":["http://www.mendeley.com/documents/?uuid=f2b54a92-a008-4dba-a394-5b7e5a979059"]}],"mendeley":{"formattedCitation":"(Kuypers, 2009)","plainTextFormattedCitation":"(Kuypers, 2009)","previouslyFormattedCitation":"(Kuypers, 2009)"},"properties":{"noteIndex":0},"schema":"https://github.com/citation-style-language/schema/raw/master/csl-citation.json"}</w:instrText>
      </w:r>
      <w:r>
        <w:rPr>
          <w:color w:val="000000"/>
          <w:szCs w:val="24"/>
          <w:lang w:val="sk-SK" w:eastAsia="sk-SK"/>
        </w:rPr>
        <w:fldChar w:fldCharType="separate"/>
      </w:r>
      <w:r w:rsidRPr="0081537A">
        <w:rPr>
          <w:noProof/>
          <w:color w:val="000000"/>
          <w:szCs w:val="24"/>
          <w:lang w:val="sk-SK" w:eastAsia="sk-SK"/>
        </w:rPr>
        <w:t>(Kuypers, 2009)</w:t>
      </w:r>
      <w:r>
        <w:rPr>
          <w:color w:val="000000"/>
          <w:szCs w:val="24"/>
          <w:lang w:val="sk-SK" w:eastAsia="sk-SK"/>
        </w:rPr>
        <w:fldChar w:fldCharType="end"/>
      </w:r>
      <w:r w:rsidR="00EB7BC8" w:rsidRPr="00EB7BC8">
        <w:rPr>
          <w:color w:val="000000"/>
          <w:szCs w:val="24"/>
          <w:lang w:val="sk-SK" w:eastAsia="sk-SK"/>
        </w:rPr>
        <w:t xml:space="preserve">. </w:t>
      </w:r>
      <w:r w:rsidR="00EB7BC8" w:rsidRPr="00EB7BC8">
        <w:rPr>
          <w:szCs w:val="24"/>
        </w:rPr>
        <w:t>This study identified four interest groups engaging in the public debate in the media in the context of CBT (government, strategic partners, tourism village community, and visitors).</w:t>
      </w:r>
      <w:r w:rsidR="005819EC">
        <w:rPr>
          <w:szCs w:val="24"/>
        </w:rPr>
        <w:t xml:space="preserve"> </w:t>
      </w:r>
      <w:r w:rsidR="005819EC" w:rsidRPr="005819EC">
        <w:rPr>
          <w:szCs w:val="24"/>
        </w:rPr>
        <w:t>Furthermore, researchers used Entman's analysis method to understand how mass media in Indonesia select issues, highlight aspects and the quality of responses when narrating the development of tourist villages in Magelang.</w:t>
      </w:r>
      <w:r w:rsidR="00E50C7F">
        <w:rPr>
          <w:szCs w:val="24"/>
        </w:rPr>
        <w:t xml:space="preserve"> </w:t>
      </w:r>
      <w:r w:rsidR="00E50C7F" w:rsidRPr="00E50C7F">
        <w:rPr>
          <w:szCs w:val="24"/>
        </w:rPr>
        <w:t xml:space="preserve">Using Robert Entman's framing analysis model, this study identifies the frames, interest groups and communities involved in the CBT discussion. This shows the importance of </w:t>
      </w:r>
      <w:r w:rsidR="00E50C7F">
        <w:rPr>
          <w:szCs w:val="24"/>
        </w:rPr>
        <w:t xml:space="preserve">main </w:t>
      </w:r>
      <w:r w:rsidR="00E50C7F" w:rsidRPr="00E50C7F">
        <w:rPr>
          <w:szCs w:val="24"/>
        </w:rPr>
        <w:t>media representation in effectively promoting and developing CBT.</w:t>
      </w:r>
    </w:p>
    <w:p w14:paraId="2A7D774F" w14:textId="77777777" w:rsidR="005819EC" w:rsidRDefault="005819EC" w:rsidP="00F4482A">
      <w:pPr>
        <w:spacing w:after="160"/>
        <w:ind w:firstLine="0"/>
        <w:contextualSpacing/>
        <w:rPr>
          <w:rFonts w:eastAsia="Calibri"/>
          <w:b/>
          <w:szCs w:val="24"/>
          <w:lang w:val="en-ID"/>
        </w:rPr>
      </w:pPr>
    </w:p>
    <w:p w14:paraId="0F4C532D" w14:textId="7041E1B9" w:rsidR="00F4482A" w:rsidRPr="00F4482A" w:rsidRDefault="00F4482A" w:rsidP="00F4482A">
      <w:pPr>
        <w:spacing w:after="160"/>
        <w:ind w:firstLine="0"/>
        <w:contextualSpacing/>
        <w:rPr>
          <w:rFonts w:eastAsia="Calibri"/>
          <w:b/>
          <w:szCs w:val="24"/>
          <w:lang w:val="en-ID"/>
        </w:rPr>
      </w:pPr>
      <w:r w:rsidRPr="00F4482A">
        <w:rPr>
          <w:rFonts w:eastAsia="Calibri"/>
          <w:b/>
          <w:szCs w:val="24"/>
          <w:lang w:val="en-ID"/>
        </w:rPr>
        <w:t>RESULTS AND DISCUSSION</w:t>
      </w:r>
    </w:p>
    <w:p w14:paraId="5B516D2E" w14:textId="73711545" w:rsidR="00E450B7" w:rsidRDefault="00327D4E" w:rsidP="00F4482A">
      <w:pPr>
        <w:tabs>
          <w:tab w:val="left" w:pos="2520"/>
        </w:tabs>
        <w:spacing w:after="160"/>
        <w:ind w:firstLine="0"/>
        <w:contextualSpacing/>
        <w:rPr>
          <w:rFonts w:eastAsia="Calibri"/>
          <w:szCs w:val="24"/>
          <w:lang w:val="en-ID"/>
        </w:rPr>
      </w:pPr>
      <w:r>
        <w:rPr>
          <w:rFonts w:eastAsia="Calibri"/>
          <w:szCs w:val="24"/>
          <w:lang w:val="en-ID"/>
        </w:rPr>
        <w:t xml:space="preserve"> </w:t>
      </w:r>
    </w:p>
    <w:p w14:paraId="1C8CFE00" w14:textId="12B7B341" w:rsidR="00677D3A" w:rsidRPr="00322CE3" w:rsidRDefault="0007065A" w:rsidP="00677D3A">
      <w:pPr>
        <w:tabs>
          <w:tab w:val="left" w:pos="2520"/>
        </w:tabs>
        <w:spacing w:after="160"/>
        <w:ind w:firstLine="0"/>
        <w:contextualSpacing/>
        <w:rPr>
          <w:rFonts w:eastAsia="Calibri"/>
          <w:b/>
          <w:bCs/>
          <w:lang w:val="en-ID"/>
        </w:rPr>
      </w:pPr>
      <w:r w:rsidRPr="0007065A">
        <w:rPr>
          <w:rFonts w:eastAsia="Calibri"/>
          <w:b/>
          <w:bCs/>
          <w:lang w:val="en-ID"/>
        </w:rPr>
        <w:t>Village Tourism in Media Discourse</w:t>
      </w:r>
    </w:p>
    <w:p w14:paraId="59504368" w14:textId="77777777" w:rsidR="00677D3A" w:rsidRDefault="00677D3A" w:rsidP="00677D3A">
      <w:pPr>
        <w:tabs>
          <w:tab w:val="left" w:pos="2520"/>
        </w:tabs>
        <w:spacing w:after="160"/>
        <w:ind w:firstLine="0"/>
        <w:contextualSpacing/>
      </w:pPr>
    </w:p>
    <w:p w14:paraId="2958B379" w14:textId="1D8EFD09" w:rsidR="0007065A" w:rsidRDefault="0007065A" w:rsidP="00677D3A">
      <w:pPr>
        <w:tabs>
          <w:tab w:val="left" w:pos="2520"/>
        </w:tabs>
        <w:spacing w:after="160"/>
        <w:ind w:firstLine="0"/>
        <w:contextualSpacing/>
      </w:pPr>
      <w:r>
        <w:t xml:space="preserve">CBT or village tourism in Magelang has been a complex and discursive topic since the construction of the Balkondes in 2017. </w:t>
      </w:r>
      <w:r w:rsidR="00A9275D" w:rsidRPr="00A9275D">
        <w:t xml:space="preserve">Table </w:t>
      </w:r>
      <w:r w:rsidR="00F87F65">
        <w:t>1</w:t>
      </w:r>
      <w:r w:rsidR="00A9275D" w:rsidRPr="00A9275D">
        <w:t xml:space="preserve"> displays the amount of news stories as well as the framing exhibited in those pieces. When the news is discussing </w:t>
      </w:r>
      <w:r w:rsidR="00A9275D">
        <w:t xml:space="preserve">on village tourism </w:t>
      </w:r>
      <w:r>
        <w:t xml:space="preserve">began to be massive in 2017 with the construction of Balkondes </w:t>
      </w:r>
      <w:proofErr w:type="gramStart"/>
      <w:r>
        <w:t>and also</w:t>
      </w:r>
      <w:proofErr w:type="gramEnd"/>
      <w:r>
        <w:t xml:space="preserve"> the designation of Borobudur as a National Tourism Strategic Area, the narrative of media coverage was generally optimistic about this new phenomenon, with many neutral and positive news reports occurring during this period. The factor of mass media especially print </w:t>
      </w:r>
      <w:r>
        <w:lastRenderedPageBreak/>
        <w:t xml:space="preserve">media, as a government tool for communicating development is one of the main reasons why it is difficult for diversity of attitudes to occur. In addition, the media experienced time constraints and limited resources. This can lead to focusing on news that is deemed most relevant or controversial, rather than a complete representation of the diversity of people's views. And only in late 2019, negative opinions about tourist villages began to emerge, and even </w:t>
      </w:r>
      <w:proofErr w:type="gramStart"/>
      <w:r>
        <w:t>then</w:t>
      </w:r>
      <w:proofErr w:type="gramEnd"/>
      <w:r>
        <w:t xml:space="preserve"> it was indicated because people began to see the negative impact of tourism from the impact of the Covid-19 pandemic.</w:t>
      </w:r>
    </w:p>
    <w:p w14:paraId="616AECA6" w14:textId="6D3674C8" w:rsidR="00FE1039" w:rsidRDefault="0007065A" w:rsidP="00CA3F8B">
      <w:pPr>
        <w:tabs>
          <w:tab w:val="left" w:pos="2520"/>
        </w:tabs>
        <w:spacing w:after="160"/>
        <w:contextualSpacing/>
        <w:rPr>
          <w:rFonts w:eastAsia="Calibri"/>
          <w:lang w:val="en-ID"/>
        </w:rPr>
      </w:pPr>
      <w:r w:rsidRPr="0007065A">
        <w:rPr>
          <w:rFonts w:eastAsia="Calibri"/>
          <w:lang w:val="en-ID"/>
        </w:rPr>
        <w:t xml:space="preserve">Overall, 20 different tourism villages in the Borobudur area were discussed in the news articles, indicating the different characteristics of the CBT concept development of each tourism village. Table. </w:t>
      </w:r>
      <w:r w:rsidR="00C6425E">
        <w:rPr>
          <w:rFonts w:eastAsia="Calibri"/>
          <w:lang w:val="en-ID"/>
        </w:rPr>
        <w:t>2</w:t>
      </w:r>
      <w:r w:rsidRPr="0007065A">
        <w:rPr>
          <w:rFonts w:eastAsia="Calibri"/>
          <w:lang w:val="en-ID"/>
        </w:rPr>
        <w:t xml:space="preserve"> lists all the tourist villages mentioned in the news articles. Candirejo (n = 15) and Borobudur (n = 8) are the most frequently mentioned tourist villages, followed by Karangrejo (n = 7), and so on. </w:t>
      </w:r>
      <w:r w:rsidR="00A9275D" w:rsidRPr="00A9275D">
        <w:rPr>
          <w:rFonts w:eastAsia="Calibri"/>
          <w:lang w:val="en-ID"/>
        </w:rPr>
        <w:t>The distribution shows a "long tail" tendency, indicating that public interest in tourist villages is considerable</w:t>
      </w:r>
      <w:r w:rsidRPr="0007065A">
        <w:rPr>
          <w:rFonts w:eastAsia="Calibri"/>
          <w:lang w:val="en-ID"/>
        </w:rPr>
        <w:t xml:space="preserve">. In addition, tourist villages offer a multitude of tourism </w:t>
      </w:r>
      <w:r w:rsidR="009338FB">
        <w:rPr>
          <w:rFonts w:eastAsia="Calibri"/>
          <w:lang w:val="en-ID"/>
        </w:rPr>
        <w:t>service</w:t>
      </w:r>
      <w:r w:rsidRPr="0007065A">
        <w:rPr>
          <w:rFonts w:eastAsia="Calibri"/>
          <w:lang w:val="en-ID"/>
        </w:rPr>
        <w:t xml:space="preserve">s that span a variety of sectors. Overall, a wide range of </w:t>
      </w:r>
      <w:r w:rsidR="00306D8B">
        <w:rPr>
          <w:rFonts w:eastAsia="Calibri"/>
          <w:lang w:val="en-ID"/>
        </w:rPr>
        <w:t xml:space="preserve">rural </w:t>
      </w:r>
      <w:r w:rsidRPr="0007065A">
        <w:rPr>
          <w:rFonts w:eastAsia="Calibri"/>
          <w:lang w:val="en-ID"/>
        </w:rPr>
        <w:t xml:space="preserve">tourism </w:t>
      </w:r>
      <w:r w:rsidR="009338FB">
        <w:rPr>
          <w:rFonts w:eastAsia="Calibri"/>
          <w:lang w:val="en-ID"/>
        </w:rPr>
        <w:t>service</w:t>
      </w:r>
      <w:r w:rsidRPr="0007065A">
        <w:rPr>
          <w:rFonts w:eastAsia="Calibri"/>
          <w:lang w:val="en-ID"/>
        </w:rPr>
        <w:t xml:space="preserve">s and attractions were mentioned and grouped into two categories, namely natural resource tourism and cultural tourism. </w:t>
      </w:r>
      <w:r w:rsidR="00A9275D" w:rsidRPr="00A9275D">
        <w:rPr>
          <w:rFonts w:eastAsia="Calibri"/>
          <w:lang w:val="en-ID"/>
        </w:rPr>
        <w:t xml:space="preserve">These two groups accounted for more than 80% of the tourist kinds mentioned in news stories, showing that they are prevalent in </w:t>
      </w:r>
      <w:r w:rsidR="00306D8B">
        <w:rPr>
          <w:rFonts w:eastAsia="Calibri"/>
          <w:lang w:val="en-ID"/>
        </w:rPr>
        <w:t xml:space="preserve">tourism </w:t>
      </w:r>
      <w:r w:rsidR="00A9275D" w:rsidRPr="00A9275D">
        <w:rPr>
          <w:rFonts w:eastAsia="Calibri"/>
          <w:lang w:val="en-ID"/>
        </w:rPr>
        <w:t>village</w:t>
      </w:r>
      <w:r w:rsidR="00306D8B">
        <w:rPr>
          <w:rFonts w:eastAsia="Calibri"/>
          <w:lang w:val="en-ID"/>
        </w:rPr>
        <w:t>s</w:t>
      </w:r>
      <w:r w:rsidRPr="0007065A">
        <w:rPr>
          <w:rFonts w:eastAsia="Calibri"/>
          <w:lang w:val="en-ID"/>
        </w:rPr>
        <w:t>.</w:t>
      </w:r>
    </w:p>
    <w:p w14:paraId="5D0BD1F0" w14:textId="77777777" w:rsidR="0007065A" w:rsidRDefault="0007065A" w:rsidP="00FE1039">
      <w:pPr>
        <w:tabs>
          <w:tab w:val="left" w:pos="2520"/>
        </w:tabs>
        <w:spacing w:after="160"/>
        <w:ind w:firstLine="0"/>
        <w:contextualSpacing/>
        <w:rPr>
          <w:rFonts w:eastAsia="Calibri"/>
          <w:lang w:val="en-ID"/>
        </w:rPr>
      </w:pPr>
    </w:p>
    <w:p w14:paraId="3DF57008" w14:textId="5C79A1F2" w:rsidR="0007065A" w:rsidRDefault="0007065A" w:rsidP="00FE1039">
      <w:pPr>
        <w:tabs>
          <w:tab w:val="left" w:pos="2520"/>
        </w:tabs>
        <w:spacing w:after="160"/>
        <w:ind w:firstLine="0"/>
        <w:contextualSpacing/>
        <w:rPr>
          <w:rFonts w:eastAsia="Calibri"/>
          <w:lang w:val="en-ID"/>
        </w:rPr>
      </w:pPr>
      <w:r w:rsidRPr="0007065A">
        <w:rPr>
          <w:rFonts w:eastAsia="Calibri"/>
          <w:lang w:val="en-ID"/>
        </w:rPr>
        <w:t xml:space="preserve">Table </w:t>
      </w:r>
      <w:r w:rsidR="00F56B68">
        <w:rPr>
          <w:rFonts w:eastAsia="Calibri"/>
          <w:lang w:val="en-ID"/>
        </w:rPr>
        <w:t>2</w:t>
      </w:r>
      <w:r w:rsidRPr="0007065A">
        <w:rPr>
          <w:rFonts w:eastAsia="Calibri"/>
          <w:lang w:val="en-ID"/>
        </w:rPr>
        <w:t xml:space="preserve">. Differences in Characteristics of </w:t>
      </w:r>
      <w:r w:rsidR="00306D8B">
        <w:rPr>
          <w:rFonts w:eastAsia="Calibri"/>
          <w:lang w:val="en-ID"/>
        </w:rPr>
        <w:t>Rural T</w:t>
      </w:r>
      <w:r w:rsidRPr="0007065A">
        <w:rPr>
          <w:rFonts w:eastAsia="Calibri"/>
          <w:lang w:val="en-ID"/>
        </w:rPr>
        <w:t>ouris</w:t>
      </w:r>
      <w:r w:rsidR="00306D8B">
        <w:rPr>
          <w:rFonts w:eastAsia="Calibri"/>
          <w:lang w:val="en-ID"/>
        </w:rPr>
        <w:t>m</w:t>
      </w:r>
      <w:r w:rsidRPr="0007065A">
        <w:rPr>
          <w:rFonts w:eastAsia="Calibri"/>
          <w:lang w:val="en-ID"/>
        </w:rPr>
        <w:t xml:space="preserve"> </w:t>
      </w:r>
      <w:r w:rsidR="00306D8B">
        <w:rPr>
          <w:rFonts w:eastAsia="Calibri"/>
          <w:lang w:val="en-ID"/>
        </w:rPr>
        <w:t>S</w:t>
      </w:r>
      <w:r w:rsidR="00E07987">
        <w:rPr>
          <w:rFonts w:eastAsia="Calibri"/>
          <w:lang w:val="en-ID"/>
        </w:rPr>
        <w:t>ervices</w:t>
      </w:r>
      <w:r w:rsidR="00F56B68">
        <w:rPr>
          <w:rFonts w:eastAsia="Calibri"/>
          <w:lang w:val="en-ID"/>
        </w:rPr>
        <w:t xml:space="preserve"> covered in the news article.</w:t>
      </w:r>
    </w:p>
    <w:tbl>
      <w:tblPr>
        <w:tblStyle w:val="TableGrid"/>
        <w:tblW w:w="7938"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953"/>
      </w:tblGrid>
      <w:tr w:rsidR="00F56B68" w14:paraId="58D022A3" w14:textId="77777777" w:rsidTr="0039155C">
        <w:tc>
          <w:tcPr>
            <w:tcW w:w="1985" w:type="dxa"/>
            <w:tcBorders>
              <w:top w:val="single" w:sz="12" w:space="0" w:color="auto"/>
              <w:bottom w:val="single" w:sz="12" w:space="0" w:color="auto"/>
            </w:tcBorders>
            <w:shd w:val="clear" w:color="auto" w:fill="F2F2F2" w:themeFill="background1" w:themeFillShade="F2"/>
          </w:tcPr>
          <w:p w14:paraId="077EDE7F" w14:textId="4D27C7E9" w:rsidR="00F56B68" w:rsidRPr="0039155C" w:rsidRDefault="002E4EA3" w:rsidP="00FE1039">
            <w:pPr>
              <w:tabs>
                <w:tab w:val="left" w:pos="2520"/>
              </w:tabs>
              <w:spacing w:after="160"/>
              <w:ind w:firstLine="0"/>
              <w:contextualSpacing/>
              <w:rPr>
                <w:rFonts w:eastAsia="Calibri"/>
                <w:b/>
                <w:lang w:val="en-ID"/>
              </w:rPr>
            </w:pPr>
            <w:r w:rsidRPr="0039155C">
              <w:rPr>
                <w:rFonts w:eastAsia="Calibri"/>
                <w:b/>
                <w:lang w:val="en-ID"/>
              </w:rPr>
              <w:t>Categories</w:t>
            </w:r>
          </w:p>
        </w:tc>
        <w:tc>
          <w:tcPr>
            <w:tcW w:w="5953" w:type="dxa"/>
            <w:tcBorders>
              <w:top w:val="single" w:sz="12" w:space="0" w:color="auto"/>
              <w:bottom w:val="single" w:sz="12" w:space="0" w:color="auto"/>
            </w:tcBorders>
            <w:shd w:val="clear" w:color="auto" w:fill="F2F2F2" w:themeFill="background1" w:themeFillShade="F2"/>
          </w:tcPr>
          <w:p w14:paraId="292A5A1F" w14:textId="635735C9" w:rsidR="00F56B68" w:rsidRPr="0039155C" w:rsidRDefault="00306D8B" w:rsidP="00FE1039">
            <w:pPr>
              <w:tabs>
                <w:tab w:val="left" w:pos="2520"/>
              </w:tabs>
              <w:spacing w:after="160"/>
              <w:ind w:firstLine="0"/>
              <w:contextualSpacing/>
              <w:rPr>
                <w:rFonts w:eastAsia="Calibri"/>
                <w:b/>
                <w:lang w:val="en-ID"/>
              </w:rPr>
            </w:pPr>
            <w:r>
              <w:rPr>
                <w:rFonts w:eastAsia="Calibri"/>
                <w:b/>
                <w:lang w:val="en-ID"/>
              </w:rPr>
              <w:t xml:space="preserve">Rural </w:t>
            </w:r>
            <w:r w:rsidR="00F56B68" w:rsidRPr="0039155C">
              <w:rPr>
                <w:rFonts w:eastAsia="Calibri"/>
                <w:b/>
                <w:lang w:val="en-ID"/>
              </w:rPr>
              <w:t>Tourism Services</w:t>
            </w:r>
          </w:p>
        </w:tc>
      </w:tr>
      <w:tr w:rsidR="00F56B68" w14:paraId="6C8009F9" w14:textId="77777777" w:rsidTr="0039155C">
        <w:tc>
          <w:tcPr>
            <w:tcW w:w="1985" w:type="dxa"/>
            <w:tcBorders>
              <w:top w:val="single" w:sz="12" w:space="0" w:color="auto"/>
              <w:bottom w:val="nil"/>
            </w:tcBorders>
          </w:tcPr>
          <w:p w14:paraId="5593E227" w14:textId="664DE4E3" w:rsidR="00F56B68" w:rsidRPr="00306D8B" w:rsidRDefault="002E4EA3" w:rsidP="00FE1039">
            <w:pPr>
              <w:tabs>
                <w:tab w:val="left" w:pos="2520"/>
              </w:tabs>
              <w:spacing w:after="160"/>
              <w:ind w:firstLine="0"/>
              <w:contextualSpacing/>
              <w:rPr>
                <w:rFonts w:eastAsia="Calibri"/>
                <w:sz w:val="20"/>
                <w:lang w:val="en-ID"/>
              </w:rPr>
            </w:pPr>
            <w:r w:rsidRPr="00306D8B">
              <w:rPr>
                <w:rFonts w:eastAsia="Calibri"/>
                <w:sz w:val="20"/>
                <w:lang w:val="en-ID"/>
              </w:rPr>
              <w:t>Accomodation</w:t>
            </w:r>
          </w:p>
          <w:p w14:paraId="7251B3A4" w14:textId="00342708" w:rsidR="00F56B68" w:rsidRPr="00306D8B" w:rsidRDefault="00C6425E" w:rsidP="00FE1039">
            <w:pPr>
              <w:tabs>
                <w:tab w:val="left" w:pos="2520"/>
              </w:tabs>
              <w:spacing w:after="160"/>
              <w:ind w:firstLine="0"/>
              <w:contextualSpacing/>
              <w:rPr>
                <w:rFonts w:eastAsia="Calibri"/>
                <w:sz w:val="20"/>
                <w:lang w:val="en-ID"/>
              </w:rPr>
            </w:pPr>
            <w:r w:rsidRPr="00306D8B">
              <w:rPr>
                <w:rFonts w:eastAsia="Calibri"/>
                <w:sz w:val="20"/>
                <w:lang w:val="en-ID"/>
              </w:rPr>
              <w:t>Tourism Village</w:t>
            </w:r>
          </w:p>
          <w:p w14:paraId="43CDBD14" w14:textId="23CB7CB4" w:rsidR="00F56B68" w:rsidRPr="00306D8B" w:rsidRDefault="00F56B68" w:rsidP="00FE1039">
            <w:pPr>
              <w:tabs>
                <w:tab w:val="left" w:pos="2520"/>
              </w:tabs>
              <w:spacing w:after="160"/>
              <w:ind w:firstLine="0"/>
              <w:contextualSpacing/>
              <w:rPr>
                <w:rFonts w:eastAsia="Calibri"/>
                <w:sz w:val="20"/>
                <w:lang w:val="en-ID"/>
              </w:rPr>
            </w:pPr>
          </w:p>
        </w:tc>
        <w:tc>
          <w:tcPr>
            <w:tcW w:w="5953" w:type="dxa"/>
            <w:tcBorders>
              <w:top w:val="single" w:sz="12" w:space="0" w:color="auto"/>
            </w:tcBorders>
          </w:tcPr>
          <w:p w14:paraId="6277D605" w14:textId="6B148FB5" w:rsidR="00F56B68" w:rsidRPr="00306D8B" w:rsidRDefault="002E4EA3" w:rsidP="00FE1039">
            <w:pPr>
              <w:tabs>
                <w:tab w:val="left" w:pos="2520"/>
              </w:tabs>
              <w:spacing w:after="160"/>
              <w:ind w:firstLine="0"/>
              <w:contextualSpacing/>
              <w:rPr>
                <w:rFonts w:eastAsia="Calibri"/>
                <w:sz w:val="20"/>
                <w:lang w:val="en-ID"/>
              </w:rPr>
            </w:pPr>
            <w:r w:rsidRPr="00306D8B">
              <w:rPr>
                <w:rFonts w:eastAsia="Calibri"/>
                <w:sz w:val="20"/>
                <w:lang w:val="en-ID"/>
              </w:rPr>
              <w:t>Homestay</w:t>
            </w:r>
            <w:r w:rsidR="00166001" w:rsidRPr="00306D8B">
              <w:rPr>
                <w:rFonts w:eastAsia="Calibri"/>
                <w:sz w:val="20"/>
                <w:lang w:val="en-ID"/>
              </w:rPr>
              <w:t xml:space="preserve"> </w:t>
            </w:r>
            <w:r w:rsidR="00C6425E" w:rsidRPr="00306D8B">
              <w:rPr>
                <w:rFonts w:eastAsia="Calibri"/>
                <w:sz w:val="20"/>
                <w:lang w:val="en-ID"/>
              </w:rPr>
              <w:t>(15)</w:t>
            </w:r>
            <w:r w:rsidR="00E44C4F" w:rsidRPr="00306D8B">
              <w:rPr>
                <w:rFonts w:eastAsia="Calibri"/>
                <w:sz w:val="20"/>
                <w:lang w:val="en-ID"/>
              </w:rPr>
              <w:t>, Balkondes</w:t>
            </w:r>
            <w:r w:rsidR="00166001" w:rsidRPr="00306D8B">
              <w:rPr>
                <w:rFonts w:eastAsia="Calibri"/>
                <w:sz w:val="20"/>
                <w:lang w:val="en-ID"/>
              </w:rPr>
              <w:t xml:space="preserve"> </w:t>
            </w:r>
            <w:r w:rsidR="00E44C4F" w:rsidRPr="00306D8B">
              <w:rPr>
                <w:rFonts w:eastAsia="Calibri"/>
                <w:sz w:val="20"/>
                <w:lang w:val="en-ID"/>
              </w:rPr>
              <w:t>(43), Restaurant</w:t>
            </w:r>
            <w:r w:rsidR="00166001" w:rsidRPr="00306D8B">
              <w:rPr>
                <w:rFonts w:eastAsia="Calibri"/>
                <w:sz w:val="20"/>
                <w:lang w:val="en-ID"/>
              </w:rPr>
              <w:t xml:space="preserve"> </w:t>
            </w:r>
            <w:r w:rsidR="00E44C4F" w:rsidRPr="00306D8B">
              <w:rPr>
                <w:rFonts w:eastAsia="Calibri"/>
                <w:sz w:val="20"/>
                <w:lang w:val="en-ID"/>
              </w:rPr>
              <w:t>(6), Resort</w:t>
            </w:r>
            <w:r w:rsidR="00166001" w:rsidRPr="00306D8B">
              <w:rPr>
                <w:rFonts w:eastAsia="Calibri"/>
                <w:sz w:val="20"/>
                <w:lang w:val="en-ID"/>
              </w:rPr>
              <w:t xml:space="preserve"> </w:t>
            </w:r>
            <w:r w:rsidR="00E44C4F" w:rsidRPr="00306D8B">
              <w:rPr>
                <w:rFonts w:eastAsia="Calibri"/>
                <w:sz w:val="20"/>
                <w:lang w:val="en-ID"/>
              </w:rPr>
              <w:t>(3)</w:t>
            </w:r>
          </w:p>
          <w:p w14:paraId="46DB7764" w14:textId="124D0480" w:rsidR="00C6425E" w:rsidRPr="00306D8B" w:rsidRDefault="002E4EA3" w:rsidP="002E4EA3">
            <w:pPr>
              <w:tabs>
                <w:tab w:val="left" w:pos="2520"/>
              </w:tabs>
              <w:spacing w:after="160"/>
              <w:ind w:firstLine="0"/>
              <w:contextualSpacing/>
              <w:rPr>
                <w:rFonts w:eastAsia="Calibri"/>
                <w:sz w:val="20"/>
                <w:lang w:val="en-ID"/>
              </w:rPr>
            </w:pPr>
            <w:r w:rsidRPr="00306D8B">
              <w:rPr>
                <w:rFonts w:eastAsia="Calibri"/>
                <w:sz w:val="20"/>
                <w:lang w:val="en-ID"/>
              </w:rPr>
              <w:t>Tuksongo</w:t>
            </w:r>
            <w:r w:rsidR="00166001" w:rsidRPr="00306D8B">
              <w:rPr>
                <w:rFonts w:eastAsia="Calibri"/>
                <w:sz w:val="20"/>
                <w:lang w:val="en-ID"/>
              </w:rPr>
              <w:t xml:space="preserve"> </w:t>
            </w:r>
            <w:r w:rsidR="00C6425E" w:rsidRPr="00306D8B">
              <w:rPr>
                <w:rFonts w:eastAsia="Calibri"/>
                <w:sz w:val="20"/>
                <w:lang w:val="en-ID"/>
              </w:rPr>
              <w:t>(5)</w:t>
            </w:r>
            <w:r w:rsidRPr="00306D8B">
              <w:rPr>
                <w:rFonts w:eastAsia="Calibri"/>
                <w:sz w:val="20"/>
                <w:lang w:val="en-ID"/>
              </w:rPr>
              <w:t>, Wringinputih</w:t>
            </w:r>
            <w:r w:rsidR="00166001" w:rsidRPr="00306D8B">
              <w:rPr>
                <w:rFonts w:eastAsia="Calibri"/>
                <w:sz w:val="20"/>
                <w:lang w:val="en-ID"/>
              </w:rPr>
              <w:t xml:space="preserve"> </w:t>
            </w:r>
            <w:r w:rsidR="00C6425E" w:rsidRPr="00306D8B">
              <w:rPr>
                <w:rFonts w:eastAsia="Calibri"/>
                <w:sz w:val="20"/>
                <w:lang w:val="en-ID"/>
              </w:rPr>
              <w:t>(3)</w:t>
            </w:r>
            <w:r w:rsidRPr="00306D8B">
              <w:rPr>
                <w:rFonts w:eastAsia="Calibri"/>
                <w:sz w:val="20"/>
                <w:lang w:val="en-ID"/>
              </w:rPr>
              <w:t>, Wanurejo</w:t>
            </w:r>
            <w:r w:rsidR="00166001" w:rsidRPr="00306D8B">
              <w:rPr>
                <w:rFonts w:eastAsia="Calibri"/>
                <w:sz w:val="20"/>
                <w:lang w:val="en-ID"/>
              </w:rPr>
              <w:t xml:space="preserve"> </w:t>
            </w:r>
            <w:r w:rsidR="00C6425E" w:rsidRPr="00306D8B">
              <w:rPr>
                <w:rFonts w:eastAsia="Calibri"/>
                <w:sz w:val="20"/>
                <w:lang w:val="en-ID"/>
              </w:rPr>
              <w:t>(4)</w:t>
            </w:r>
            <w:r w:rsidRPr="00306D8B">
              <w:rPr>
                <w:rFonts w:eastAsia="Calibri"/>
                <w:sz w:val="20"/>
                <w:lang w:val="en-ID"/>
              </w:rPr>
              <w:t>, Tanjungsari</w:t>
            </w:r>
            <w:r w:rsidR="00166001" w:rsidRPr="00306D8B">
              <w:rPr>
                <w:rFonts w:eastAsia="Calibri"/>
                <w:sz w:val="20"/>
                <w:lang w:val="en-ID"/>
              </w:rPr>
              <w:t xml:space="preserve"> </w:t>
            </w:r>
            <w:r w:rsidR="00C6425E" w:rsidRPr="00306D8B">
              <w:rPr>
                <w:rFonts w:eastAsia="Calibri"/>
                <w:sz w:val="20"/>
                <w:lang w:val="en-ID"/>
              </w:rPr>
              <w:t>(3)</w:t>
            </w:r>
            <w:r w:rsidRPr="00306D8B">
              <w:rPr>
                <w:rFonts w:eastAsia="Calibri"/>
                <w:sz w:val="20"/>
                <w:lang w:val="en-ID"/>
              </w:rPr>
              <w:t>, Majaksingi</w:t>
            </w:r>
            <w:r w:rsidR="00166001" w:rsidRPr="00306D8B">
              <w:rPr>
                <w:rFonts w:eastAsia="Calibri"/>
                <w:sz w:val="20"/>
                <w:lang w:val="en-ID"/>
              </w:rPr>
              <w:t xml:space="preserve"> </w:t>
            </w:r>
            <w:r w:rsidR="00C6425E" w:rsidRPr="00306D8B">
              <w:rPr>
                <w:rFonts w:eastAsia="Calibri"/>
                <w:sz w:val="20"/>
                <w:lang w:val="en-ID"/>
              </w:rPr>
              <w:t>(</w:t>
            </w:r>
            <w:r w:rsidR="00E44C4F" w:rsidRPr="00306D8B">
              <w:rPr>
                <w:rFonts w:eastAsia="Calibri"/>
                <w:sz w:val="20"/>
                <w:lang w:val="en-ID"/>
              </w:rPr>
              <w:t>3</w:t>
            </w:r>
            <w:r w:rsidR="00C6425E" w:rsidRPr="00306D8B">
              <w:rPr>
                <w:rFonts w:eastAsia="Calibri"/>
                <w:sz w:val="20"/>
                <w:lang w:val="en-ID"/>
              </w:rPr>
              <w:t>)</w:t>
            </w:r>
            <w:r w:rsidRPr="00306D8B">
              <w:rPr>
                <w:rFonts w:eastAsia="Calibri"/>
                <w:sz w:val="20"/>
                <w:lang w:val="en-ID"/>
              </w:rPr>
              <w:t>, Kenalan</w:t>
            </w:r>
            <w:r w:rsidR="00166001" w:rsidRPr="00306D8B">
              <w:rPr>
                <w:rFonts w:eastAsia="Calibri"/>
                <w:sz w:val="20"/>
                <w:lang w:val="en-ID"/>
              </w:rPr>
              <w:t xml:space="preserve"> </w:t>
            </w:r>
            <w:r w:rsidR="00C6425E" w:rsidRPr="00306D8B">
              <w:rPr>
                <w:rFonts w:eastAsia="Calibri"/>
                <w:sz w:val="20"/>
                <w:lang w:val="en-ID"/>
              </w:rPr>
              <w:t>(1)</w:t>
            </w:r>
            <w:r w:rsidRPr="00306D8B">
              <w:rPr>
                <w:rFonts w:eastAsia="Calibri"/>
                <w:sz w:val="20"/>
                <w:lang w:val="en-ID"/>
              </w:rPr>
              <w:t>, Kembanglimus</w:t>
            </w:r>
            <w:r w:rsidR="00166001" w:rsidRPr="00306D8B">
              <w:rPr>
                <w:rFonts w:eastAsia="Calibri"/>
                <w:sz w:val="20"/>
                <w:lang w:val="en-ID"/>
              </w:rPr>
              <w:t xml:space="preserve"> </w:t>
            </w:r>
            <w:r w:rsidR="00C6425E" w:rsidRPr="00306D8B">
              <w:rPr>
                <w:rFonts w:eastAsia="Calibri"/>
                <w:sz w:val="20"/>
                <w:lang w:val="en-ID"/>
              </w:rPr>
              <w:t>(3)</w:t>
            </w:r>
            <w:r w:rsidRPr="00306D8B">
              <w:rPr>
                <w:rFonts w:eastAsia="Calibri"/>
                <w:sz w:val="20"/>
                <w:lang w:val="en-ID"/>
              </w:rPr>
              <w:t>, Giri</w:t>
            </w:r>
            <w:r w:rsidR="00166001" w:rsidRPr="00306D8B">
              <w:rPr>
                <w:rFonts w:eastAsia="Calibri"/>
                <w:sz w:val="20"/>
                <w:lang w:val="en-ID"/>
              </w:rPr>
              <w:t>-</w:t>
            </w:r>
            <w:r w:rsidRPr="00306D8B">
              <w:rPr>
                <w:rFonts w:eastAsia="Calibri"/>
                <w:sz w:val="20"/>
                <w:lang w:val="en-ID"/>
              </w:rPr>
              <w:t>tengah</w:t>
            </w:r>
            <w:r w:rsidR="00166001" w:rsidRPr="00306D8B">
              <w:rPr>
                <w:rFonts w:eastAsia="Calibri"/>
                <w:sz w:val="20"/>
                <w:lang w:val="en-ID"/>
              </w:rPr>
              <w:t xml:space="preserve"> </w:t>
            </w:r>
            <w:r w:rsidR="00C6425E" w:rsidRPr="00306D8B">
              <w:rPr>
                <w:rFonts w:eastAsia="Calibri"/>
                <w:sz w:val="20"/>
                <w:lang w:val="en-ID"/>
              </w:rPr>
              <w:t>(3)</w:t>
            </w:r>
            <w:r w:rsidRPr="00306D8B">
              <w:rPr>
                <w:rFonts w:eastAsia="Calibri"/>
                <w:sz w:val="20"/>
                <w:lang w:val="en-ID"/>
              </w:rPr>
              <w:t>, Karanganyar</w:t>
            </w:r>
            <w:r w:rsidR="00166001" w:rsidRPr="00306D8B">
              <w:rPr>
                <w:rFonts w:eastAsia="Calibri"/>
                <w:sz w:val="20"/>
                <w:lang w:val="en-ID"/>
              </w:rPr>
              <w:t xml:space="preserve"> </w:t>
            </w:r>
            <w:r w:rsidR="00C6425E" w:rsidRPr="00306D8B">
              <w:rPr>
                <w:rFonts w:eastAsia="Calibri"/>
                <w:sz w:val="20"/>
                <w:lang w:val="en-ID"/>
              </w:rPr>
              <w:t>(5)</w:t>
            </w:r>
            <w:r w:rsidRPr="00306D8B">
              <w:rPr>
                <w:rFonts w:eastAsia="Calibri"/>
                <w:sz w:val="20"/>
                <w:lang w:val="en-ID"/>
              </w:rPr>
              <w:t>, Karangrejo</w:t>
            </w:r>
            <w:r w:rsidR="00166001" w:rsidRPr="00306D8B">
              <w:rPr>
                <w:rFonts w:eastAsia="Calibri"/>
                <w:sz w:val="20"/>
                <w:lang w:val="en-ID"/>
              </w:rPr>
              <w:t xml:space="preserve"> </w:t>
            </w:r>
            <w:r w:rsidR="00C6425E" w:rsidRPr="00306D8B">
              <w:rPr>
                <w:rFonts w:eastAsia="Calibri"/>
                <w:sz w:val="20"/>
                <w:lang w:val="en-ID"/>
              </w:rPr>
              <w:t>(7)</w:t>
            </w:r>
            <w:r w:rsidRPr="00306D8B">
              <w:rPr>
                <w:rFonts w:eastAsia="Calibri"/>
                <w:sz w:val="20"/>
                <w:lang w:val="en-ID"/>
              </w:rPr>
              <w:t>, Kebonsari</w:t>
            </w:r>
            <w:r w:rsidR="00166001" w:rsidRPr="00306D8B">
              <w:rPr>
                <w:rFonts w:eastAsia="Calibri"/>
                <w:sz w:val="20"/>
                <w:lang w:val="en-ID"/>
              </w:rPr>
              <w:t xml:space="preserve"> </w:t>
            </w:r>
            <w:r w:rsidR="00E44C4F" w:rsidRPr="00306D8B">
              <w:rPr>
                <w:rFonts w:eastAsia="Calibri"/>
                <w:sz w:val="20"/>
                <w:lang w:val="en-ID"/>
              </w:rPr>
              <w:t>(2)</w:t>
            </w:r>
            <w:r w:rsidRPr="00306D8B">
              <w:rPr>
                <w:rFonts w:eastAsia="Calibri"/>
                <w:sz w:val="20"/>
                <w:lang w:val="en-ID"/>
              </w:rPr>
              <w:t>, Bigaran</w:t>
            </w:r>
            <w:r w:rsidR="00166001" w:rsidRPr="00306D8B">
              <w:rPr>
                <w:rFonts w:eastAsia="Calibri"/>
                <w:sz w:val="20"/>
                <w:lang w:val="en-ID"/>
              </w:rPr>
              <w:t xml:space="preserve"> </w:t>
            </w:r>
            <w:r w:rsidR="00E44C4F" w:rsidRPr="00306D8B">
              <w:rPr>
                <w:rFonts w:eastAsia="Calibri"/>
                <w:sz w:val="20"/>
                <w:lang w:val="en-ID"/>
              </w:rPr>
              <w:t>(4)</w:t>
            </w:r>
            <w:r w:rsidRPr="00306D8B">
              <w:rPr>
                <w:rFonts w:eastAsia="Calibri"/>
                <w:sz w:val="20"/>
                <w:lang w:val="en-ID"/>
              </w:rPr>
              <w:t>, Borobudur</w:t>
            </w:r>
            <w:r w:rsidR="00166001" w:rsidRPr="00306D8B">
              <w:rPr>
                <w:rFonts w:eastAsia="Calibri"/>
                <w:sz w:val="20"/>
                <w:lang w:val="en-ID"/>
              </w:rPr>
              <w:t xml:space="preserve"> </w:t>
            </w:r>
            <w:r w:rsidR="00C6425E" w:rsidRPr="00306D8B">
              <w:rPr>
                <w:rFonts w:eastAsia="Calibri"/>
                <w:sz w:val="20"/>
                <w:lang w:val="en-ID"/>
              </w:rPr>
              <w:t>(8)</w:t>
            </w:r>
            <w:r w:rsidRPr="00306D8B">
              <w:rPr>
                <w:rFonts w:eastAsia="Calibri"/>
                <w:sz w:val="20"/>
                <w:lang w:val="en-ID"/>
              </w:rPr>
              <w:t>, Bumiharjo</w:t>
            </w:r>
            <w:r w:rsidR="00166001" w:rsidRPr="00306D8B">
              <w:rPr>
                <w:rFonts w:eastAsia="Calibri"/>
                <w:sz w:val="20"/>
                <w:lang w:val="en-ID"/>
              </w:rPr>
              <w:t xml:space="preserve"> </w:t>
            </w:r>
            <w:r w:rsidR="00C6425E" w:rsidRPr="00306D8B">
              <w:rPr>
                <w:rFonts w:eastAsia="Calibri"/>
                <w:sz w:val="20"/>
                <w:lang w:val="en-ID"/>
              </w:rPr>
              <w:t>(1)</w:t>
            </w:r>
            <w:r w:rsidRPr="00306D8B">
              <w:rPr>
                <w:rFonts w:eastAsia="Calibri"/>
                <w:sz w:val="20"/>
                <w:lang w:val="en-ID"/>
              </w:rPr>
              <w:t>, Candirejo</w:t>
            </w:r>
            <w:r w:rsidR="00C6425E" w:rsidRPr="00306D8B">
              <w:rPr>
                <w:rFonts w:eastAsia="Calibri"/>
                <w:sz w:val="20"/>
                <w:lang w:val="en-ID"/>
              </w:rPr>
              <w:t xml:space="preserve"> (15)</w:t>
            </w:r>
            <w:r w:rsidRPr="00306D8B">
              <w:rPr>
                <w:rFonts w:eastAsia="Calibri"/>
                <w:sz w:val="20"/>
                <w:lang w:val="en-ID"/>
              </w:rPr>
              <w:t>, Tegalarum</w:t>
            </w:r>
            <w:r w:rsidR="00166001" w:rsidRPr="00306D8B">
              <w:rPr>
                <w:rFonts w:eastAsia="Calibri"/>
                <w:sz w:val="20"/>
                <w:lang w:val="en-ID"/>
              </w:rPr>
              <w:t xml:space="preserve"> </w:t>
            </w:r>
            <w:r w:rsidR="00C6425E" w:rsidRPr="00306D8B">
              <w:rPr>
                <w:rFonts w:eastAsia="Calibri"/>
                <w:sz w:val="20"/>
                <w:lang w:val="en-ID"/>
              </w:rPr>
              <w:t>(3)</w:t>
            </w:r>
            <w:r w:rsidRPr="00306D8B">
              <w:rPr>
                <w:rFonts w:eastAsia="Calibri"/>
                <w:sz w:val="20"/>
                <w:lang w:val="en-ID"/>
              </w:rPr>
              <w:t>, Sambang</w:t>
            </w:r>
            <w:r w:rsidR="00166001" w:rsidRPr="00306D8B">
              <w:rPr>
                <w:rFonts w:eastAsia="Calibri"/>
                <w:sz w:val="20"/>
                <w:lang w:val="en-ID"/>
              </w:rPr>
              <w:t xml:space="preserve"> </w:t>
            </w:r>
            <w:r w:rsidR="00C6425E" w:rsidRPr="00306D8B">
              <w:rPr>
                <w:rFonts w:eastAsia="Calibri"/>
                <w:sz w:val="20"/>
                <w:lang w:val="en-ID"/>
              </w:rPr>
              <w:t>(1)</w:t>
            </w:r>
            <w:r w:rsidRPr="00306D8B">
              <w:rPr>
                <w:rFonts w:eastAsia="Calibri"/>
                <w:sz w:val="20"/>
                <w:lang w:val="en-ID"/>
              </w:rPr>
              <w:t>, Ngargogondo</w:t>
            </w:r>
            <w:r w:rsidR="00166001" w:rsidRPr="00306D8B">
              <w:rPr>
                <w:rFonts w:eastAsia="Calibri"/>
                <w:sz w:val="20"/>
                <w:lang w:val="en-ID"/>
              </w:rPr>
              <w:t xml:space="preserve"> </w:t>
            </w:r>
            <w:r w:rsidR="00C6425E" w:rsidRPr="00306D8B">
              <w:rPr>
                <w:rFonts w:eastAsia="Calibri"/>
                <w:sz w:val="20"/>
                <w:lang w:val="en-ID"/>
              </w:rPr>
              <w:t>(2)</w:t>
            </w:r>
            <w:r w:rsidRPr="00306D8B">
              <w:rPr>
                <w:rFonts w:eastAsia="Calibri"/>
                <w:sz w:val="20"/>
                <w:lang w:val="en-ID"/>
              </w:rPr>
              <w:t>, Ngadiharjo</w:t>
            </w:r>
            <w:r w:rsidR="00166001" w:rsidRPr="00306D8B">
              <w:rPr>
                <w:rFonts w:eastAsia="Calibri"/>
                <w:sz w:val="20"/>
                <w:lang w:val="en-ID"/>
              </w:rPr>
              <w:t xml:space="preserve"> </w:t>
            </w:r>
            <w:r w:rsidR="00C6425E" w:rsidRPr="00306D8B">
              <w:rPr>
                <w:rFonts w:eastAsia="Calibri"/>
                <w:sz w:val="20"/>
                <w:lang w:val="en-ID"/>
              </w:rPr>
              <w:t>(2)</w:t>
            </w:r>
            <w:r w:rsidRPr="00306D8B">
              <w:rPr>
                <w:rFonts w:eastAsia="Calibri"/>
                <w:sz w:val="20"/>
                <w:lang w:val="en-ID"/>
              </w:rPr>
              <w:t>, Giripu</w:t>
            </w:r>
            <w:r w:rsidR="00C6425E" w:rsidRPr="00306D8B">
              <w:rPr>
                <w:rFonts w:eastAsia="Calibri"/>
                <w:sz w:val="20"/>
                <w:lang w:val="en-ID"/>
              </w:rPr>
              <w:t>rno</w:t>
            </w:r>
            <w:r w:rsidR="00166001" w:rsidRPr="00306D8B">
              <w:rPr>
                <w:rFonts w:eastAsia="Calibri"/>
                <w:sz w:val="20"/>
                <w:lang w:val="en-ID"/>
              </w:rPr>
              <w:t xml:space="preserve"> </w:t>
            </w:r>
            <w:r w:rsidR="00C6425E" w:rsidRPr="00306D8B">
              <w:rPr>
                <w:rFonts w:eastAsia="Calibri"/>
                <w:sz w:val="20"/>
                <w:lang w:val="en-ID"/>
              </w:rPr>
              <w:t>(</w:t>
            </w:r>
            <w:r w:rsidR="00E44C4F" w:rsidRPr="00306D8B">
              <w:rPr>
                <w:rFonts w:eastAsia="Calibri"/>
                <w:sz w:val="20"/>
                <w:lang w:val="en-ID"/>
              </w:rPr>
              <w:t>4</w:t>
            </w:r>
            <w:r w:rsidR="00C6425E" w:rsidRPr="00306D8B">
              <w:rPr>
                <w:rFonts w:eastAsia="Calibri"/>
                <w:sz w:val="20"/>
                <w:lang w:val="en-ID"/>
              </w:rPr>
              <w:t>).</w:t>
            </w:r>
          </w:p>
        </w:tc>
      </w:tr>
      <w:tr w:rsidR="0039155C" w14:paraId="473F1064" w14:textId="77777777" w:rsidTr="0039155C">
        <w:tc>
          <w:tcPr>
            <w:tcW w:w="1985" w:type="dxa"/>
            <w:tcBorders>
              <w:top w:val="nil"/>
            </w:tcBorders>
          </w:tcPr>
          <w:p w14:paraId="2D998C51" w14:textId="58F956A6" w:rsidR="0039155C" w:rsidRPr="00306D8B" w:rsidRDefault="0039155C" w:rsidP="00FE1039">
            <w:pPr>
              <w:tabs>
                <w:tab w:val="left" w:pos="2520"/>
              </w:tabs>
              <w:spacing w:after="160"/>
              <w:ind w:firstLine="0"/>
              <w:contextualSpacing/>
              <w:rPr>
                <w:rFonts w:eastAsia="Calibri"/>
                <w:sz w:val="20"/>
                <w:lang w:val="en-ID"/>
              </w:rPr>
            </w:pPr>
            <w:r w:rsidRPr="00306D8B">
              <w:rPr>
                <w:rFonts w:eastAsia="Calibri"/>
                <w:sz w:val="20"/>
                <w:lang w:val="en-ID"/>
              </w:rPr>
              <w:t>Natural Tourism</w:t>
            </w:r>
          </w:p>
        </w:tc>
        <w:tc>
          <w:tcPr>
            <w:tcW w:w="5953" w:type="dxa"/>
            <w:tcBorders>
              <w:top w:val="nil"/>
            </w:tcBorders>
          </w:tcPr>
          <w:p w14:paraId="76A8DD4F" w14:textId="3051B506" w:rsidR="0039155C" w:rsidRPr="00306D8B" w:rsidRDefault="0039155C" w:rsidP="00FE1039">
            <w:pPr>
              <w:tabs>
                <w:tab w:val="left" w:pos="2520"/>
              </w:tabs>
              <w:spacing w:after="160"/>
              <w:ind w:firstLine="0"/>
              <w:contextualSpacing/>
              <w:rPr>
                <w:rFonts w:eastAsia="Calibri"/>
                <w:sz w:val="20"/>
                <w:lang w:val="en-ID"/>
              </w:rPr>
            </w:pPr>
            <w:r w:rsidRPr="00306D8B">
              <w:rPr>
                <w:rFonts w:eastAsia="Calibri"/>
                <w:sz w:val="20"/>
                <w:lang w:val="en-ID"/>
              </w:rPr>
              <w:t>Sightseeing</w:t>
            </w:r>
            <w:r w:rsidR="00166001" w:rsidRPr="00306D8B">
              <w:rPr>
                <w:rFonts w:eastAsia="Calibri"/>
                <w:sz w:val="20"/>
                <w:lang w:val="en-ID"/>
              </w:rPr>
              <w:t xml:space="preserve"> </w:t>
            </w:r>
            <w:r w:rsidRPr="00306D8B">
              <w:rPr>
                <w:rFonts w:eastAsia="Calibri"/>
                <w:sz w:val="20"/>
                <w:lang w:val="en-ID"/>
              </w:rPr>
              <w:t>(</w:t>
            </w:r>
            <w:r w:rsidR="009338FB" w:rsidRPr="00306D8B">
              <w:rPr>
                <w:rFonts w:eastAsia="Calibri"/>
                <w:sz w:val="20"/>
                <w:lang w:val="en-ID"/>
              </w:rPr>
              <w:t>4</w:t>
            </w:r>
            <w:r w:rsidRPr="00306D8B">
              <w:rPr>
                <w:rFonts w:eastAsia="Calibri"/>
                <w:sz w:val="20"/>
                <w:lang w:val="en-ID"/>
              </w:rPr>
              <w:t>1), Farming (</w:t>
            </w:r>
            <w:r w:rsidR="009338FB" w:rsidRPr="00306D8B">
              <w:rPr>
                <w:rFonts w:eastAsia="Calibri"/>
                <w:sz w:val="20"/>
                <w:lang w:val="en-ID"/>
              </w:rPr>
              <w:t>2</w:t>
            </w:r>
            <w:r w:rsidRPr="00306D8B">
              <w:rPr>
                <w:rFonts w:eastAsia="Calibri"/>
                <w:sz w:val="20"/>
                <w:lang w:val="en-ID"/>
              </w:rPr>
              <w:t>7), Gardening</w:t>
            </w:r>
            <w:r w:rsidR="00166001" w:rsidRPr="00306D8B">
              <w:rPr>
                <w:rFonts w:eastAsia="Calibri"/>
                <w:sz w:val="20"/>
                <w:lang w:val="en-ID"/>
              </w:rPr>
              <w:t xml:space="preserve"> </w:t>
            </w:r>
            <w:r w:rsidRPr="00306D8B">
              <w:rPr>
                <w:rFonts w:eastAsia="Calibri"/>
                <w:sz w:val="20"/>
                <w:lang w:val="en-ID"/>
              </w:rPr>
              <w:t>(4), Hiking</w:t>
            </w:r>
            <w:r w:rsidR="00166001" w:rsidRPr="00306D8B">
              <w:rPr>
                <w:rFonts w:eastAsia="Calibri"/>
                <w:sz w:val="20"/>
                <w:lang w:val="en-ID"/>
              </w:rPr>
              <w:t xml:space="preserve"> </w:t>
            </w:r>
            <w:r w:rsidR="00C3629F" w:rsidRPr="00306D8B">
              <w:rPr>
                <w:rFonts w:eastAsia="Calibri"/>
                <w:sz w:val="20"/>
                <w:lang w:val="en-ID"/>
              </w:rPr>
              <w:t>(</w:t>
            </w:r>
            <w:r w:rsidR="009338FB" w:rsidRPr="00306D8B">
              <w:rPr>
                <w:rFonts w:eastAsia="Calibri"/>
                <w:sz w:val="20"/>
                <w:lang w:val="en-ID"/>
              </w:rPr>
              <w:t>1</w:t>
            </w:r>
            <w:r w:rsidR="00C3629F" w:rsidRPr="00306D8B">
              <w:rPr>
                <w:rFonts w:eastAsia="Calibri"/>
                <w:sz w:val="20"/>
                <w:lang w:val="en-ID"/>
              </w:rPr>
              <w:t>9)</w:t>
            </w:r>
            <w:r w:rsidRPr="00306D8B">
              <w:rPr>
                <w:rFonts w:eastAsia="Calibri"/>
                <w:sz w:val="20"/>
                <w:lang w:val="en-ID"/>
              </w:rPr>
              <w:t xml:space="preserve"> </w:t>
            </w:r>
          </w:p>
        </w:tc>
      </w:tr>
      <w:tr w:rsidR="0039155C" w14:paraId="299CF86F" w14:textId="77777777" w:rsidTr="0039155C">
        <w:tc>
          <w:tcPr>
            <w:tcW w:w="1985" w:type="dxa"/>
            <w:tcBorders>
              <w:top w:val="nil"/>
            </w:tcBorders>
          </w:tcPr>
          <w:p w14:paraId="2DA233E8" w14:textId="07349AA3" w:rsidR="0039155C" w:rsidRPr="00306D8B" w:rsidRDefault="0039155C" w:rsidP="00FE1039">
            <w:pPr>
              <w:tabs>
                <w:tab w:val="left" w:pos="2520"/>
              </w:tabs>
              <w:spacing w:after="160"/>
              <w:ind w:firstLine="0"/>
              <w:contextualSpacing/>
              <w:rPr>
                <w:rFonts w:eastAsia="Calibri"/>
                <w:sz w:val="20"/>
                <w:lang w:val="en-ID"/>
              </w:rPr>
            </w:pPr>
            <w:r w:rsidRPr="00306D8B">
              <w:rPr>
                <w:rFonts w:eastAsia="Calibri"/>
                <w:sz w:val="20"/>
                <w:lang w:val="en-ID"/>
              </w:rPr>
              <w:t>Cultural Tourism</w:t>
            </w:r>
          </w:p>
        </w:tc>
        <w:tc>
          <w:tcPr>
            <w:tcW w:w="5953" w:type="dxa"/>
            <w:tcBorders>
              <w:top w:val="nil"/>
            </w:tcBorders>
          </w:tcPr>
          <w:p w14:paraId="42AE0906" w14:textId="51A60AC1" w:rsidR="0039155C" w:rsidRPr="00306D8B" w:rsidRDefault="0039155C" w:rsidP="00FE1039">
            <w:pPr>
              <w:tabs>
                <w:tab w:val="left" w:pos="2520"/>
              </w:tabs>
              <w:spacing w:after="160"/>
              <w:ind w:firstLine="0"/>
              <w:contextualSpacing/>
              <w:rPr>
                <w:rFonts w:eastAsia="Calibri"/>
                <w:sz w:val="20"/>
                <w:lang w:val="en-ID"/>
              </w:rPr>
            </w:pPr>
            <w:r w:rsidRPr="00306D8B">
              <w:rPr>
                <w:rFonts w:eastAsia="Calibri"/>
                <w:sz w:val="20"/>
                <w:lang w:val="en-ID"/>
              </w:rPr>
              <w:t>Culinary</w:t>
            </w:r>
            <w:r w:rsidR="00166001" w:rsidRPr="00306D8B">
              <w:rPr>
                <w:rFonts w:eastAsia="Calibri"/>
                <w:sz w:val="20"/>
                <w:lang w:val="en-ID"/>
              </w:rPr>
              <w:t xml:space="preserve"> </w:t>
            </w:r>
            <w:r w:rsidR="00C3629F" w:rsidRPr="00306D8B">
              <w:rPr>
                <w:rFonts w:eastAsia="Calibri"/>
                <w:sz w:val="20"/>
                <w:lang w:val="en-ID"/>
              </w:rPr>
              <w:t>(</w:t>
            </w:r>
            <w:r w:rsidR="009338FB" w:rsidRPr="00306D8B">
              <w:rPr>
                <w:rFonts w:eastAsia="Calibri"/>
                <w:sz w:val="20"/>
                <w:lang w:val="en-ID"/>
              </w:rPr>
              <w:t>3</w:t>
            </w:r>
            <w:r w:rsidR="00C3629F" w:rsidRPr="00306D8B">
              <w:rPr>
                <w:rFonts w:eastAsia="Calibri"/>
                <w:sz w:val="20"/>
                <w:lang w:val="en-ID"/>
              </w:rPr>
              <w:t>7)</w:t>
            </w:r>
            <w:r w:rsidRPr="00306D8B">
              <w:rPr>
                <w:rFonts w:eastAsia="Calibri"/>
                <w:sz w:val="20"/>
                <w:lang w:val="en-ID"/>
              </w:rPr>
              <w:t>, Tradition</w:t>
            </w:r>
            <w:r w:rsidR="00166001" w:rsidRPr="00306D8B">
              <w:rPr>
                <w:rFonts w:eastAsia="Calibri"/>
                <w:sz w:val="20"/>
                <w:lang w:val="en-ID"/>
              </w:rPr>
              <w:t xml:space="preserve"> </w:t>
            </w:r>
            <w:r w:rsidR="00C3629F" w:rsidRPr="00306D8B">
              <w:rPr>
                <w:rFonts w:eastAsia="Calibri"/>
                <w:sz w:val="20"/>
                <w:lang w:val="en-ID"/>
              </w:rPr>
              <w:t>(24)</w:t>
            </w:r>
            <w:r w:rsidRPr="00306D8B">
              <w:rPr>
                <w:rFonts w:eastAsia="Calibri"/>
                <w:sz w:val="20"/>
                <w:lang w:val="en-ID"/>
              </w:rPr>
              <w:t>, Ritual</w:t>
            </w:r>
            <w:r w:rsidR="00166001" w:rsidRPr="00306D8B">
              <w:rPr>
                <w:rFonts w:eastAsia="Calibri"/>
                <w:sz w:val="20"/>
                <w:lang w:val="en-ID"/>
              </w:rPr>
              <w:t xml:space="preserve"> </w:t>
            </w:r>
            <w:r w:rsidR="00C3629F" w:rsidRPr="00306D8B">
              <w:rPr>
                <w:rFonts w:eastAsia="Calibri"/>
                <w:sz w:val="20"/>
                <w:lang w:val="en-ID"/>
              </w:rPr>
              <w:t>(</w:t>
            </w:r>
            <w:r w:rsidR="009338FB" w:rsidRPr="00306D8B">
              <w:rPr>
                <w:rFonts w:eastAsia="Calibri"/>
                <w:sz w:val="20"/>
                <w:lang w:val="en-ID"/>
              </w:rPr>
              <w:t>2</w:t>
            </w:r>
            <w:r w:rsidR="00C3629F" w:rsidRPr="00306D8B">
              <w:rPr>
                <w:rFonts w:eastAsia="Calibri"/>
                <w:sz w:val="20"/>
                <w:lang w:val="en-ID"/>
              </w:rPr>
              <w:t>3)</w:t>
            </w:r>
            <w:r w:rsidRPr="00306D8B">
              <w:rPr>
                <w:rFonts w:eastAsia="Calibri"/>
                <w:sz w:val="20"/>
                <w:lang w:val="en-ID"/>
              </w:rPr>
              <w:t>, Art and Craft</w:t>
            </w:r>
            <w:r w:rsidR="00166001" w:rsidRPr="00306D8B">
              <w:rPr>
                <w:rFonts w:eastAsia="Calibri"/>
                <w:sz w:val="20"/>
                <w:lang w:val="en-ID"/>
              </w:rPr>
              <w:t xml:space="preserve"> </w:t>
            </w:r>
            <w:r w:rsidR="00C3629F" w:rsidRPr="00306D8B">
              <w:rPr>
                <w:rFonts w:eastAsia="Calibri"/>
                <w:sz w:val="20"/>
                <w:lang w:val="en-ID"/>
              </w:rPr>
              <w:t>(</w:t>
            </w:r>
            <w:r w:rsidR="009338FB" w:rsidRPr="00306D8B">
              <w:rPr>
                <w:rFonts w:eastAsia="Calibri"/>
                <w:sz w:val="20"/>
                <w:lang w:val="en-ID"/>
              </w:rPr>
              <w:t>2</w:t>
            </w:r>
            <w:r w:rsidR="00C3629F" w:rsidRPr="00306D8B">
              <w:rPr>
                <w:rFonts w:eastAsia="Calibri"/>
                <w:sz w:val="20"/>
                <w:lang w:val="en-ID"/>
              </w:rPr>
              <w:t>1)</w:t>
            </w:r>
            <w:r w:rsidRPr="00306D8B">
              <w:rPr>
                <w:rFonts w:eastAsia="Calibri"/>
                <w:sz w:val="20"/>
                <w:lang w:val="en-ID"/>
              </w:rPr>
              <w:t>, Dance</w:t>
            </w:r>
            <w:r w:rsidR="009338FB" w:rsidRPr="00306D8B">
              <w:rPr>
                <w:rFonts w:eastAsia="Calibri"/>
                <w:sz w:val="20"/>
                <w:lang w:val="en-ID"/>
              </w:rPr>
              <w:t xml:space="preserve"> and Music</w:t>
            </w:r>
            <w:r w:rsidR="00166001" w:rsidRPr="00306D8B">
              <w:rPr>
                <w:rFonts w:eastAsia="Calibri"/>
                <w:sz w:val="20"/>
                <w:lang w:val="en-ID"/>
              </w:rPr>
              <w:t xml:space="preserve"> </w:t>
            </w:r>
            <w:r w:rsidR="00C3629F" w:rsidRPr="00306D8B">
              <w:rPr>
                <w:rFonts w:eastAsia="Calibri"/>
                <w:sz w:val="20"/>
                <w:lang w:val="en-ID"/>
              </w:rPr>
              <w:t>(</w:t>
            </w:r>
            <w:r w:rsidR="009338FB" w:rsidRPr="00306D8B">
              <w:rPr>
                <w:rFonts w:eastAsia="Calibri"/>
                <w:sz w:val="20"/>
                <w:lang w:val="en-ID"/>
              </w:rPr>
              <w:t>2</w:t>
            </w:r>
            <w:r w:rsidR="00C3629F" w:rsidRPr="00306D8B">
              <w:rPr>
                <w:rFonts w:eastAsia="Calibri"/>
                <w:sz w:val="20"/>
                <w:lang w:val="en-ID"/>
              </w:rPr>
              <w:t>8)</w:t>
            </w:r>
          </w:p>
        </w:tc>
      </w:tr>
      <w:tr w:rsidR="0039155C" w14:paraId="23E5EE6E" w14:textId="77777777" w:rsidTr="0039155C">
        <w:tc>
          <w:tcPr>
            <w:tcW w:w="1985" w:type="dxa"/>
            <w:tcBorders>
              <w:top w:val="single" w:sz="12" w:space="0" w:color="auto"/>
            </w:tcBorders>
          </w:tcPr>
          <w:p w14:paraId="59929AAB" w14:textId="77777777" w:rsidR="0039155C" w:rsidRDefault="0039155C" w:rsidP="00FE1039">
            <w:pPr>
              <w:tabs>
                <w:tab w:val="left" w:pos="2520"/>
              </w:tabs>
              <w:spacing w:after="160"/>
              <w:ind w:firstLine="0"/>
              <w:contextualSpacing/>
              <w:rPr>
                <w:rFonts w:eastAsia="Calibri"/>
                <w:lang w:val="en-ID"/>
              </w:rPr>
            </w:pPr>
          </w:p>
        </w:tc>
        <w:tc>
          <w:tcPr>
            <w:tcW w:w="5953" w:type="dxa"/>
            <w:tcBorders>
              <w:top w:val="single" w:sz="12" w:space="0" w:color="auto"/>
            </w:tcBorders>
          </w:tcPr>
          <w:p w14:paraId="68446BBC" w14:textId="77777777" w:rsidR="0039155C" w:rsidRDefault="0039155C" w:rsidP="00FE1039">
            <w:pPr>
              <w:tabs>
                <w:tab w:val="left" w:pos="2520"/>
              </w:tabs>
              <w:spacing w:after="160"/>
              <w:ind w:firstLine="0"/>
              <w:contextualSpacing/>
              <w:rPr>
                <w:rFonts w:eastAsia="Calibri"/>
                <w:lang w:val="en-ID"/>
              </w:rPr>
            </w:pPr>
          </w:p>
        </w:tc>
      </w:tr>
    </w:tbl>
    <w:p w14:paraId="6F3D7E1F" w14:textId="77777777" w:rsidR="00322CE3" w:rsidRDefault="00322CE3" w:rsidP="002517E6">
      <w:pPr>
        <w:tabs>
          <w:tab w:val="left" w:pos="2520"/>
        </w:tabs>
        <w:spacing w:after="160"/>
        <w:ind w:firstLine="0"/>
        <w:rPr>
          <w:rFonts w:eastAsia="Calibri"/>
          <w:b/>
          <w:bCs/>
          <w:lang w:val="en-ID"/>
        </w:rPr>
      </w:pPr>
    </w:p>
    <w:p w14:paraId="3CFF9B07" w14:textId="74A10F4C" w:rsidR="002517E6" w:rsidRPr="00322CE3" w:rsidRDefault="0007065A" w:rsidP="002517E6">
      <w:pPr>
        <w:tabs>
          <w:tab w:val="left" w:pos="2520"/>
        </w:tabs>
        <w:spacing w:after="160"/>
        <w:ind w:firstLine="0"/>
        <w:rPr>
          <w:rFonts w:eastAsia="Calibri"/>
          <w:b/>
          <w:bCs/>
          <w:lang w:val="en-ID"/>
        </w:rPr>
      </w:pPr>
      <w:r w:rsidRPr="0007065A">
        <w:rPr>
          <w:rFonts w:eastAsia="Calibri"/>
          <w:b/>
          <w:bCs/>
          <w:lang w:val="en-ID"/>
        </w:rPr>
        <w:t xml:space="preserve">Framing the </w:t>
      </w:r>
      <w:r w:rsidR="00306D8B">
        <w:rPr>
          <w:rFonts w:eastAsia="Calibri"/>
          <w:b/>
          <w:bCs/>
          <w:lang w:val="en-ID"/>
        </w:rPr>
        <w:t>CBT</w:t>
      </w:r>
    </w:p>
    <w:p w14:paraId="027FCE36" w14:textId="282CA7FE" w:rsidR="00A9275D" w:rsidRDefault="00A9275D" w:rsidP="002517E6">
      <w:pPr>
        <w:tabs>
          <w:tab w:val="left" w:pos="2520"/>
        </w:tabs>
        <w:spacing w:after="160"/>
        <w:ind w:firstLine="0"/>
        <w:rPr>
          <w:rFonts w:eastAsia="Calibri"/>
          <w:lang w:val="en-ID"/>
        </w:rPr>
      </w:pPr>
      <w:r w:rsidRPr="00A9275D">
        <w:rPr>
          <w:rFonts w:eastAsia="Calibri"/>
          <w:lang w:val="en-ID"/>
        </w:rPr>
        <w:t xml:space="preserve">This study identified </w:t>
      </w:r>
      <w:r w:rsidR="00583733">
        <w:rPr>
          <w:rFonts w:eastAsia="Calibri"/>
          <w:lang w:val="en-ID"/>
        </w:rPr>
        <w:t>5</w:t>
      </w:r>
      <w:r w:rsidRPr="00A9275D">
        <w:rPr>
          <w:rFonts w:eastAsia="Calibri"/>
          <w:lang w:val="en-ID"/>
        </w:rPr>
        <w:t xml:space="preserve"> frames and 1</w:t>
      </w:r>
      <w:r w:rsidR="00583733">
        <w:rPr>
          <w:rFonts w:eastAsia="Calibri"/>
          <w:lang w:val="en-ID"/>
        </w:rPr>
        <w:t>3</w:t>
      </w:r>
      <w:r w:rsidRPr="00A9275D">
        <w:rPr>
          <w:rFonts w:eastAsia="Calibri"/>
          <w:lang w:val="en-ID"/>
        </w:rPr>
        <w:t xml:space="preserve"> sub-frames in news stories to acquire a better understanding of the complex discourse of </w:t>
      </w:r>
      <w:r w:rsidR="00306D8B">
        <w:rPr>
          <w:rFonts w:eastAsia="Calibri"/>
          <w:lang w:val="en-ID"/>
        </w:rPr>
        <w:t>Community-based Tourism in Magelang</w:t>
      </w:r>
      <w:r w:rsidRPr="00A9275D">
        <w:rPr>
          <w:rFonts w:eastAsia="Calibri"/>
          <w:lang w:val="en-ID"/>
        </w:rPr>
        <w:t xml:space="preserve">. These issue frames and sub-frames reflect the primary issues confronting </w:t>
      </w:r>
      <w:r w:rsidR="00306D8B">
        <w:rPr>
          <w:rFonts w:eastAsia="Calibri"/>
          <w:lang w:val="en-ID"/>
        </w:rPr>
        <w:t>CBT</w:t>
      </w:r>
      <w:r w:rsidRPr="00A9275D">
        <w:rPr>
          <w:rFonts w:eastAsia="Calibri"/>
          <w:lang w:val="en-ID"/>
        </w:rPr>
        <w:t xml:space="preserve"> development. In the following brief study, the five frames are described in sequence of frequency, with highlighted sub-frames and frequency counts.</w:t>
      </w:r>
    </w:p>
    <w:p w14:paraId="4BCD497C" w14:textId="6E4194F7" w:rsidR="0007065A" w:rsidRPr="0007065A" w:rsidRDefault="0007065A" w:rsidP="0007065A">
      <w:pPr>
        <w:tabs>
          <w:tab w:val="left" w:pos="2520"/>
        </w:tabs>
        <w:spacing w:after="160"/>
        <w:ind w:firstLine="0"/>
        <w:rPr>
          <w:rFonts w:eastAsia="Calibri"/>
          <w:b/>
          <w:bCs/>
          <w:lang w:val="en-ID"/>
        </w:rPr>
      </w:pPr>
      <w:r w:rsidRPr="0007065A">
        <w:rPr>
          <w:rFonts w:eastAsia="Calibri"/>
          <w:b/>
          <w:bCs/>
          <w:lang w:val="en-ID"/>
        </w:rPr>
        <w:t xml:space="preserve">1. </w:t>
      </w:r>
      <w:r w:rsidR="00306D8B">
        <w:rPr>
          <w:rFonts w:eastAsia="Calibri"/>
          <w:b/>
          <w:bCs/>
          <w:lang w:val="en-ID"/>
        </w:rPr>
        <w:t>Implementation</w:t>
      </w:r>
      <w:r w:rsidRPr="0007065A">
        <w:rPr>
          <w:rFonts w:eastAsia="Calibri"/>
          <w:b/>
          <w:bCs/>
          <w:lang w:val="en-ID"/>
        </w:rPr>
        <w:t xml:space="preserve"> of CBT concept</w:t>
      </w:r>
      <w:r w:rsidR="007E413B">
        <w:rPr>
          <w:rFonts w:eastAsia="Calibri"/>
          <w:b/>
          <w:bCs/>
          <w:lang w:val="en-ID"/>
        </w:rPr>
        <w:t xml:space="preserve"> (Economy)</w:t>
      </w:r>
    </w:p>
    <w:p w14:paraId="7B08CE5E" w14:textId="145269F5" w:rsidR="001C18A1" w:rsidRDefault="0007065A" w:rsidP="001C18A1">
      <w:pPr>
        <w:tabs>
          <w:tab w:val="left" w:pos="2520"/>
        </w:tabs>
        <w:spacing w:after="160"/>
        <w:ind w:firstLine="0"/>
        <w:rPr>
          <w:rFonts w:eastAsia="Calibri"/>
          <w:lang w:val="en-ID"/>
        </w:rPr>
      </w:pPr>
      <w:r w:rsidRPr="0007065A">
        <w:rPr>
          <w:rFonts w:eastAsia="Calibri"/>
          <w:lang w:val="en-ID"/>
        </w:rPr>
        <w:lastRenderedPageBreak/>
        <w:t xml:space="preserve">The </w:t>
      </w:r>
      <w:r w:rsidR="00306D8B">
        <w:rPr>
          <w:rFonts w:eastAsia="Calibri"/>
          <w:lang w:val="en-ID"/>
        </w:rPr>
        <w:t>implementation</w:t>
      </w:r>
      <w:r w:rsidRPr="0007065A">
        <w:rPr>
          <w:rFonts w:eastAsia="Calibri"/>
          <w:lang w:val="en-ID"/>
        </w:rPr>
        <w:t xml:space="preserve"> of the CBT concept (n = 17) refers to various issues related to the </w:t>
      </w:r>
      <w:r w:rsidR="007E413B">
        <w:rPr>
          <w:rFonts w:eastAsia="Calibri"/>
          <w:lang w:val="en-ID"/>
        </w:rPr>
        <w:t>social</w:t>
      </w:r>
      <w:r w:rsidRPr="0007065A">
        <w:rPr>
          <w:rFonts w:eastAsia="Calibri"/>
          <w:lang w:val="en-ID"/>
        </w:rPr>
        <w:t xml:space="preserve"> system of the village community. Where the main purpose of CBT development is for the welfare of the local community. The main narrative is the design, development, management and operation of the tourism village business which is identified into three sub-frames. </w:t>
      </w:r>
      <w:r w:rsidR="00A9275D" w:rsidRPr="00A9275D">
        <w:rPr>
          <w:rFonts w:eastAsia="Calibri"/>
          <w:lang w:val="en-ID"/>
        </w:rPr>
        <w:t>Strategy (n = 11) was the most prevalent sub-frame, encompassing subjects such as market expansion and Borobudur elements</w:t>
      </w:r>
      <w:r w:rsidRPr="0007065A">
        <w:rPr>
          <w:rFonts w:eastAsia="Calibri"/>
          <w:lang w:val="en-ID"/>
        </w:rPr>
        <w:t xml:space="preserve"> as a tourism magnet, development of spirituality aspects, philosophy of temple reliefs, CBT as alternative tourism, spice education tourism, cultural exploration, collaboration, agricultural tourism, funding, differentiation, competition between tourism villages, pricing, and investment.</w:t>
      </w:r>
      <w:r>
        <w:rPr>
          <w:rFonts w:eastAsia="Calibri"/>
          <w:lang w:val="en-ID"/>
        </w:rPr>
        <w:t xml:space="preserve"> </w:t>
      </w:r>
      <w:r w:rsidRPr="0007065A">
        <w:rPr>
          <w:rFonts w:eastAsia="Calibri"/>
          <w:lang w:val="en-ID"/>
        </w:rPr>
        <w:t xml:space="preserve">When creating strategies, </w:t>
      </w:r>
      <w:r w:rsidR="00F96AAC">
        <w:rPr>
          <w:rFonts w:eastAsia="Calibri"/>
          <w:lang w:val="en-ID"/>
        </w:rPr>
        <w:t>local businesses</w:t>
      </w:r>
      <w:r w:rsidRPr="0007065A">
        <w:rPr>
          <w:rFonts w:eastAsia="Calibri"/>
          <w:lang w:val="en-ID"/>
        </w:rPr>
        <w:t xml:space="preserve"> should keep ethics in mind (n = 3) by putting sustainability principles in place as CBT itself is based on community principles.  Another important issue for the business model of rural tourism is designing appropriate tourist attraction products (n = 3) that attract visitors.  </w:t>
      </w:r>
      <w:r w:rsidR="00A9275D" w:rsidRPr="00A9275D">
        <w:rPr>
          <w:rFonts w:eastAsia="Calibri"/>
          <w:lang w:val="en-ID"/>
        </w:rPr>
        <w:t>As a result, the media discourse stressed subjects such as presenting different types of rural tourist packages, comparing them, and upgrading or altering current tourism goods.</w:t>
      </w:r>
    </w:p>
    <w:p w14:paraId="31DFE60C" w14:textId="2959F495" w:rsidR="001C18A1" w:rsidRPr="001C18A1" w:rsidRDefault="0007065A" w:rsidP="001C18A1">
      <w:pPr>
        <w:tabs>
          <w:tab w:val="left" w:pos="2520"/>
        </w:tabs>
        <w:spacing w:after="160"/>
        <w:ind w:firstLine="0"/>
        <w:rPr>
          <w:rFonts w:eastAsia="Calibri"/>
          <w:lang w:val="en-ID"/>
        </w:rPr>
      </w:pPr>
      <w:r w:rsidRPr="0007065A">
        <w:rPr>
          <w:rFonts w:eastAsia="Calibri"/>
          <w:b/>
          <w:bCs/>
          <w:lang w:val="en-ID"/>
        </w:rPr>
        <w:t>2. Tourism Village Governance</w:t>
      </w:r>
    </w:p>
    <w:p w14:paraId="097EB0CB" w14:textId="59ED2590" w:rsidR="001C18A1" w:rsidRDefault="0007065A" w:rsidP="001C18A1">
      <w:pPr>
        <w:tabs>
          <w:tab w:val="left" w:pos="2520"/>
        </w:tabs>
        <w:spacing w:after="160"/>
        <w:ind w:firstLine="0"/>
        <w:rPr>
          <w:rFonts w:eastAsia="Calibri"/>
          <w:b/>
          <w:bCs/>
          <w:lang w:val="en-ID"/>
        </w:rPr>
      </w:pPr>
      <w:r w:rsidRPr="0007065A">
        <w:rPr>
          <w:rFonts w:eastAsia="Calibri"/>
          <w:lang w:val="en-ID"/>
        </w:rPr>
        <w:t xml:space="preserve">Governance (n = 37) refers to the process of organizing and managing tourist villages as a new tourism alternative. Governance is divided into three sub-frames. </w:t>
      </w:r>
      <w:r w:rsidR="00A9275D" w:rsidRPr="00A9275D">
        <w:rPr>
          <w:rFonts w:eastAsia="Calibri"/>
          <w:lang w:val="en-ID"/>
        </w:rPr>
        <w:t>The government or aiding groups (strategic partners) carry out this process, which involves the development, modification, or replication of laws, rules, standards, and ethics. Balkondes (n=19) represent a significant threat to the social structure of tourist settlements</w:t>
      </w:r>
      <w:r w:rsidRPr="0007065A">
        <w:rPr>
          <w:rFonts w:eastAsia="Calibri"/>
          <w:lang w:val="en-ID"/>
        </w:rPr>
        <w:t>. Some villages, such as Bigaran and Giripurno, are struggling to develop their balkondes.</w:t>
      </w:r>
      <w:r w:rsidR="00125F86">
        <w:rPr>
          <w:rFonts w:eastAsia="Calibri"/>
          <w:lang w:val="en-ID"/>
        </w:rPr>
        <w:t xml:space="preserve"> </w:t>
      </w:r>
      <w:r w:rsidRPr="0007065A">
        <w:rPr>
          <w:rFonts w:eastAsia="Calibri"/>
          <w:lang w:val="en-ID"/>
        </w:rPr>
        <w:t xml:space="preserve">Village governments representing tourist villages undertook various strategies to improve the status of their tourist villages, </w:t>
      </w:r>
      <w:proofErr w:type="gramStart"/>
      <w:r w:rsidRPr="0007065A">
        <w:rPr>
          <w:rFonts w:eastAsia="Calibri"/>
          <w:lang w:val="en-ID"/>
        </w:rPr>
        <w:t>and also</w:t>
      </w:r>
      <w:proofErr w:type="gramEnd"/>
      <w:r w:rsidRPr="0007065A">
        <w:rPr>
          <w:rFonts w:eastAsia="Calibri"/>
          <w:lang w:val="en-ID"/>
        </w:rPr>
        <w:t xml:space="preserve"> implemented tourist villages to break up temple visitors, (n = 10) to obtain proper regulation and infrastructure provision (n = 8) in the areas of comfort, health, private investment, new business space, sustainability and other issues.</w:t>
      </w:r>
    </w:p>
    <w:p w14:paraId="28BADD6E" w14:textId="77777777" w:rsidR="001C18A1" w:rsidRDefault="0007065A" w:rsidP="001C18A1">
      <w:pPr>
        <w:tabs>
          <w:tab w:val="left" w:pos="2520"/>
        </w:tabs>
        <w:spacing w:after="160"/>
        <w:ind w:firstLine="0"/>
        <w:rPr>
          <w:rFonts w:eastAsia="Calibri"/>
          <w:b/>
          <w:bCs/>
          <w:lang w:val="en-ID"/>
        </w:rPr>
      </w:pPr>
      <w:r w:rsidRPr="0007065A">
        <w:rPr>
          <w:rFonts w:eastAsia="Calibri"/>
          <w:b/>
          <w:bCs/>
          <w:lang w:val="en-ID"/>
        </w:rPr>
        <w:t>3. HR issues and readiness</w:t>
      </w:r>
    </w:p>
    <w:p w14:paraId="4B6E8209" w14:textId="03DC0ADE" w:rsidR="00A9275D" w:rsidRDefault="0007065A" w:rsidP="001C18A1">
      <w:pPr>
        <w:tabs>
          <w:tab w:val="left" w:pos="2520"/>
        </w:tabs>
        <w:spacing w:after="160"/>
        <w:ind w:firstLine="0"/>
        <w:rPr>
          <w:rFonts w:eastAsia="Calibri"/>
          <w:lang w:val="en-ID"/>
        </w:rPr>
      </w:pPr>
      <w:r w:rsidRPr="0007065A">
        <w:rPr>
          <w:rFonts w:eastAsia="Calibri"/>
          <w:lang w:val="en-ID"/>
        </w:rPr>
        <w:t xml:space="preserve">HR readiness issues (n = 15) included three sub-frames related to individual participation in active engagement in accessing village tourism service development: education (n = 7), entrepreneurship (n = 5), and identity (n = 3). Earning additional income was a primary and immediate motivation for villagers, but the lack of creativity, village tourism literacy, reading level, and technology adaptation were issues that became key narratives. For some individuals, being involved in working for a tourism village is also a "micro-entrepreneurial" business that allows them to experience flexibility, empowerment, and entrepreneurial opportunities. </w:t>
      </w:r>
      <w:r w:rsidR="00A9275D" w:rsidRPr="00A9275D">
        <w:rPr>
          <w:rFonts w:eastAsia="Calibri"/>
          <w:lang w:val="en-ID"/>
        </w:rPr>
        <w:t xml:space="preserve">The growing number of visitors to the tourism village will immediately benefit the community's economy, and anybody can become a home-based entrepreneur. This new way </w:t>
      </w:r>
      <w:r w:rsidR="00A9275D" w:rsidRPr="00A9275D">
        <w:rPr>
          <w:rFonts w:eastAsia="Calibri"/>
          <w:lang w:val="en-ID"/>
        </w:rPr>
        <w:lastRenderedPageBreak/>
        <w:t xml:space="preserve">of life, however, comes with it issues such as job insecurity, income insecurity, unpredictability, and a lack of benefits, particularly for those who prefer to work full-time and rely on revenue from the tourist </w:t>
      </w:r>
      <w:r w:rsidR="00A9275D">
        <w:rPr>
          <w:rFonts w:eastAsia="Calibri"/>
          <w:lang w:val="en-ID"/>
        </w:rPr>
        <w:t>village</w:t>
      </w:r>
      <w:r w:rsidR="00A9275D" w:rsidRPr="00A9275D">
        <w:rPr>
          <w:rFonts w:eastAsia="Calibri"/>
          <w:lang w:val="en-ID"/>
        </w:rPr>
        <w:t>.</w:t>
      </w:r>
    </w:p>
    <w:p w14:paraId="5CA54794" w14:textId="0EBB8874" w:rsidR="001C18A1" w:rsidRDefault="001C18A1" w:rsidP="001C18A1">
      <w:pPr>
        <w:tabs>
          <w:tab w:val="left" w:pos="2520"/>
        </w:tabs>
        <w:spacing w:after="160"/>
        <w:ind w:firstLine="0"/>
        <w:rPr>
          <w:rFonts w:eastAsia="Calibri"/>
          <w:b/>
          <w:bCs/>
          <w:lang w:val="en-ID"/>
        </w:rPr>
      </w:pPr>
      <w:r w:rsidRPr="001C18A1">
        <w:rPr>
          <w:rFonts w:eastAsia="Calibri"/>
          <w:b/>
          <w:bCs/>
          <w:lang w:val="en-ID"/>
        </w:rPr>
        <w:t>4.  Social, Cultural and Political Relations</w:t>
      </w:r>
    </w:p>
    <w:p w14:paraId="428E2ED9" w14:textId="77777777" w:rsidR="001C18A1" w:rsidRDefault="001C18A1" w:rsidP="001C18A1">
      <w:pPr>
        <w:tabs>
          <w:tab w:val="left" w:pos="2520"/>
        </w:tabs>
        <w:spacing w:after="160"/>
        <w:ind w:firstLine="0"/>
        <w:rPr>
          <w:rFonts w:eastAsia="Calibri"/>
          <w:lang w:val="en-US"/>
        </w:rPr>
      </w:pPr>
      <w:r w:rsidRPr="001C18A1">
        <w:rPr>
          <w:rFonts w:eastAsia="Calibri"/>
          <w:lang w:val="en-ID"/>
        </w:rPr>
        <w:t xml:space="preserve">The social, cultural and political relations framework (n = 22) is related to community involvement in decision-making, planning and tourism development. The development of CBT requires community awareness and active participation together with other stakeholders. The community as a stakeholder can influence tourism planning and development itself. In addition, it is important for local communities to understand tourism development in general and </w:t>
      </w:r>
      <w:proofErr w:type="gramStart"/>
      <w:r w:rsidRPr="001C18A1">
        <w:rPr>
          <w:rFonts w:eastAsia="Calibri"/>
          <w:lang w:val="en-ID"/>
        </w:rPr>
        <w:t>CBT in particular</w:t>
      </w:r>
      <w:proofErr w:type="gramEnd"/>
      <w:r w:rsidRPr="001C18A1">
        <w:rPr>
          <w:rFonts w:eastAsia="Calibri"/>
          <w:lang w:val="en-ID"/>
        </w:rPr>
        <w:t>. However, the role that also cannot be ignored in tourism development through CBT is related to the cultural and political conditions in the Borobudur area. These narratives include lack of tourism action, public participation, community empowerment, tourism environment, Virtual Tour, Covid-19, disruption, digital workshops, public training, new life style, millennial generation, technology, accessibility, data or network problems</w:t>
      </w:r>
      <w:r w:rsidR="000562CF" w:rsidRPr="001C18A1">
        <w:rPr>
          <w:rFonts w:eastAsia="Calibri"/>
          <w:lang w:val="en-US"/>
        </w:rPr>
        <w:t>.</w:t>
      </w:r>
    </w:p>
    <w:p w14:paraId="6BE14DC6" w14:textId="3E0AB405" w:rsidR="001C18A1" w:rsidRDefault="001C18A1" w:rsidP="001C18A1">
      <w:pPr>
        <w:tabs>
          <w:tab w:val="left" w:pos="2520"/>
        </w:tabs>
        <w:spacing w:after="160"/>
        <w:rPr>
          <w:rFonts w:eastAsia="Calibri"/>
          <w:b/>
          <w:bCs/>
          <w:lang w:val="en-ID"/>
        </w:rPr>
      </w:pPr>
      <w:r w:rsidRPr="001C18A1">
        <w:rPr>
          <w:rFonts w:eastAsia="Calibri"/>
          <w:lang w:val="en-ID"/>
        </w:rPr>
        <w:t xml:space="preserve">This relationship frame consists of 2 sub-frames, namely in terms of socio-political relationships involving community development, strengthening local institutions, and community involvement in planning (n = </w:t>
      </w:r>
      <w:r w:rsidR="001E4DF3">
        <w:rPr>
          <w:rFonts w:eastAsia="Calibri"/>
          <w:lang w:val="en-ID"/>
        </w:rPr>
        <w:t>10</w:t>
      </w:r>
      <w:r w:rsidRPr="001C18A1">
        <w:rPr>
          <w:rFonts w:eastAsia="Calibri"/>
          <w:lang w:val="en-ID"/>
        </w:rPr>
        <w:t xml:space="preserve">) and from the cultural aspect it is expected to protect the diversity of natural resources, cultural heritage, and local traditions (n = </w:t>
      </w:r>
      <w:r w:rsidR="001E4DF3">
        <w:rPr>
          <w:rFonts w:eastAsia="Calibri"/>
          <w:lang w:val="en-ID"/>
        </w:rPr>
        <w:t>12</w:t>
      </w:r>
      <w:r w:rsidRPr="001C18A1">
        <w:rPr>
          <w:rFonts w:eastAsia="Calibri"/>
          <w:lang w:val="en-ID"/>
        </w:rPr>
        <w:t xml:space="preserve">). </w:t>
      </w:r>
      <w:r w:rsidR="00D96BFC" w:rsidRPr="00D96BFC">
        <w:rPr>
          <w:rFonts w:eastAsia="Calibri"/>
          <w:lang w:val="en-ID"/>
        </w:rPr>
        <w:t xml:space="preserve">CBT has a variety of good social, cultural, and political effects, including the creation of new employment, the expansion of the local economy, the reduction of disparities, the reduction of poverty, the promotion of trust, and the development of social bonds. </w:t>
      </w:r>
      <w:r w:rsidRPr="001C18A1">
        <w:rPr>
          <w:rFonts w:eastAsia="Calibri"/>
          <w:lang w:val="en-ID"/>
        </w:rPr>
        <w:t>However,</w:t>
      </w:r>
      <w:r w:rsidR="00D96BFC">
        <w:rPr>
          <w:rFonts w:eastAsia="Calibri"/>
          <w:lang w:val="en-ID"/>
        </w:rPr>
        <w:t xml:space="preserve"> i</w:t>
      </w:r>
      <w:r w:rsidR="00D96BFC" w:rsidRPr="00D96BFC">
        <w:rPr>
          <w:rFonts w:eastAsia="Calibri"/>
          <w:lang w:val="en-ID"/>
        </w:rPr>
        <w:t>t is also chastised for its negative consequences, which include market disruption to the tourism sector, overpopulation, inequality, housing shortages, and prejudice, as well as an increase in CBT home or land prices.</w:t>
      </w:r>
    </w:p>
    <w:p w14:paraId="3DB298B4" w14:textId="1576066D" w:rsidR="001C18A1" w:rsidRPr="001C18A1" w:rsidRDefault="001C18A1" w:rsidP="001C18A1">
      <w:pPr>
        <w:tabs>
          <w:tab w:val="left" w:pos="2520"/>
        </w:tabs>
        <w:spacing w:after="160"/>
        <w:ind w:firstLine="0"/>
        <w:rPr>
          <w:rFonts w:eastAsia="Calibri"/>
          <w:b/>
          <w:bCs/>
          <w:lang w:val="en-ID"/>
        </w:rPr>
      </w:pPr>
      <w:r w:rsidRPr="001C18A1">
        <w:rPr>
          <w:rFonts w:eastAsia="Calibri"/>
          <w:b/>
          <w:bCs/>
          <w:lang w:val="en-ID"/>
        </w:rPr>
        <w:t>5. Consumption practices</w:t>
      </w:r>
    </w:p>
    <w:p w14:paraId="29B5294A" w14:textId="77777777" w:rsidR="001C18A1" w:rsidRDefault="001C18A1" w:rsidP="00F52692">
      <w:pPr>
        <w:ind w:firstLine="0"/>
        <w:rPr>
          <w:rFonts w:eastAsia="Calibri"/>
          <w:lang w:val="en-ID"/>
        </w:rPr>
      </w:pPr>
      <w:r w:rsidRPr="001C18A1">
        <w:rPr>
          <w:rFonts w:eastAsia="Calibri"/>
          <w:lang w:val="en-ID"/>
        </w:rPr>
        <w:t>Consumption practices (n=6) reflect visitors' participation and experience in visiting the tourism village. Two sub-frames emerged in this framework: rural experience (n=4), and cost and mindset (n=2). For most visitors, tourist attractions in tourist villages are an alternative to rural tourism activities by enjoying the beauty of nature, the friendliness of the people and enjoying local cultural traditions. In addition, the cost factor also emerged. Visitors, who are mostly local tourists living in urban areas, not only pay less for what they need, but also save on expenses that they usually get expensively such as food, accommodation, handicraft goods and agricultural products.</w:t>
      </w:r>
    </w:p>
    <w:p w14:paraId="3D6AE898" w14:textId="5FB66E27" w:rsidR="00CC6FFE" w:rsidRDefault="001C18A1" w:rsidP="00754CC4">
      <w:pPr>
        <w:rPr>
          <w:rFonts w:eastAsia="Calibri"/>
          <w:lang w:val="en-ID"/>
        </w:rPr>
      </w:pPr>
      <w:r w:rsidRPr="001C18A1">
        <w:rPr>
          <w:rFonts w:eastAsia="Calibri"/>
          <w:lang w:val="en-ID"/>
        </w:rPr>
        <w:t xml:space="preserve">The unique village experience is the main reason why visitors are attracted to village tourism. Compared to the mass tourism industry, village tourism provides a more personalized, distinctive, and authentic experience, </w:t>
      </w:r>
      <w:r w:rsidRPr="001C18A1">
        <w:rPr>
          <w:rFonts w:eastAsia="Calibri"/>
          <w:lang w:val="en-ID"/>
        </w:rPr>
        <w:lastRenderedPageBreak/>
        <w:t xml:space="preserve">giving visitors a comfortable and well-rounded experience of the other side of rural life. Thus, a narrative emerges about strengthening attraction management, tourism promotion, and the village tourism experience. Choosing to visit a tourist village also means more choices of consumption needs at lower prices. </w:t>
      </w:r>
      <w:r w:rsidR="00D96BFC" w:rsidRPr="00D96BFC">
        <w:rPr>
          <w:rFonts w:eastAsia="Calibri"/>
          <w:lang w:val="en-ID"/>
        </w:rPr>
        <w:t>A shift in attitude that stresses sharing or giving rather than possession also aids the spending trend</w:t>
      </w:r>
      <w:r w:rsidRPr="001C18A1">
        <w:rPr>
          <w:rFonts w:eastAsia="Calibri"/>
          <w:lang w:val="en-ID"/>
        </w:rPr>
        <w:t>. In addition, technology has made things easier so that the narrative of low cost. millennials, technology strengthening, and this sharing mindset appear in the mass media.</w:t>
      </w:r>
    </w:p>
    <w:p w14:paraId="1E7F02FC" w14:textId="77777777" w:rsidR="00CC6FFE" w:rsidRDefault="00CC6FFE" w:rsidP="00F978D7">
      <w:pPr>
        <w:tabs>
          <w:tab w:val="left" w:pos="2520"/>
        </w:tabs>
        <w:spacing w:after="160"/>
        <w:ind w:firstLine="0"/>
        <w:contextualSpacing/>
        <w:rPr>
          <w:rFonts w:eastAsia="Calibri"/>
          <w:lang w:val="en-ID"/>
        </w:rPr>
      </w:pPr>
    </w:p>
    <w:p w14:paraId="13CDF2C3" w14:textId="1443F551" w:rsidR="00F978D7" w:rsidRDefault="00F978D7" w:rsidP="00F978D7">
      <w:pPr>
        <w:tabs>
          <w:tab w:val="left" w:pos="2520"/>
        </w:tabs>
        <w:spacing w:after="160"/>
        <w:ind w:firstLine="0"/>
        <w:contextualSpacing/>
        <w:rPr>
          <w:rFonts w:eastAsia="Calibri"/>
          <w:lang w:val="en-ID"/>
        </w:rPr>
      </w:pPr>
      <w:r w:rsidRPr="0007065A">
        <w:rPr>
          <w:rFonts w:eastAsia="Calibri"/>
          <w:lang w:val="en-ID"/>
        </w:rPr>
        <w:t xml:space="preserve">Table </w:t>
      </w:r>
      <w:r w:rsidR="00CC6FFE">
        <w:rPr>
          <w:rFonts w:eastAsia="Calibri"/>
          <w:lang w:val="en-ID"/>
        </w:rPr>
        <w:t>3</w:t>
      </w:r>
      <w:r w:rsidRPr="0007065A">
        <w:rPr>
          <w:rFonts w:eastAsia="Calibri"/>
          <w:lang w:val="en-ID"/>
        </w:rPr>
        <w:t xml:space="preserve">. </w:t>
      </w:r>
      <w:r w:rsidR="00CC6FFE">
        <w:rPr>
          <w:rFonts w:eastAsia="Calibri"/>
          <w:lang w:val="en-ID"/>
        </w:rPr>
        <w:t>Attitude of Frames</w:t>
      </w:r>
      <w:r w:rsidR="00877A38">
        <w:rPr>
          <w:rFonts w:eastAsia="Calibri"/>
          <w:lang w:val="en-ID"/>
        </w:rPr>
        <w:t xml:space="preserve"> </w:t>
      </w:r>
    </w:p>
    <w:p w14:paraId="7A34E062" w14:textId="77777777" w:rsidR="00CC6FFE" w:rsidRDefault="00CC6FFE" w:rsidP="00F978D7">
      <w:pPr>
        <w:tabs>
          <w:tab w:val="left" w:pos="2520"/>
        </w:tabs>
        <w:spacing w:after="160"/>
        <w:ind w:firstLine="0"/>
        <w:contextualSpacing/>
        <w:rPr>
          <w:rFonts w:eastAsia="Calibri"/>
          <w:lang w:val="en-ID"/>
        </w:rPr>
      </w:pPr>
    </w:p>
    <w:tbl>
      <w:tblPr>
        <w:tblStyle w:val="TableGrid"/>
        <w:tblW w:w="7572"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1134"/>
        <w:gridCol w:w="1003"/>
        <w:gridCol w:w="1016"/>
        <w:gridCol w:w="1016"/>
      </w:tblGrid>
      <w:tr w:rsidR="00CC6FFE" w14:paraId="0F5CA546" w14:textId="2935732C" w:rsidTr="00CC6FFE">
        <w:tc>
          <w:tcPr>
            <w:tcW w:w="3403" w:type="dxa"/>
            <w:tcBorders>
              <w:top w:val="single" w:sz="12" w:space="0" w:color="auto"/>
              <w:bottom w:val="single" w:sz="12" w:space="0" w:color="auto"/>
            </w:tcBorders>
            <w:shd w:val="clear" w:color="auto" w:fill="F2F2F2" w:themeFill="background1" w:themeFillShade="F2"/>
          </w:tcPr>
          <w:p w14:paraId="5EE6DBEF" w14:textId="3F730FF4" w:rsidR="00CC6FFE" w:rsidRPr="0039155C" w:rsidRDefault="00CC6FFE" w:rsidP="006A1FD3">
            <w:pPr>
              <w:tabs>
                <w:tab w:val="left" w:pos="2520"/>
              </w:tabs>
              <w:spacing w:after="160"/>
              <w:ind w:firstLine="0"/>
              <w:contextualSpacing/>
              <w:rPr>
                <w:rFonts w:eastAsia="Calibri"/>
                <w:b/>
                <w:lang w:val="en-ID"/>
              </w:rPr>
            </w:pPr>
            <w:r>
              <w:rPr>
                <w:rFonts w:eastAsia="Calibri"/>
                <w:b/>
                <w:lang w:val="en-ID"/>
              </w:rPr>
              <w:t>Frame</w:t>
            </w:r>
          </w:p>
        </w:tc>
        <w:tc>
          <w:tcPr>
            <w:tcW w:w="1134" w:type="dxa"/>
            <w:tcBorders>
              <w:top w:val="single" w:sz="12" w:space="0" w:color="auto"/>
              <w:bottom w:val="single" w:sz="12" w:space="0" w:color="auto"/>
            </w:tcBorders>
            <w:shd w:val="clear" w:color="auto" w:fill="F2F2F2" w:themeFill="background1" w:themeFillShade="F2"/>
          </w:tcPr>
          <w:p w14:paraId="59904966" w14:textId="041D654B" w:rsidR="00CC6FFE" w:rsidRPr="0039155C" w:rsidRDefault="00CC6FFE" w:rsidP="006A1FD3">
            <w:pPr>
              <w:tabs>
                <w:tab w:val="left" w:pos="2520"/>
              </w:tabs>
              <w:spacing w:after="160"/>
              <w:ind w:firstLine="0"/>
              <w:contextualSpacing/>
              <w:rPr>
                <w:rFonts w:eastAsia="Calibri"/>
                <w:b/>
                <w:lang w:val="en-ID"/>
              </w:rPr>
            </w:pPr>
            <w:r>
              <w:rPr>
                <w:rFonts w:eastAsia="Calibri"/>
                <w:b/>
                <w:lang w:val="en-ID"/>
              </w:rPr>
              <w:t>Negative</w:t>
            </w:r>
          </w:p>
        </w:tc>
        <w:tc>
          <w:tcPr>
            <w:tcW w:w="1003" w:type="dxa"/>
            <w:tcBorders>
              <w:top w:val="single" w:sz="12" w:space="0" w:color="auto"/>
              <w:bottom w:val="single" w:sz="12" w:space="0" w:color="auto"/>
            </w:tcBorders>
            <w:shd w:val="clear" w:color="auto" w:fill="F2F2F2" w:themeFill="background1" w:themeFillShade="F2"/>
          </w:tcPr>
          <w:p w14:paraId="3A15D46D" w14:textId="4640C881" w:rsidR="00CC6FFE" w:rsidRDefault="00CC6FFE" w:rsidP="006A1FD3">
            <w:pPr>
              <w:tabs>
                <w:tab w:val="left" w:pos="2520"/>
              </w:tabs>
              <w:spacing w:after="160"/>
              <w:ind w:firstLine="0"/>
              <w:contextualSpacing/>
              <w:rPr>
                <w:rFonts w:eastAsia="Calibri"/>
                <w:b/>
                <w:lang w:val="en-ID"/>
              </w:rPr>
            </w:pPr>
            <w:r>
              <w:rPr>
                <w:rFonts w:eastAsia="Calibri"/>
                <w:b/>
                <w:lang w:val="en-ID"/>
              </w:rPr>
              <w:t>Neutral</w:t>
            </w:r>
          </w:p>
        </w:tc>
        <w:tc>
          <w:tcPr>
            <w:tcW w:w="1016" w:type="dxa"/>
            <w:tcBorders>
              <w:top w:val="single" w:sz="12" w:space="0" w:color="auto"/>
              <w:bottom w:val="single" w:sz="12" w:space="0" w:color="auto"/>
            </w:tcBorders>
            <w:shd w:val="clear" w:color="auto" w:fill="F2F2F2" w:themeFill="background1" w:themeFillShade="F2"/>
          </w:tcPr>
          <w:p w14:paraId="73898624" w14:textId="42B65FFA" w:rsidR="00CC6FFE" w:rsidRDefault="00CC6FFE" w:rsidP="006A1FD3">
            <w:pPr>
              <w:tabs>
                <w:tab w:val="left" w:pos="2520"/>
              </w:tabs>
              <w:spacing w:after="160"/>
              <w:ind w:firstLine="0"/>
              <w:contextualSpacing/>
              <w:rPr>
                <w:rFonts w:eastAsia="Calibri"/>
                <w:b/>
                <w:lang w:val="en-ID"/>
              </w:rPr>
            </w:pPr>
            <w:r>
              <w:rPr>
                <w:rFonts w:eastAsia="Calibri"/>
                <w:b/>
                <w:lang w:val="en-ID"/>
              </w:rPr>
              <w:t>Positive</w:t>
            </w:r>
          </w:p>
        </w:tc>
        <w:tc>
          <w:tcPr>
            <w:tcW w:w="1016" w:type="dxa"/>
            <w:tcBorders>
              <w:top w:val="single" w:sz="12" w:space="0" w:color="auto"/>
              <w:bottom w:val="single" w:sz="12" w:space="0" w:color="auto"/>
            </w:tcBorders>
            <w:shd w:val="clear" w:color="auto" w:fill="F2F2F2" w:themeFill="background1" w:themeFillShade="F2"/>
          </w:tcPr>
          <w:p w14:paraId="02902AE4" w14:textId="475021BB" w:rsidR="00CC6FFE" w:rsidRDefault="00CC6FFE" w:rsidP="006A1FD3">
            <w:pPr>
              <w:tabs>
                <w:tab w:val="left" w:pos="2520"/>
              </w:tabs>
              <w:spacing w:after="160"/>
              <w:ind w:firstLine="0"/>
              <w:contextualSpacing/>
              <w:rPr>
                <w:rFonts w:eastAsia="Calibri"/>
                <w:b/>
                <w:lang w:val="en-ID"/>
              </w:rPr>
            </w:pPr>
            <w:r>
              <w:rPr>
                <w:rFonts w:eastAsia="Calibri"/>
                <w:b/>
                <w:lang w:val="en-ID"/>
              </w:rPr>
              <w:t>Total</w:t>
            </w:r>
          </w:p>
        </w:tc>
      </w:tr>
      <w:tr w:rsidR="00CC6FFE" w14:paraId="4B4B42A6" w14:textId="6FCA2060" w:rsidTr="00CC6FFE">
        <w:tc>
          <w:tcPr>
            <w:tcW w:w="3403" w:type="dxa"/>
            <w:tcBorders>
              <w:top w:val="single" w:sz="12" w:space="0" w:color="auto"/>
              <w:bottom w:val="nil"/>
            </w:tcBorders>
          </w:tcPr>
          <w:p w14:paraId="6D918380" w14:textId="77777777" w:rsidR="00CC6FFE" w:rsidRDefault="00CC6FFE" w:rsidP="006A1FD3">
            <w:pPr>
              <w:tabs>
                <w:tab w:val="left" w:pos="2520"/>
              </w:tabs>
              <w:spacing w:after="160"/>
              <w:ind w:firstLine="0"/>
              <w:contextualSpacing/>
              <w:rPr>
                <w:rFonts w:eastAsia="Calibri"/>
                <w:sz w:val="20"/>
                <w:lang w:val="en-ID"/>
              </w:rPr>
            </w:pPr>
            <w:r w:rsidRPr="00CC6FFE">
              <w:rPr>
                <w:rFonts w:eastAsia="Calibri"/>
                <w:sz w:val="20"/>
                <w:lang w:val="en-ID"/>
              </w:rPr>
              <w:t xml:space="preserve">Implementation of CBT concept </w:t>
            </w:r>
          </w:p>
          <w:p w14:paraId="30777421" w14:textId="5BB28281" w:rsidR="00CC6FFE" w:rsidRPr="00306D8B" w:rsidRDefault="00CC6FFE" w:rsidP="006A1FD3">
            <w:pPr>
              <w:tabs>
                <w:tab w:val="left" w:pos="2520"/>
              </w:tabs>
              <w:spacing w:after="160"/>
              <w:ind w:firstLine="0"/>
              <w:contextualSpacing/>
              <w:rPr>
                <w:rFonts w:eastAsia="Calibri"/>
                <w:sz w:val="20"/>
                <w:lang w:val="en-ID"/>
              </w:rPr>
            </w:pPr>
            <w:r w:rsidRPr="00306D8B">
              <w:rPr>
                <w:rFonts w:eastAsia="Calibri"/>
                <w:sz w:val="20"/>
                <w:lang w:val="en-ID"/>
              </w:rPr>
              <w:t>Tourism Village</w:t>
            </w:r>
            <w:r>
              <w:rPr>
                <w:rFonts w:eastAsia="Calibri"/>
                <w:sz w:val="20"/>
                <w:lang w:val="en-ID"/>
              </w:rPr>
              <w:t xml:space="preserve"> Governance</w:t>
            </w:r>
          </w:p>
        </w:tc>
        <w:tc>
          <w:tcPr>
            <w:tcW w:w="1134" w:type="dxa"/>
            <w:tcBorders>
              <w:top w:val="single" w:sz="12" w:space="0" w:color="auto"/>
              <w:bottom w:val="nil"/>
            </w:tcBorders>
          </w:tcPr>
          <w:p w14:paraId="2B89356B" w14:textId="77777777" w:rsidR="00CC6FFE" w:rsidRDefault="00754CC4" w:rsidP="00CC6FFE">
            <w:pPr>
              <w:tabs>
                <w:tab w:val="left" w:pos="2520"/>
              </w:tabs>
              <w:spacing w:after="160"/>
              <w:ind w:firstLine="38"/>
              <w:contextualSpacing/>
              <w:rPr>
                <w:rFonts w:eastAsia="Calibri"/>
                <w:sz w:val="20"/>
                <w:lang w:val="en-ID"/>
              </w:rPr>
            </w:pPr>
            <w:r>
              <w:rPr>
                <w:rFonts w:eastAsia="Calibri"/>
                <w:sz w:val="20"/>
                <w:lang w:val="en-ID"/>
              </w:rPr>
              <w:t>2</w:t>
            </w:r>
          </w:p>
          <w:p w14:paraId="5AAA1DEF" w14:textId="49D3268F" w:rsidR="00754CC4" w:rsidRPr="00306D8B" w:rsidRDefault="00754CC4" w:rsidP="00CC6FFE">
            <w:pPr>
              <w:tabs>
                <w:tab w:val="left" w:pos="2520"/>
              </w:tabs>
              <w:spacing w:after="160"/>
              <w:ind w:firstLine="38"/>
              <w:contextualSpacing/>
              <w:rPr>
                <w:rFonts w:eastAsia="Calibri"/>
                <w:sz w:val="20"/>
                <w:lang w:val="en-ID"/>
              </w:rPr>
            </w:pPr>
            <w:r>
              <w:rPr>
                <w:rFonts w:eastAsia="Calibri"/>
                <w:sz w:val="20"/>
                <w:lang w:val="en-ID"/>
              </w:rPr>
              <w:t>8</w:t>
            </w:r>
          </w:p>
        </w:tc>
        <w:tc>
          <w:tcPr>
            <w:tcW w:w="1003" w:type="dxa"/>
            <w:tcBorders>
              <w:top w:val="single" w:sz="12" w:space="0" w:color="auto"/>
              <w:bottom w:val="nil"/>
            </w:tcBorders>
          </w:tcPr>
          <w:p w14:paraId="3F36AC9E" w14:textId="77777777" w:rsidR="00CC6FFE" w:rsidRDefault="00754CC4" w:rsidP="00CC6FFE">
            <w:pPr>
              <w:tabs>
                <w:tab w:val="left" w:pos="2520"/>
              </w:tabs>
              <w:spacing w:after="160"/>
              <w:ind w:firstLine="0"/>
              <w:contextualSpacing/>
              <w:rPr>
                <w:rFonts w:eastAsia="Calibri"/>
                <w:sz w:val="20"/>
                <w:lang w:val="en-ID"/>
              </w:rPr>
            </w:pPr>
            <w:r>
              <w:rPr>
                <w:rFonts w:eastAsia="Calibri"/>
                <w:sz w:val="20"/>
                <w:lang w:val="en-ID"/>
              </w:rPr>
              <w:t>7</w:t>
            </w:r>
          </w:p>
          <w:p w14:paraId="2B2E85D5" w14:textId="2F8905DC" w:rsidR="00754CC4" w:rsidRPr="00306D8B" w:rsidRDefault="00754CC4" w:rsidP="00CC6FFE">
            <w:pPr>
              <w:tabs>
                <w:tab w:val="left" w:pos="2520"/>
              </w:tabs>
              <w:spacing w:after="160"/>
              <w:ind w:firstLine="0"/>
              <w:contextualSpacing/>
              <w:rPr>
                <w:rFonts w:eastAsia="Calibri"/>
                <w:sz w:val="20"/>
                <w:lang w:val="en-ID"/>
              </w:rPr>
            </w:pPr>
            <w:r>
              <w:rPr>
                <w:rFonts w:eastAsia="Calibri"/>
                <w:sz w:val="20"/>
                <w:lang w:val="en-ID"/>
              </w:rPr>
              <w:t>7</w:t>
            </w:r>
          </w:p>
        </w:tc>
        <w:tc>
          <w:tcPr>
            <w:tcW w:w="1016" w:type="dxa"/>
            <w:tcBorders>
              <w:top w:val="single" w:sz="12" w:space="0" w:color="auto"/>
              <w:bottom w:val="nil"/>
            </w:tcBorders>
          </w:tcPr>
          <w:p w14:paraId="52395314" w14:textId="77777777" w:rsidR="00CC6FFE" w:rsidRDefault="00754CC4" w:rsidP="00CC6FFE">
            <w:pPr>
              <w:tabs>
                <w:tab w:val="left" w:pos="2520"/>
              </w:tabs>
              <w:spacing w:after="160"/>
              <w:ind w:firstLine="0"/>
              <w:contextualSpacing/>
              <w:rPr>
                <w:rFonts w:eastAsia="Calibri"/>
                <w:sz w:val="20"/>
                <w:lang w:val="en-ID"/>
              </w:rPr>
            </w:pPr>
            <w:r>
              <w:rPr>
                <w:rFonts w:eastAsia="Calibri"/>
                <w:sz w:val="20"/>
                <w:lang w:val="en-ID"/>
              </w:rPr>
              <w:t>8</w:t>
            </w:r>
          </w:p>
          <w:p w14:paraId="627EDBFE" w14:textId="1BEF73D7" w:rsidR="00754CC4" w:rsidRPr="00306D8B" w:rsidRDefault="00754CC4" w:rsidP="00CC6FFE">
            <w:pPr>
              <w:tabs>
                <w:tab w:val="left" w:pos="2520"/>
              </w:tabs>
              <w:spacing w:after="160"/>
              <w:ind w:firstLine="0"/>
              <w:contextualSpacing/>
              <w:rPr>
                <w:rFonts w:eastAsia="Calibri"/>
                <w:sz w:val="20"/>
                <w:lang w:val="en-ID"/>
              </w:rPr>
            </w:pPr>
            <w:r>
              <w:rPr>
                <w:rFonts w:eastAsia="Calibri"/>
                <w:sz w:val="20"/>
                <w:lang w:val="en-ID"/>
              </w:rPr>
              <w:t>22</w:t>
            </w:r>
          </w:p>
        </w:tc>
        <w:tc>
          <w:tcPr>
            <w:tcW w:w="1016" w:type="dxa"/>
            <w:tcBorders>
              <w:top w:val="single" w:sz="12" w:space="0" w:color="auto"/>
              <w:bottom w:val="nil"/>
            </w:tcBorders>
          </w:tcPr>
          <w:p w14:paraId="14B1CD43" w14:textId="77777777" w:rsidR="00CC6FFE" w:rsidRDefault="00754CC4" w:rsidP="00CC6FFE">
            <w:pPr>
              <w:tabs>
                <w:tab w:val="left" w:pos="2520"/>
              </w:tabs>
              <w:spacing w:after="160"/>
              <w:ind w:firstLine="0"/>
              <w:contextualSpacing/>
              <w:rPr>
                <w:rFonts w:eastAsia="Calibri"/>
                <w:sz w:val="20"/>
                <w:lang w:val="en-ID"/>
              </w:rPr>
            </w:pPr>
            <w:r>
              <w:rPr>
                <w:rFonts w:eastAsia="Calibri"/>
                <w:sz w:val="20"/>
                <w:lang w:val="en-ID"/>
              </w:rPr>
              <w:t>17</w:t>
            </w:r>
          </w:p>
          <w:p w14:paraId="384901E2" w14:textId="16936394" w:rsidR="00754CC4" w:rsidRPr="00306D8B" w:rsidRDefault="00754CC4" w:rsidP="00CC6FFE">
            <w:pPr>
              <w:tabs>
                <w:tab w:val="left" w:pos="2520"/>
              </w:tabs>
              <w:spacing w:after="160"/>
              <w:ind w:firstLine="0"/>
              <w:contextualSpacing/>
              <w:rPr>
                <w:rFonts w:eastAsia="Calibri"/>
                <w:sz w:val="20"/>
                <w:lang w:val="en-ID"/>
              </w:rPr>
            </w:pPr>
            <w:r>
              <w:rPr>
                <w:rFonts w:eastAsia="Calibri"/>
                <w:sz w:val="20"/>
                <w:lang w:val="en-ID"/>
              </w:rPr>
              <w:t>37</w:t>
            </w:r>
          </w:p>
        </w:tc>
      </w:tr>
      <w:tr w:rsidR="00CC6FFE" w14:paraId="20FFAE0B" w14:textId="77777777" w:rsidTr="00CC6FFE">
        <w:tc>
          <w:tcPr>
            <w:tcW w:w="3403" w:type="dxa"/>
            <w:tcBorders>
              <w:top w:val="nil"/>
              <w:bottom w:val="nil"/>
            </w:tcBorders>
          </w:tcPr>
          <w:p w14:paraId="7F2BE759" w14:textId="1836921A" w:rsidR="00CC6FFE" w:rsidRPr="00CC6FFE" w:rsidRDefault="00CC6FFE" w:rsidP="006A1FD3">
            <w:pPr>
              <w:tabs>
                <w:tab w:val="left" w:pos="2520"/>
              </w:tabs>
              <w:spacing w:after="160"/>
              <w:ind w:firstLine="0"/>
              <w:contextualSpacing/>
              <w:rPr>
                <w:rFonts w:eastAsia="Calibri"/>
                <w:sz w:val="20"/>
                <w:lang w:val="en-ID"/>
              </w:rPr>
            </w:pPr>
            <w:r w:rsidRPr="00CC6FFE">
              <w:rPr>
                <w:rFonts w:eastAsia="Calibri"/>
                <w:sz w:val="20"/>
                <w:lang w:val="en-ID"/>
              </w:rPr>
              <w:t>HR issues and readiness</w:t>
            </w:r>
          </w:p>
        </w:tc>
        <w:tc>
          <w:tcPr>
            <w:tcW w:w="1134" w:type="dxa"/>
            <w:tcBorders>
              <w:top w:val="nil"/>
            </w:tcBorders>
          </w:tcPr>
          <w:p w14:paraId="52573CD0" w14:textId="359AF07D" w:rsidR="00CC6FFE" w:rsidRPr="00306D8B" w:rsidRDefault="00754CC4" w:rsidP="00CC6FFE">
            <w:pPr>
              <w:tabs>
                <w:tab w:val="left" w:pos="2520"/>
              </w:tabs>
              <w:spacing w:after="160"/>
              <w:ind w:firstLine="0"/>
              <w:contextualSpacing/>
              <w:rPr>
                <w:rFonts w:eastAsia="Calibri"/>
                <w:sz w:val="20"/>
                <w:lang w:val="en-ID"/>
              </w:rPr>
            </w:pPr>
            <w:r>
              <w:rPr>
                <w:rFonts w:eastAsia="Calibri"/>
                <w:sz w:val="20"/>
                <w:lang w:val="en-ID"/>
              </w:rPr>
              <w:t xml:space="preserve"> 2</w:t>
            </w:r>
          </w:p>
        </w:tc>
        <w:tc>
          <w:tcPr>
            <w:tcW w:w="1003" w:type="dxa"/>
            <w:tcBorders>
              <w:top w:val="nil"/>
            </w:tcBorders>
          </w:tcPr>
          <w:p w14:paraId="77C4DE96" w14:textId="36B2A84E" w:rsidR="00CC6FFE" w:rsidRPr="00306D8B" w:rsidRDefault="00754CC4" w:rsidP="00CC6FFE">
            <w:pPr>
              <w:tabs>
                <w:tab w:val="left" w:pos="2520"/>
              </w:tabs>
              <w:spacing w:after="160"/>
              <w:ind w:firstLine="0"/>
              <w:contextualSpacing/>
              <w:rPr>
                <w:rFonts w:eastAsia="Calibri"/>
                <w:sz w:val="20"/>
                <w:lang w:val="en-ID"/>
              </w:rPr>
            </w:pPr>
            <w:r>
              <w:rPr>
                <w:rFonts w:eastAsia="Calibri"/>
                <w:sz w:val="20"/>
                <w:lang w:val="en-ID"/>
              </w:rPr>
              <w:t>5</w:t>
            </w:r>
          </w:p>
        </w:tc>
        <w:tc>
          <w:tcPr>
            <w:tcW w:w="1016" w:type="dxa"/>
            <w:tcBorders>
              <w:top w:val="nil"/>
            </w:tcBorders>
          </w:tcPr>
          <w:p w14:paraId="569C1754" w14:textId="7EEF9AF0" w:rsidR="00CC6FFE" w:rsidRPr="00306D8B" w:rsidRDefault="00754CC4" w:rsidP="00CC6FFE">
            <w:pPr>
              <w:tabs>
                <w:tab w:val="left" w:pos="2520"/>
              </w:tabs>
              <w:spacing w:after="160"/>
              <w:ind w:firstLine="0"/>
              <w:contextualSpacing/>
              <w:rPr>
                <w:rFonts w:eastAsia="Calibri"/>
                <w:sz w:val="20"/>
                <w:lang w:val="en-ID"/>
              </w:rPr>
            </w:pPr>
            <w:r>
              <w:rPr>
                <w:rFonts w:eastAsia="Calibri"/>
                <w:sz w:val="20"/>
                <w:lang w:val="en-ID"/>
              </w:rPr>
              <w:t>8</w:t>
            </w:r>
          </w:p>
        </w:tc>
        <w:tc>
          <w:tcPr>
            <w:tcW w:w="1016" w:type="dxa"/>
            <w:tcBorders>
              <w:top w:val="nil"/>
            </w:tcBorders>
          </w:tcPr>
          <w:p w14:paraId="3D37CEA7" w14:textId="0E8F6AD0" w:rsidR="00CC6FFE" w:rsidRPr="00306D8B" w:rsidRDefault="00754CC4" w:rsidP="00CC6FFE">
            <w:pPr>
              <w:tabs>
                <w:tab w:val="left" w:pos="2520"/>
              </w:tabs>
              <w:spacing w:after="160"/>
              <w:ind w:firstLine="0"/>
              <w:contextualSpacing/>
              <w:rPr>
                <w:rFonts w:eastAsia="Calibri"/>
                <w:sz w:val="20"/>
                <w:lang w:val="en-ID"/>
              </w:rPr>
            </w:pPr>
            <w:r>
              <w:rPr>
                <w:rFonts w:eastAsia="Calibri"/>
                <w:sz w:val="20"/>
                <w:lang w:val="en-ID"/>
              </w:rPr>
              <w:t>15</w:t>
            </w:r>
          </w:p>
        </w:tc>
      </w:tr>
      <w:tr w:rsidR="00CC6FFE" w14:paraId="2FBEB67A" w14:textId="63DA0102" w:rsidTr="00CC6FFE">
        <w:tc>
          <w:tcPr>
            <w:tcW w:w="3403" w:type="dxa"/>
            <w:tcBorders>
              <w:top w:val="nil"/>
            </w:tcBorders>
          </w:tcPr>
          <w:p w14:paraId="2148B891" w14:textId="0FA4948E" w:rsidR="00CC6FFE" w:rsidRPr="00306D8B" w:rsidRDefault="00CC6FFE" w:rsidP="006A1FD3">
            <w:pPr>
              <w:tabs>
                <w:tab w:val="left" w:pos="2520"/>
              </w:tabs>
              <w:spacing w:after="160"/>
              <w:ind w:firstLine="0"/>
              <w:contextualSpacing/>
              <w:rPr>
                <w:rFonts w:eastAsia="Calibri"/>
                <w:sz w:val="20"/>
                <w:lang w:val="en-ID"/>
              </w:rPr>
            </w:pPr>
            <w:r w:rsidRPr="00CC6FFE">
              <w:rPr>
                <w:rFonts w:eastAsia="Calibri"/>
                <w:sz w:val="20"/>
                <w:lang w:val="en-ID"/>
              </w:rPr>
              <w:t>Social, Cultural and Political Relations</w:t>
            </w:r>
          </w:p>
        </w:tc>
        <w:tc>
          <w:tcPr>
            <w:tcW w:w="1134" w:type="dxa"/>
            <w:tcBorders>
              <w:top w:val="nil"/>
            </w:tcBorders>
          </w:tcPr>
          <w:p w14:paraId="7DDD597B" w14:textId="2FA39880" w:rsidR="00CC6FFE" w:rsidRPr="00306D8B" w:rsidRDefault="00754CC4" w:rsidP="006A1FD3">
            <w:pPr>
              <w:tabs>
                <w:tab w:val="left" w:pos="2520"/>
              </w:tabs>
              <w:spacing w:after="160"/>
              <w:ind w:firstLine="0"/>
              <w:contextualSpacing/>
              <w:rPr>
                <w:rFonts w:eastAsia="Calibri"/>
                <w:sz w:val="20"/>
                <w:lang w:val="en-ID"/>
              </w:rPr>
            </w:pPr>
            <w:r>
              <w:rPr>
                <w:rFonts w:eastAsia="Calibri"/>
                <w:sz w:val="20"/>
                <w:lang w:val="en-ID"/>
              </w:rPr>
              <w:t xml:space="preserve"> 4</w:t>
            </w:r>
          </w:p>
        </w:tc>
        <w:tc>
          <w:tcPr>
            <w:tcW w:w="1003" w:type="dxa"/>
            <w:tcBorders>
              <w:top w:val="nil"/>
            </w:tcBorders>
          </w:tcPr>
          <w:p w14:paraId="162C639C" w14:textId="13C35903" w:rsidR="00CC6FFE" w:rsidRPr="00306D8B" w:rsidRDefault="00754CC4" w:rsidP="006A1FD3">
            <w:pPr>
              <w:tabs>
                <w:tab w:val="left" w:pos="2520"/>
              </w:tabs>
              <w:spacing w:after="160"/>
              <w:ind w:firstLine="0"/>
              <w:contextualSpacing/>
              <w:rPr>
                <w:rFonts w:eastAsia="Calibri"/>
                <w:sz w:val="20"/>
                <w:lang w:val="en-ID"/>
              </w:rPr>
            </w:pPr>
            <w:r>
              <w:rPr>
                <w:rFonts w:eastAsia="Calibri"/>
                <w:sz w:val="20"/>
                <w:lang w:val="en-ID"/>
              </w:rPr>
              <w:t>8</w:t>
            </w:r>
          </w:p>
        </w:tc>
        <w:tc>
          <w:tcPr>
            <w:tcW w:w="1016" w:type="dxa"/>
            <w:tcBorders>
              <w:top w:val="nil"/>
            </w:tcBorders>
          </w:tcPr>
          <w:p w14:paraId="6DA65E6E" w14:textId="05168D33" w:rsidR="00CC6FFE" w:rsidRPr="00306D8B" w:rsidRDefault="00754CC4" w:rsidP="006A1FD3">
            <w:pPr>
              <w:tabs>
                <w:tab w:val="left" w:pos="2520"/>
              </w:tabs>
              <w:spacing w:after="160"/>
              <w:ind w:firstLine="0"/>
              <w:contextualSpacing/>
              <w:rPr>
                <w:rFonts w:eastAsia="Calibri"/>
                <w:sz w:val="20"/>
                <w:lang w:val="en-ID"/>
              </w:rPr>
            </w:pPr>
            <w:r>
              <w:rPr>
                <w:rFonts w:eastAsia="Calibri"/>
                <w:sz w:val="20"/>
                <w:lang w:val="en-ID"/>
              </w:rPr>
              <w:t>10</w:t>
            </w:r>
          </w:p>
        </w:tc>
        <w:tc>
          <w:tcPr>
            <w:tcW w:w="1016" w:type="dxa"/>
            <w:tcBorders>
              <w:top w:val="nil"/>
            </w:tcBorders>
          </w:tcPr>
          <w:p w14:paraId="3D6595A0" w14:textId="667B25B2" w:rsidR="00CC6FFE" w:rsidRPr="00306D8B" w:rsidRDefault="00754CC4" w:rsidP="006A1FD3">
            <w:pPr>
              <w:tabs>
                <w:tab w:val="left" w:pos="2520"/>
              </w:tabs>
              <w:spacing w:after="160"/>
              <w:ind w:firstLine="0"/>
              <w:contextualSpacing/>
              <w:rPr>
                <w:rFonts w:eastAsia="Calibri"/>
                <w:sz w:val="20"/>
                <w:lang w:val="en-ID"/>
              </w:rPr>
            </w:pPr>
            <w:r>
              <w:rPr>
                <w:rFonts w:eastAsia="Calibri"/>
                <w:sz w:val="20"/>
                <w:lang w:val="en-ID"/>
              </w:rPr>
              <w:t>22</w:t>
            </w:r>
          </w:p>
        </w:tc>
      </w:tr>
      <w:tr w:rsidR="00CC6FFE" w14:paraId="17AD52BE" w14:textId="7D29E42D" w:rsidTr="00CC6FFE">
        <w:tc>
          <w:tcPr>
            <w:tcW w:w="3403" w:type="dxa"/>
            <w:tcBorders>
              <w:top w:val="nil"/>
            </w:tcBorders>
          </w:tcPr>
          <w:p w14:paraId="426B2449" w14:textId="680DBF0E" w:rsidR="00CC6FFE" w:rsidRPr="00306D8B" w:rsidRDefault="00CC6FFE" w:rsidP="006A1FD3">
            <w:pPr>
              <w:tabs>
                <w:tab w:val="left" w:pos="2520"/>
              </w:tabs>
              <w:spacing w:after="160"/>
              <w:ind w:firstLine="0"/>
              <w:contextualSpacing/>
              <w:rPr>
                <w:rFonts w:eastAsia="Calibri"/>
                <w:sz w:val="20"/>
                <w:lang w:val="en-ID"/>
              </w:rPr>
            </w:pPr>
            <w:r w:rsidRPr="00CC6FFE">
              <w:rPr>
                <w:rFonts w:eastAsia="Calibri"/>
                <w:sz w:val="20"/>
                <w:lang w:val="en-ID"/>
              </w:rPr>
              <w:t>Consumption practices</w:t>
            </w:r>
          </w:p>
        </w:tc>
        <w:tc>
          <w:tcPr>
            <w:tcW w:w="1134" w:type="dxa"/>
            <w:tcBorders>
              <w:top w:val="nil"/>
            </w:tcBorders>
          </w:tcPr>
          <w:p w14:paraId="235BE6AD" w14:textId="4C7A8815" w:rsidR="00CC6FFE" w:rsidRPr="00306D8B" w:rsidRDefault="00754CC4" w:rsidP="006A1FD3">
            <w:pPr>
              <w:tabs>
                <w:tab w:val="left" w:pos="2520"/>
              </w:tabs>
              <w:spacing w:after="160"/>
              <w:ind w:firstLine="0"/>
              <w:contextualSpacing/>
              <w:rPr>
                <w:rFonts w:eastAsia="Calibri"/>
                <w:sz w:val="20"/>
                <w:lang w:val="en-ID"/>
              </w:rPr>
            </w:pPr>
            <w:r>
              <w:rPr>
                <w:rFonts w:eastAsia="Calibri"/>
                <w:sz w:val="20"/>
                <w:lang w:val="en-ID"/>
              </w:rPr>
              <w:t xml:space="preserve"> 1</w:t>
            </w:r>
          </w:p>
        </w:tc>
        <w:tc>
          <w:tcPr>
            <w:tcW w:w="1003" w:type="dxa"/>
            <w:tcBorders>
              <w:top w:val="nil"/>
            </w:tcBorders>
          </w:tcPr>
          <w:p w14:paraId="60132013" w14:textId="4D3389CF" w:rsidR="00CC6FFE" w:rsidRPr="00306D8B" w:rsidRDefault="00754CC4" w:rsidP="006A1FD3">
            <w:pPr>
              <w:tabs>
                <w:tab w:val="left" w:pos="2520"/>
              </w:tabs>
              <w:spacing w:after="160"/>
              <w:ind w:firstLine="0"/>
              <w:contextualSpacing/>
              <w:rPr>
                <w:rFonts w:eastAsia="Calibri"/>
                <w:sz w:val="20"/>
                <w:lang w:val="en-ID"/>
              </w:rPr>
            </w:pPr>
            <w:r>
              <w:rPr>
                <w:rFonts w:eastAsia="Calibri"/>
                <w:sz w:val="20"/>
                <w:lang w:val="en-ID"/>
              </w:rPr>
              <w:t>2</w:t>
            </w:r>
          </w:p>
        </w:tc>
        <w:tc>
          <w:tcPr>
            <w:tcW w:w="1016" w:type="dxa"/>
            <w:tcBorders>
              <w:top w:val="nil"/>
            </w:tcBorders>
          </w:tcPr>
          <w:p w14:paraId="5E712275" w14:textId="4D3AB173" w:rsidR="00CC6FFE" w:rsidRPr="00306D8B" w:rsidRDefault="00754CC4" w:rsidP="006A1FD3">
            <w:pPr>
              <w:tabs>
                <w:tab w:val="left" w:pos="2520"/>
              </w:tabs>
              <w:spacing w:after="160"/>
              <w:ind w:firstLine="0"/>
              <w:contextualSpacing/>
              <w:rPr>
                <w:rFonts w:eastAsia="Calibri"/>
                <w:sz w:val="20"/>
                <w:lang w:val="en-ID"/>
              </w:rPr>
            </w:pPr>
            <w:r>
              <w:rPr>
                <w:rFonts w:eastAsia="Calibri"/>
                <w:sz w:val="20"/>
                <w:lang w:val="en-ID"/>
              </w:rPr>
              <w:t>3</w:t>
            </w:r>
          </w:p>
        </w:tc>
        <w:tc>
          <w:tcPr>
            <w:tcW w:w="1016" w:type="dxa"/>
            <w:tcBorders>
              <w:top w:val="nil"/>
            </w:tcBorders>
          </w:tcPr>
          <w:p w14:paraId="4B23965F" w14:textId="1D620165" w:rsidR="00CC6FFE" w:rsidRPr="00306D8B" w:rsidRDefault="00754CC4" w:rsidP="006A1FD3">
            <w:pPr>
              <w:tabs>
                <w:tab w:val="left" w:pos="2520"/>
              </w:tabs>
              <w:spacing w:after="160"/>
              <w:ind w:firstLine="0"/>
              <w:contextualSpacing/>
              <w:rPr>
                <w:rFonts w:eastAsia="Calibri"/>
                <w:sz w:val="20"/>
                <w:lang w:val="en-ID"/>
              </w:rPr>
            </w:pPr>
            <w:r>
              <w:rPr>
                <w:rFonts w:eastAsia="Calibri"/>
                <w:sz w:val="20"/>
                <w:lang w:val="en-ID"/>
              </w:rPr>
              <w:t>6</w:t>
            </w:r>
          </w:p>
        </w:tc>
      </w:tr>
      <w:tr w:rsidR="00CC6FFE" w14:paraId="6E093DD7" w14:textId="2F4C9673" w:rsidTr="00CC6FFE">
        <w:tc>
          <w:tcPr>
            <w:tcW w:w="3403" w:type="dxa"/>
            <w:tcBorders>
              <w:top w:val="single" w:sz="12" w:space="0" w:color="auto"/>
            </w:tcBorders>
          </w:tcPr>
          <w:p w14:paraId="6F4BF8F8" w14:textId="77777777" w:rsidR="00CC6FFE" w:rsidRDefault="00CC6FFE" w:rsidP="006A1FD3">
            <w:pPr>
              <w:tabs>
                <w:tab w:val="left" w:pos="2520"/>
              </w:tabs>
              <w:spacing w:after="160"/>
              <w:ind w:firstLine="0"/>
              <w:contextualSpacing/>
              <w:rPr>
                <w:rFonts w:eastAsia="Calibri"/>
                <w:lang w:val="en-ID"/>
              </w:rPr>
            </w:pPr>
          </w:p>
        </w:tc>
        <w:tc>
          <w:tcPr>
            <w:tcW w:w="1134" w:type="dxa"/>
            <w:tcBorders>
              <w:top w:val="single" w:sz="12" w:space="0" w:color="auto"/>
            </w:tcBorders>
          </w:tcPr>
          <w:p w14:paraId="509B39E7" w14:textId="77777777" w:rsidR="00CC6FFE" w:rsidRDefault="00CC6FFE" w:rsidP="006A1FD3">
            <w:pPr>
              <w:tabs>
                <w:tab w:val="left" w:pos="2520"/>
              </w:tabs>
              <w:spacing w:after="160"/>
              <w:ind w:firstLine="0"/>
              <w:contextualSpacing/>
              <w:rPr>
                <w:rFonts w:eastAsia="Calibri"/>
                <w:lang w:val="en-ID"/>
              </w:rPr>
            </w:pPr>
          </w:p>
        </w:tc>
        <w:tc>
          <w:tcPr>
            <w:tcW w:w="1003" w:type="dxa"/>
            <w:tcBorders>
              <w:top w:val="single" w:sz="12" w:space="0" w:color="auto"/>
            </w:tcBorders>
          </w:tcPr>
          <w:p w14:paraId="344E7947" w14:textId="77777777" w:rsidR="00CC6FFE" w:rsidRDefault="00CC6FFE" w:rsidP="006A1FD3">
            <w:pPr>
              <w:tabs>
                <w:tab w:val="left" w:pos="2520"/>
              </w:tabs>
              <w:spacing w:after="160"/>
              <w:ind w:firstLine="0"/>
              <w:contextualSpacing/>
              <w:rPr>
                <w:rFonts w:eastAsia="Calibri"/>
                <w:lang w:val="en-ID"/>
              </w:rPr>
            </w:pPr>
          </w:p>
        </w:tc>
        <w:tc>
          <w:tcPr>
            <w:tcW w:w="1016" w:type="dxa"/>
            <w:tcBorders>
              <w:top w:val="single" w:sz="12" w:space="0" w:color="auto"/>
            </w:tcBorders>
          </w:tcPr>
          <w:p w14:paraId="04215C30" w14:textId="77777777" w:rsidR="00CC6FFE" w:rsidRDefault="00CC6FFE" w:rsidP="006A1FD3">
            <w:pPr>
              <w:tabs>
                <w:tab w:val="left" w:pos="2520"/>
              </w:tabs>
              <w:spacing w:after="160"/>
              <w:ind w:firstLine="0"/>
              <w:contextualSpacing/>
              <w:rPr>
                <w:rFonts w:eastAsia="Calibri"/>
                <w:lang w:val="en-ID"/>
              </w:rPr>
            </w:pPr>
          </w:p>
        </w:tc>
        <w:tc>
          <w:tcPr>
            <w:tcW w:w="1016" w:type="dxa"/>
            <w:tcBorders>
              <w:top w:val="single" w:sz="12" w:space="0" w:color="auto"/>
            </w:tcBorders>
          </w:tcPr>
          <w:p w14:paraId="28348EBF" w14:textId="77777777" w:rsidR="00CC6FFE" w:rsidRDefault="00CC6FFE" w:rsidP="006A1FD3">
            <w:pPr>
              <w:tabs>
                <w:tab w:val="left" w:pos="2520"/>
              </w:tabs>
              <w:spacing w:after="160"/>
              <w:ind w:firstLine="0"/>
              <w:contextualSpacing/>
              <w:rPr>
                <w:rFonts w:eastAsia="Calibri"/>
                <w:lang w:val="en-ID"/>
              </w:rPr>
            </w:pPr>
          </w:p>
        </w:tc>
      </w:tr>
    </w:tbl>
    <w:p w14:paraId="2119C985" w14:textId="77777777" w:rsidR="001C18A1" w:rsidRDefault="001C18A1" w:rsidP="00A56835">
      <w:pPr>
        <w:ind w:firstLine="0"/>
        <w:rPr>
          <w:rFonts w:eastAsia="Calibri"/>
          <w:b/>
          <w:bCs/>
          <w:lang w:val="en-ID"/>
        </w:rPr>
      </w:pPr>
    </w:p>
    <w:p w14:paraId="117CB656" w14:textId="2C53C306" w:rsidR="00A56835" w:rsidRPr="00A56835" w:rsidRDefault="001C18A1" w:rsidP="00A56835">
      <w:pPr>
        <w:ind w:firstLine="0"/>
        <w:rPr>
          <w:rFonts w:eastAsia="Calibri"/>
          <w:lang w:val="en-ID"/>
        </w:rPr>
      </w:pPr>
      <w:r w:rsidRPr="001C18A1">
        <w:rPr>
          <w:rFonts w:eastAsia="Calibri"/>
          <w:b/>
          <w:bCs/>
          <w:lang w:val="en-ID"/>
        </w:rPr>
        <w:t>Interest group narratives in CBT development</w:t>
      </w:r>
    </w:p>
    <w:p w14:paraId="6BB89B71" w14:textId="691155EA" w:rsidR="00D355C4" w:rsidRDefault="00D96BFC" w:rsidP="00D355C4">
      <w:pPr>
        <w:tabs>
          <w:tab w:val="left" w:pos="2520"/>
        </w:tabs>
        <w:spacing w:after="160"/>
        <w:ind w:firstLine="0"/>
        <w:contextualSpacing/>
        <w:rPr>
          <w:rFonts w:eastAsia="Calibri"/>
          <w:lang w:val="en-ID"/>
        </w:rPr>
      </w:pPr>
      <w:r w:rsidRPr="00D96BFC">
        <w:rPr>
          <w:rFonts w:eastAsia="Calibri"/>
          <w:lang w:val="en-ID"/>
        </w:rPr>
        <w:t xml:space="preserve">According to </w:t>
      </w:r>
      <w:r w:rsidR="00024360">
        <w:rPr>
          <w:rFonts w:eastAsia="Calibri"/>
          <w:lang w:val="en-ID"/>
        </w:rPr>
        <w:fldChar w:fldCharType="begin" w:fldLock="1"/>
      </w:r>
      <w:r w:rsidR="00024360">
        <w:rPr>
          <w:rFonts w:eastAsia="Calibri"/>
          <w:lang w:val="en-ID"/>
        </w:rPr>
        <w:instrText>ADDIN CSL_CITATION {"citationItems":[{"id":"ITEM-1","itemData":{"author":[{"dropping-particle":"","family":"Kuypers","given":"Jim A","non-dropping-particle":"","parse-names":false,"suffix":""}],"container-title":"Rhetorical Criticism Perspective in Action","id":"ITEM-1","issue":"December 2009","issued":{"date-parts":[["2009"]]},"page":"181-203","title":"\"Framing Analysis\" How to Conduct a Rhetorical Framing Study of the News","type":"article-journal"},"uris":["http://www.mendeley.com/documents/?uuid=f2b54a92-a008-4dba-a394-5b7e5a979059"]}],"mendeley":{"formattedCitation":"(Kuypers, 2009)","plainTextFormattedCitation":"(Kuypers, 2009)","previouslyFormattedCitation":"(Kuypers, 2009)"},"properties":{"noteIndex":0},"schema":"https://github.com/citation-style-language/schema/raw/master/csl-citation.json"}</w:instrText>
      </w:r>
      <w:r w:rsidR="00024360">
        <w:rPr>
          <w:rFonts w:eastAsia="Calibri"/>
          <w:lang w:val="en-ID"/>
        </w:rPr>
        <w:fldChar w:fldCharType="separate"/>
      </w:r>
      <w:r w:rsidR="00024360" w:rsidRPr="00024360">
        <w:rPr>
          <w:rFonts w:eastAsia="Calibri"/>
          <w:noProof/>
          <w:lang w:val="en-ID"/>
        </w:rPr>
        <w:t>(Kuypers, 2009)</w:t>
      </w:r>
      <w:r w:rsidR="00024360">
        <w:rPr>
          <w:rFonts w:eastAsia="Calibri"/>
          <w:lang w:val="en-ID"/>
        </w:rPr>
        <w:fldChar w:fldCharType="end"/>
      </w:r>
      <w:r w:rsidR="00024360">
        <w:rPr>
          <w:rFonts w:eastAsia="Calibri"/>
          <w:lang w:val="en-ID"/>
        </w:rPr>
        <w:t xml:space="preserve">, </w:t>
      </w:r>
      <w:r w:rsidRPr="00D96BFC">
        <w:rPr>
          <w:rFonts w:eastAsia="Calibri"/>
          <w:lang w:val="en-ID"/>
        </w:rPr>
        <w:t xml:space="preserve">frame analysis is the act of matching frames with groups that freely communicate concepts. </w:t>
      </w:r>
      <w:r w:rsidR="009618A8">
        <w:rPr>
          <w:rFonts w:eastAsia="Calibri"/>
          <w:lang w:val="en-ID"/>
        </w:rPr>
        <w:fldChar w:fldCharType="begin" w:fldLock="1"/>
      </w:r>
      <w:r w:rsidR="00024360">
        <w:rPr>
          <w:rFonts w:eastAsia="Calibri"/>
          <w:lang w:val="en-ID"/>
        </w:rPr>
        <w:instrText>ADDIN CSL_CITATION {"citationItems":[{"id":"ITEM-1","itemData":{"DOI":"10.1016/j.cities.2020.103082","ISSN":"02642751","abstract":"The term ‘sharing’ has become popularized in academic and practitioner circles. Recently, the concept of the sharing city has emerged. However, there is no homogenous global discourse about the sharing city. This could lead to very diverse interpretations of what the sharing city is and how it should be implemented. This study explores how the sharing city project is understood and strategically communicated by the municipality of Barcelona. A frame analysis of 67 documents published in the Barcelona City Council website during 2015–2018 has been used. Additionally, documents about strategies, plans and public policies related with Barcelona Sharing City were taken into account. Municipality's initiatives in relation to the sharing city spread across eleven areas including education, housing, entrepreneurship among others. Using the prognostic, diagnostic and motivational framings, it is found that the municipality aims i) to promote the sharing city as the combination of a top-down approach and citizen participation, ii) to constitute the notion of sharing as an opportunity for the city's future iii) to generate trust towards the local administration presenting it as an agent for the city's change. Also, the notion of sharing and sharing economy are explored in the case of Barcelona sharing city.","author":[{"dropping-particle":"","family":"Sánchez Vergara","given":"José Ignacio","non-dropping-particle":"","parse-names":false,"suffix":""},{"dropping-particle":"","family":"Papaoikonomou","given":"Eleni","non-dropping-particle":"","parse-names":false,"suffix":""},{"dropping-particle":"","family":"Ginieis","given":"Matías","non-dropping-particle":"","parse-names":false,"suffix":""}],"container-title":"Cities","id":"ITEM-1","issued":{"date-parts":[["2021"]]},"title":"Exploring the strategic communication of the sharing city project through frame analysis: The case of Barcelona sharing city","type":"article-journal","volume":"110"},"uris":["http://www.mendeley.com/documents/?uuid=7d850dee-31ed-4af1-99b2-1b65ab2128c6"]}],"mendeley":{"formattedCitation":"(Sánchez Vergara et al., 2021)","plainTextFormattedCitation":"(Sánchez Vergara et al., 2021)","previouslyFormattedCitation":"(Sánchez Vergara et al., 2021)"},"properties":{"noteIndex":0},"schema":"https://github.com/citation-style-language/schema/raw/master/csl-citation.json"}</w:instrText>
      </w:r>
      <w:r w:rsidR="009618A8">
        <w:rPr>
          <w:rFonts w:eastAsia="Calibri"/>
          <w:lang w:val="en-ID"/>
        </w:rPr>
        <w:fldChar w:fldCharType="separate"/>
      </w:r>
      <w:r w:rsidR="009618A8" w:rsidRPr="009618A8">
        <w:rPr>
          <w:rFonts w:eastAsia="Calibri"/>
          <w:noProof/>
          <w:lang w:val="en-ID"/>
        </w:rPr>
        <w:t>(Sánchez Vergara et al., 2021)</w:t>
      </w:r>
      <w:r w:rsidR="009618A8">
        <w:rPr>
          <w:rFonts w:eastAsia="Calibri"/>
          <w:lang w:val="en-ID"/>
        </w:rPr>
        <w:fldChar w:fldCharType="end"/>
      </w:r>
      <w:r w:rsidR="00024360">
        <w:rPr>
          <w:rFonts w:eastAsia="Calibri"/>
          <w:lang w:val="en-ID"/>
        </w:rPr>
        <w:t xml:space="preserve"> </w:t>
      </w:r>
      <w:r w:rsidRPr="00D96BFC">
        <w:rPr>
          <w:rFonts w:eastAsia="Calibri"/>
          <w:lang w:val="en-ID"/>
        </w:rPr>
        <w:t xml:space="preserve">also pointed out that various interest groups may have differing perspectives and attitudes regarding a given subject. </w:t>
      </w:r>
      <w:r w:rsidR="00D355C4" w:rsidRPr="00D355C4">
        <w:rPr>
          <w:rFonts w:eastAsia="Calibri"/>
          <w:lang w:val="en-ID"/>
        </w:rPr>
        <w:t xml:space="preserve">D'Angelo and Kuypers </w:t>
      </w:r>
      <w:r w:rsidR="00D355C4">
        <w:rPr>
          <w:rFonts w:eastAsia="Calibri"/>
          <w:lang w:val="en-ID"/>
        </w:rPr>
        <w:fldChar w:fldCharType="begin" w:fldLock="1"/>
      </w:r>
      <w:r w:rsidR="002174AD">
        <w:rPr>
          <w:rFonts w:eastAsia="Calibri"/>
          <w:lang w:val="en-ID"/>
        </w:rPr>
        <w:instrText>ADDIN CSL_CITATION {"citationItems":[{"id":"ITEM-1","itemData":{"author":[{"dropping-particle":"","family":"Kuypers","given":"Jim A","non-dropping-particle":"","parse-names":false,"suffix":""}],"container-title":"Rhetorical Criticism Perspective in Action","id":"ITEM-1","issue":"December 2009","issued":{"date-parts":[["2009"]]},"page":"181-203","title":"\"Framing Analysis\" How to Conduct a Rhetorical Framing Study of the News","type":"article-journal"},"uris":["http://www.mendeley.com/documents/?uuid=f2b54a92-a008-4dba-a394-5b7e5a979059"]}],"mendeley":{"formattedCitation":"(Kuypers, 2009)","plainTextFormattedCitation":"(Kuypers, 2009)","previouslyFormattedCitation":"(Kuypers, 2009)"},"properties":{"noteIndex":0},"schema":"https://github.com/citation-style-language/schema/raw/master/csl-citation.json"}</w:instrText>
      </w:r>
      <w:r w:rsidR="00D355C4">
        <w:rPr>
          <w:rFonts w:eastAsia="Calibri"/>
          <w:lang w:val="en-ID"/>
        </w:rPr>
        <w:fldChar w:fldCharType="separate"/>
      </w:r>
      <w:r w:rsidR="00D355C4" w:rsidRPr="00D355C4">
        <w:rPr>
          <w:rFonts w:eastAsia="Calibri"/>
          <w:noProof/>
          <w:lang w:val="en-ID"/>
        </w:rPr>
        <w:t>(Kuypers, 2009)</w:t>
      </w:r>
      <w:r w:rsidR="00D355C4">
        <w:rPr>
          <w:rFonts w:eastAsia="Calibri"/>
          <w:lang w:val="en-ID"/>
        </w:rPr>
        <w:fldChar w:fldCharType="end"/>
      </w:r>
      <w:r w:rsidR="00D355C4">
        <w:rPr>
          <w:rFonts w:eastAsia="Calibri"/>
          <w:lang w:val="en-ID"/>
        </w:rPr>
        <w:t xml:space="preserve"> </w:t>
      </w:r>
      <w:r w:rsidR="00D355C4" w:rsidRPr="00D355C4">
        <w:rPr>
          <w:rFonts w:eastAsia="Calibri"/>
          <w:lang w:val="en-ID"/>
        </w:rPr>
        <w:t xml:space="preserve">also explain that these interest groups may have different opinions and attitudes towards a particular issue. </w:t>
      </w:r>
      <w:r w:rsidRPr="00D96BFC">
        <w:rPr>
          <w:rFonts w:eastAsia="Calibri"/>
          <w:lang w:val="en-ID"/>
        </w:rPr>
        <w:t>This study found four CBT interest groups in news discourse: Government (n=79), which includes government, bal</w:t>
      </w:r>
      <w:r w:rsidR="00754CC4">
        <w:rPr>
          <w:rFonts w:eastAsia="Calibri"/>
          <w:lang w:val="en-ID"/>
        </w:rPr>
        <w:t>k</w:t>
      </w:r>
      <w:r w:rsidRPr="00D96BFC">
        <w:rPr>
          <w:rFonts w:eastAsia="Calibri"/>
          <w:lang w:val="en-ID"/>
        </w:rPr>
        <w:t>ondes, industrial groups, and politicians who have spoken out about CBT and its development. Strategic partners (n=22) are firms or organizations that work with tourist communities to participate in and profit from CBT development</w:t>
      </w:r>
      <w:r w:rsidR="001C18A1" w:rsidRPr="001C18A1">
        <w:rPr>
          <w:rFonts w:eastAsia="Calibri"/>
          <w:lang w:val="en-ID"/>
        </w:rPr>
        <w:t>, such as VW car communities, media, tour travel agencies. Tourism village community (n=21) refers to the community or local people who are the actors of tourism village development, such as Candirejo, Karangrejo, etc. Visitors (n=12) are groups of people or individuals who visit and then carry out the process of consuming tourism products/services from tourist villages.</w:t>
      </w:r>
      <w:r w:rsidR="00D355C4">
        <w:rPr>
          <w:rFonts w:eastAsia="Calibri"/>
          <w:lang w:val="en-ID"/>
        </w:rPr>
        <w:t xml:space="preserve"> </w:t>
      </w:r>
    </w:p>
    <w:p w14:paraId="23145418" w14:textId="77777777" w:rsidR="00754CC4" w:rsidRDefault="00754CC4" w:rsidP="00162E72">
      <w:pPr>
        <w:tabs>
          <w:tab w:val="left" w:pos="2520"/>
        </w:tabs>
        <w:spacing w:after="160"/>
        <w:ind w:firstLine="0"/>
        <w:contextualSpacing/>
        <w:rPr>
          <w:rFonts w:eastAsia="Calibri"/>
          <w:lang w:val="en-ID"/>
        </w:rPr>
      </w:pPr>
    </w:p>
    <w:p w14:paraId="56FEE3D4" w14:textId="15E8802B" w:rsidR="00F076B7" w:rsidRDefault="00F076B7" w:rsidP="00F076B7">
      <w:pPr>
        <w:tabs>
          <w:tab w:val="left" w:pos="2520"/>
        </w:tabs>
        <w:spacing w:after="160"/>
        <w:ind w:firstLine="0"/>
        <w:contextualSpacing/>
        <w:rPr>
          <w:rFonts w:eastAsia="Calibri"/>
          <w:lang w:val="en-ID"/>
        </w:rPr>
      </w:pPr>
      <w:r w:rsidRPr="0007065A">
        <w:rPr>
          <w:rFonts w:eastAsia="Calibri"/>
          <w:lang w:val="en-ID"/>
        </w:rPr>
        <w:t xml:space="preserve">Table </w:t>
      </w:r>
      <w:r>
        <w:rPr>
          <w:rFonts w:eastAsia="Calibri"/>
          <w:lang w:val="en-ID"/>
        </w:rPr>
        <w:t>4</w:t>
      </w:r>
      <w:r w:rsidRPr="0007065A">
        <w:rPr>
          <w:rFonts w:eastAsia="Calibri"/>
          <w:lang w:val="en-ID"/>
        </w:rPr>
        <w:t xml:space="preserve">. </w:t>
      </w:r>
      <w:r>
        <w:rPr>
          <w:rFonts w:eastAsia="Calibri"/>
          <w:lang w:val="en-ID"/>
        </w:rPr>
        <w:t xml:space="preserve">Attitude of and major concerned frames of interest gorup. </w:t>
      </w:r>
    </w:p>
    <w:p w14:paraId="0B7731BB" w14:textId="77777777" w:rsidR="00F076B7" w:rsidRDefault="00F076B7" w:rsidP="00F076B7">
      <w:pPr>
        <w:tabs>
          <w:tab w:val="left" w:pos="2520"/>
        </w:tabs>
        <w:spacing w:after="160"/>
        <w:ind w:firstLine="0"/>
        <w:contextualSpacing/>
        <w:rPr>
          <w:rFonts w:eastAsia="Calibri"/>
          <w:lang w:val="en-ID"/>
        </w:rPr>
      </w:pPr>
    </w:p>
    <w:tbl>
      <w:tblPr>
        <w:tblStyle w:val="TableGrid"/>
        <w:tblW w:w="7828"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1109"/>
        <w:gridCol w:w="1003"/>
        <w:gridCol w:w="1016"/>
        <w:gridCol w:w="763"/>
        <w:gridCol w:w="2721"/>
      </w:tblGrid>
      <w:tr w:rsidR="00F076B7" w14:paraId="4870A44B" w14:textId="74621BB4" w:rsidTr="006368BB">
        <w:tc>
          <w:tcPr>
            <w:tcW w:w="1216" w:type="dxa"/>
            <w:tcBorders>
              <w:top w:val="single" w:sz="12" w:space="0" w:color="auto"/>
              <w:bottom w:val="single" w:sz="12" w:space="0" w:color="auto"/>
            </w:tcBorders>
            <w:shd w:val="clear" w:color="auto" w:fill="F2F2F2" w:themeFill="background1" w:themeFillShade="F2"/>
          </w:tcPr>
          <w:p w14:paraId="76BB941E" w14:textId="32AEF859" w:rsidR="00F076B7" w:rsidRPr="0039155C" w:rsidRDefault="00F076B7" w:rsidP="008507FF">
            <w:pPr>
              <w:tabs>
                <w:tab w:val="left" w:pos="2520"/>
              </w:tabs>
              <w:spacing w:after="160"/>
              <w:ind w:firstLine="0"/>
              <w:contextualSpacing/>
              <w:rPr>
                <w:rFonts w:eastAsia="Calibri"/>
                <w:b/>
                <w:lang w:val="en-ID"/>
              </w:rPr>
            </w:pPr>
            <w:r>
              <w:rPr>
                <w:rFonts w:eastAsia="Calibri"/>
                <w:b/>
                <w:lang w:val="en-ID"/>
              </w:rPr>
              <w:t>Interest Group</w:t>
            </w:r>
          </w:p>
        </w:tc>
        <w:tc>
          <w:tcPr>
            <w:tcW w:w="1109" w:type="dxa"/>
            <w:tcBorders>
              <w:top w:val="single" w:sz="12" w:space="0" w:color="auto"/>
              <w:bottom w:val="single" w:sz="12" w:space="0" w:color="auto"/>
            </w:tcBorders>
            <w:shd w:val="clear" w:color="auto" w:fill="F2F2F2" w:themeFill="background1" w:themeFillShade="F2"/>
          </w:tcPr>
          <w:p w14:paraId="152E4427" w14:textId="77777777" w:rsidR="00F076B7" w:rsidRPr="0039155C" w:rsidRDefault="00F076B7" w:rsidP="008507FF">
            <w:pPr>
              <w:tabs>
                <w:tab w:val="left" w:pos="2520"/>
              </w:tabs>
              <w:spacing w:after="160"/>
              <w:ind w:firstLine="0"/>
              <w:contextualSpacing/>
              <w:rPr>
                <w:rFonts w:eastAsia="Calibri"/>
                <w:b/>
                <w:lang w:val="en-ID"/>
              </w:rPr>
            </w:pPr>
            <w:r>
              <w:rPr>
                <w:rFonts w:eastAsia="Calibri"/>
                <w:b/>
                <w:lang w:val="en-ID"/>
              </w:rPr>
              <w:t>Negative</w:t>
            </w:r>
          </w:p>
        </w:tc>
        <w:tc>
          <w:tcPr>
            <w:tcW w:w="1003" w:type="dxa"/>
            <w:tcBorders>
              <w:top w:val="single" w:sz="12" w:space="0" w:color="auto"/>
              <w:bottom w:val="single" w:sz="12" w:space="0" w:color="auto"/>
            </w:tcBorders>
            <w:shd w:val="clear" w:color="auto" w:fill="F2F2F2" w:themeFill="background1" w:themeFillShade="F2"/>
          </w:tcPr>
          <w:p w14:paraId="2AF94C62" w14:textId="77777777" w:rsidR="00F076B7" w:rsidRDefault="00F076B7" w:rsidP="008507FF">
            <w:pPr>
              <w:tabs>
                <w:tab w:val="left" w:pos="2520"/>
              </w:tabs>
              <w:spacing w:after="160"/>
              <w:ind w:firstLine="0"/>
              <w:contextualSpacing/>
              <w:rPr>
                <w:rFonts w:eastAsia="Calibri"/>
                <w:b/>
                <w:lang w:val="en-ID"/>
              </w:rPr>
            </w:pPr>
            <w:r>
              <w:rPr>
                <w:rFonts w:eastAsia="Calibri"/>
                <w:b/>
                <w:lang w:val="en-ID"/>
              </w:rPr>
              <w:t>Neutral</w:t>
            </w:r>
          </w:p>
        </w:tc>
        <w:tc>
          <w:tcPr>
            <w:tcW w:w="1016" w:type="dxa"/>
            <w:tcBorders>
              <w:top w:val="single" w:sz="12" w:space="0" w:color="auto"/>
              <w:bottom w:val="single" w:sz="12" w:space="0" w:color="auto"/>
            </w:tcBorders>
            <w:shd w:val="clear" w:color="auto" w:fill="F2F2F2" w:themeFill="background1" w:themeFillShade="F2"/>
          </w:tcPr>
          <w:p w14:paraId="38F418A1" w14:textId="77777777" w:rsidR="00F076B7" w:rsidRDefault="00F076B7" w:rsidP="008507FF">
            <w:pPr>
              <w:tabs>
                <w:tab w:val="left" w:pos="2520"/>
              </w:tabs>
              <w:spacing w:after="160"/>
              <w:ind w:firstLine="0"/>
              <w:contextualSpacing/>
              <w:rPr>
                <w:rFonts w:eastAsia="Calibri"/>
                <w:b/>
                <w:lang w:val="en-ID"/>
              </w:rPr>
            </w:pPr>
            <w:r>
              <w:rPr>
                <w:rFonts w:eastAsia="Calibri"/>
                <w:b/>
                <w:lang w:val="en-ID"/>
              </w:rPr>
              <w:t>Positive</w:t>
            </w:r>
          </w:p>
        </w:tc>
        <w:tc>
          <w:tcPr>
            <w:tcW w:w="763" w:type="dxa"/>
            <w:tcBorders>
              <w:top w:val="single" w:sz="12" w:space="0" w:color="auto"/>
              <w:bottom w:val="single" w:sz="12" w:space="0" w:color="auto"/>
            </w:tcBorders>
            <w:shd w:val="clear" w:color="auto" w:fill="F2F2F2" w:themeFill="background1" w:themeFillShade="F2"/>
          </w:tcPr>
          <w:p w14:paraId="0761A7D7" w14:textId="77777777" w:rsidR="00F076B7" w:rsidRDefault="00F076B7" w:rsidP="008507FF">
            <w:pPr>
              <w:tabs>
                <w:tab w:val="left" w:pos="2520"/>
              </w:tabs>
              <w:spacing w:after="160"/>
              <w:ind w:firstLine="0"/>
              <w:contextualSpacing/>
              <w:rPr>
                <w:rFonts w:eastAsia="Calibri"/>
                <w:b/>
                <w:lang w:val="en-ID"/>
              </w:rPr>
            </w:pPr>
            <w:r>
              <w:rPr>
                <w:rFonts w:eastAsia="Calibri"/>
                <w:b/>
                <w:lang w:val="en-ID"/>
              </w:rPr>
              <w:t>Total</w:t>
            </w:r>
          </w:p>
        </w:tc>
        <w:tc>
          <w:tcPr>
            <w:tcW w:w="2721" w:type="dxa"/>
            <w:tcBorders>
              <w:top w:val="single" w:sz="12" w:space="0" w:color="auto"/>
              <w:bottom w:val="single" w:sz="12" w:space="0" w:color="auto"/>
            </w:tcBorders>
            <w:shd w:val="clear" w:color="auto" w:fill="F2F2F2" w:themeFill="background1" w:themeFillShade="F2"/>
          </w:tcPr>
          <w:p w14:paraId="72CDB02A" w14:textId="2756AECA" w:rsidR="00F076B7" w:rsidRDefault="00F076B7" w:rsidP="008507FF">
            <w:pPr>
              <w:tabs>
                <w:tab w:val="left" w:pos="2520"/>
              </w:tabs>
              <w:spacing w:after="160"/>
              <w:ind w:firstLine="0"/>
              <w:contextualSpacing/>
              <w:rPr>
                <w:rFonts w:eastAsia="Calibri"/>
                <w:b/>
                <w:lang w:val="en-ID"/>
              </w:rPr>
            </w:pPr>
            <w:r>
              <w:rPr>
                <w:rFonts w:eastAsia="Calibri"/>
                <w:b/>
                <w:lang w:val="en-ID"/>
              </w:rPr>
              <w:t>Frame Concerned</w:t>
            </w:r>
          </w:p>
        </w:tc>
      </w:tr>
      <w:tr w:rsidR="00F076B7" w14:paraId="0890E3DF" w14:textId="57EC2B20" w:rsidTr="006368BB">
        <w:tc>
          <w:tcPr>
            <w:tcW w:w="1216" w:type="dxa"/>
            <w:tcBorders>
              <w:top w:val="single" w:sz="12" w:space="0" w:color="auto"/>
              <w:bottom w:val="nil"/>
            </w:tcBorders>
          </w:tcPr>
          <w:p w14:paraId="6BE77ADA" w14:textId="14C4D33B" w:rsidR="00F076B7" w:rsidRPr="00306D8B" w:rsidRDefault="00F076B7" w:rsidP="008507FF">
            <w:pPr>
              <w:tabs>
                <w:tab w:val="left" w:pos="2520"/>
              </w:tabs>
              <w:spacing w:after="160"/>
              <w:ind w:firstLine="0"/>
              <w:contextualSpacing/>
              <w:rPr>
                <w:rFonts w:eastAsia="Calibri"/>
                <w:sz w:val="20"/>
                <w:lang w:val="en-ID"/>
              </w:rPr>
            </w:pPr>
            <w:r w:rsidRPr="00F076B7">
              <w:rPr>
                <w:rFonts w:eastAsia="Calibri"/>
                <w:sz w:val="20"/>
                <w:lang w:val="en-ID"/>
              </w:rPr>
              <w:t xml:space="preserve">Government </w:t>
            </w:r>
          </w:p>
        </w:tc>
        <w:tc>
          <w:tcPr>
            <w:tcW w:w="1109" w:type="dxa"/>
            <w:tcBorders>
              <w:top w:val="single" w:sz="12" w:space="0" w:color="auto"/>
              <w:bottom w:val="nil"/>
            </w:tcBorders>
          </w:tcPr>
          <w:p w14:paraId="62EF25F1" w14:textId="0FB3A408" w:rsidR="00F076B7" w:rsidRPr="00306D8B" w:rsidRDefault="00F076B7" w:rsidP="00F076B7">
            <w:pPr>
              <w:tabs>
                <w:tab w:val="left" w:pos="2520"/>
              </w:tabs>
              <w:spacing w:after="160"/>
              <w:ind w:firstLine="38"/>
              <w:contextualSpacing/>
              <w:rPr>
                <w:rFonts w:eastAsia="Calibri"/>
                <w:sz w:val="20"/>
                <w:lang w:val="en-ID"/>
              </w:rPr>
            </w:pPr>
            <w:r>
              <w:rPr>
                <w:rFonts w:eastAsia="Calibri"/>
                <w:sz w:val="20"/>
                <w:lang w:val="en-ID"/>
              </w:rPr>
              <w:t>2</w:t>
            </w:r>
          </w:p>
        </w:tc>
        <w:tc>
          <w:tcPr>
            <w:tcW w:w="1003" w:type="dxa"/>
            <w:tcBorders>
              <w:top w:val="single" w:sz="12" w:space="0" w:color="auto"/>
              <w:bottom w:val="nil"/>
            </w:tcBorders>
          </w:tcPr>
          <w:p w14:paraId="1AAF92F5" w14:textId="581FAA1C"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10</w:t>
            </w:r>
          </w:p>
        </w:tc>
        <w:tc>
          <w:tcPr>
            <w:tcW w:w="1016" w:type="dxa"/>
            <w:tcBorders>
              <w:top w:val="single" w:sz="12" w:space="0" w:color="auto"/>
              <w:bottom w:val="nil"/>
            </w:tcBorders>
          </w:tcPr>
          <w:p w14:paraId="51BD4C81" w14:textId="59417E60"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67</w:t>
            </w:r>
          </w:p>
        </w:tc>
        <w:tc>
          <w:tcPr>
            <w:tcW w:w="763" w:type="dxa"/>
            <w:tcBorders>
              <w:top w:val="single" w:sz="12" w:space="0" w:color="auto"/>
              <w:bottom w:val="nil"/>
            </w:tcBorders>
          </w:tcPr>
          <w:p w14:paraId="5E01DD3A" w14:textId="24B7B20C"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79</w:t>
            </w:r>
          </w:p>
        </w:tc>
        <w:tc>
          <w:tcPr>
            <w:tcW w:w="2721" w:type="dxa"/>
            <w:tcBorders>
              <w:top w:val="single" w:sz="12" w:space="0" w:color="auto"/>
              <w:bottom w:val="nil"/>
            </w:tcBorders>
          </w:tcPr>
          <w:p w14:paraId="1A3F4BCF" w14:textId="1AB88717" w:rsidR="00F076B7" w:rsidRDefault="001E4DF3" w:rsidP="008507FF">
            <w:pPr>
              <w:tabs>
                <w:tab w:val="left" w:pos="2520"/>
              </w:tabs>
              <w:spacing w:after="160"/>
              <w:ind w:firstLine="0"/>
              <w:contextualSpacing/>
              <w:rPr>
                <w:rFonts w:eastAsia="Calibri"/>
                <w:sz w:val="20"/>
                <w:lang w:val="en-ID"/>
              </w:rPr>
            </w:pPr>
            <w:proofErr w:type="gramStart"/>
            <w:r>
              <w:rPr>
                <w:rFonts w:eastAsia="Calibri"/>
                <w:sz w:val="20"/>
                <w:lang w:val="en-ID"/>
              </w:rPr>
              <w:t>Governance(</w:t>
            </w:r>
            <w:proofErr w:type="gramEnd"/>
            <w:r>
              <w:rPr>
                <w:rFonts w:eastAsia="Calibri"/>
                <w:sz w:val="20"/>
                <w:lang w:val="en-ID"/>
              </w:rPr>
              <w:t xml:space="preserve">28), HR(9), </w:t>
            </w:r>
            <w:r w:rsidR="00C05623">
              <w:rPr>
                <w:rFonts w:eastAsia="Calibri"/>
                <w:sz w:val="20"/>
                <w:lang w:val="en-ID"/>
              </w:rPr>
              <w:t>Practices</w:t>
            </w:r>
            <w:r>
              <w:rPr>
                <w:rFonts w:eastAsia="Calibri"/>
                <w:sz w:val="20"/>
                <w:lang w:val="en-ID"/>
              </w:rPr>
              <w:t>(</w:t>
            </w:r>
            <w:r w:rsidR="00C05623">
              <w:rPr>
                <w:rFonts w:eastAsia="Calibri"/>
                <w:sz w:val="20"/>
                <w:lang w:val="en-ID"/>
              </w:rPr>
              <w:t>4</w:t>
            </w:r>
            <w:r>
              <w:rPr>
                <w:rFonts w:eastAsia="Calibri"/>
                <w:sz w:val="20"/>
                <w:lang w:val="en-ID"/>
              </w:rPr>
              <w:t>)</w:t>
            </w:r>
            <w:r w:rsidR="00C05623">
              <w:rPr>
                <w:rFonts w:eastAsia="Calibri"/>
                <w:sz w:val="20"/>
                <w:lang w:val="en-ID"/>
              </w:rPr>
              <w:t>,Implementation(7)</w:t>
            </w:r>
          </w:p>
        </w:tc>
      </w:tr>
      <w:tr w:rsidR="00F076B7" w14:paraId="5A75EAE6" w14:textId="094C0E3B" w:rsidTr="006368BB">
        <w:tc>
          <w:tcPr>
            <w:tcW w:w="1216" w:type="dxa"/>
            <w:tcBorders>
              <w:top w:val="nil"/>
              <w:bottom w:val="nil"/>
            </w:tcBorders>
          </w:tcPr>
          <w:p w14:paraId="3982A7C5" w14:textId="5CB313C6" w:rsidR="00F076B7" w:rsidRPr="00CC6FFE" w:rsidRDefault="00F076B7" w:rsidP="008507FF">
            <w:pPr>
              <w:tabs>
                <w:tab w:val="left" w:pos="2520"/>
              </w:tabs>
              <w:spacing w:after="160"/>
              <w:ind w:firstLine="0"/>
              <w:contextualSpacing/>
              <w:rPr>
                <w:rFonts w:eastAsia="Calibri"/>
                <w:sz w:val="20"/>
                <w:lang w:val="en-ID"/>
              </w:rPr>
            </w:pPr>
            <w:r>
              <w:rPr>
                <w:rFonts w:eastAsia="Calibri"/>
                <w:sz w:val="20"/>
                <w:lang w:val="en-ID"/>
              </w:rPr>
              <w:t>Partner</w:t>
            </w:r>
          </w:p>
        </w:tc>
        <w:tc>
          <w:tcPr>
            <w:tcW w:w="1109" w:type="dxa"/>
            <w:tcBorders>
              <w:top w:val="nil"/>
            </w:tcBorders>
          </w:tcPr>
          <w:p w14:paraId="646B0E86" w14:textId="2BFDC985"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 xml:space="preserve"> </w:t>
            </w:r>
            <w:r w:rsidR="00997836">
              <w:rPr>
                <w:rFonts w:eastAsia="Calibri"/>
                <w:sz w:val="20"/>
                <w:lang w:val="en-ID"/>
              </w:rPr>
              <w:t>9</w:t>
            </w:r>
          </w:p>
        </w:tc>
        <w:tc>
          <w:tcPr>
            <w:tcW w:w="1003" w:type="dxa"/>
            <w:tcBorders>
              <w:top w:val="nil"/>
            </w:tcBorders>
          </w:tcPr>
          <w:p w14:paraId="7A192256" w14:textId="7A857621"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6</w:t>
            </w:r>
          </w:p>
        </w:tc>
        <w:tc>
          <w:tcPr>
            <w:tcW w:w="1016" w:type="dxa"/>
            <w:tcBorders>
              <w:top w:val="nil"/>
            </w:tcBorders>
          </w:tcPr>
          <w:p w14:paraId="31474085" w14:textId="2E59B6FC" w:rsidR="00F076B7" w:rsidRPr="00306D8B" w:rsidRDefault="00997836" w:rsidP="008507FF">
            <w:pPr>
              <w:tabs>
                <w:tab w:val="left" w:pos="2520"/>
              </w:tabs>
              <w:spacing w:after="160"/>
              <w:ind w:firstLine="0"/>
              <w:contextualSpacing/>
              <w:rPr>
                <w:rFonts w:eastAsia="Calibri"/>
                <w:sz w:val="20"/>
                <w:lang w:val="en-ID"/>
              </w:rPr>
            </w:pPr>
            <w:r>
              <w:rPr>
                <w:rFonts w:eastAsia="Calibri"/>
                <w:sz w:val="20"/>
                <w:lang w:val="en-ID"/>
              </w:rPr>
              <w:t>7</w:t>
            </w:r>
          </w:p>
        </w:tc>
        <w:tc>
          <w:tcPr>
            <w:tcW w:w="763" w:type="dxa"/>
            <w:tcBorders>
              <w:top w:val="nil"/>
            </w:tcBorders>
          </w:tcPr>
          <w:p w14:paraId="1582EAC9" w14:textId="7B0456E9"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22</w:t>
            </w:r>
          </w:p>
        </w:tc>
        <w:tc>
          <w:tcPr>
            <w:tcW w:w="2721" w:type="dxa"/>
            <w:tcBorders>
              <w:top w:val="nil"/>
            </w:tcBorders>
          </w:tcPr>
          <w:p w14:paraId="45CAB298" w14:textId="3E9243BC" w:rsidR="00F076B7" w:rsidRDefault="001E4DF3" w:rsidP="008507FF">
            <w:pPr>
              <w:tabs>
                <w:tab w:val="left" w:pos="2520"/>
              </w:tabs>
              <w:spacing w:after="160"/>
              <w:ind w:firstLine="0"/>
              <w:contextualSpacing/>
              <w:rPr>
                <w:rFonts w:eastAsia="Calibri"/>
                <w:sz w:val="20"/>
                <w:lang w:val="en-ID"/>
              </w:rPr>
            </w:pPr>
            <w:proofErr w:type="gramStart"/>
            <w:r>
              <w:rPr>
                <w:rFonts w:eastAsia="Calibri"/>
                <w:sz w:val="20"/>
                <w:lang w:val="en-ID"/>
              </w:rPr>
              <w:t>Implementation(</w:t>
            </w:r>
            <w:proofErr w:type="gramEnd"/>
            <w:r>
              <w:rPr>
                <w:rFonts w:eastAsia="Calibri"/>
                <w:sz w:val="20"/>
                <w:lang w:val="en-ID"/>
              </w:rPr>
              <w:t>5), Relations(8), HR(6)</w:t>
            </w:r>
          </w:p>
        </w:tc>
      </w:tr>
      <w:tr w:rsidR="00F076B7" w14:paraId="193366D5" w14:textId="0C323DCD" w:rsidTr="006368BB">
        <w:tc>
          <w:tcPr>
            <w:tcW w:w="1216" w:type="dxa"/>
            <w:tcBorders>
              <w:top w:val="nil"/>
            </w:tcBorders>
          </w:tcPr>
          <w:p w14:paraId="78C15723" w14:textId="324B72CA"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lastRenderedPageBreak/>
              <w:t>Community</w:t>
            </w:r>
          </w:p>
        </w:tc>
        <w:tc>
          <w:tcPr>
            <w:tcW w:w="1109" w:type="dxa"/>
            <w:tcBorders>
              <w:top w:val="nil"/>
            </w:tcBorders>
          </w:tcPr>
          <w:p w14:paraId="2C38D4E6" w14:textId="2F03BE1C"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 xml:space="preserve"> </w:t>
            </w:r>
            <w:r w:rsidR="00615F87">
              <w:rPr>
                <w:rFonts w:eastAsia="Calibri"/>
                <w:sz w:val="20"/>
                <w:lang w:val="en-ID"/>
              </w:rPr>
              <w:t>10</w:t>
            </w:r>
          </w:p>
        </w:tc>
        <w:tc>
          <w:tcPr>
            <w:tcW w:w="1003" w:type="dxa"/>
            <w:tcBorders>
              <w:top w:val="nil"/>
            </w:tcBorders>
          </w:tcPr>
          <w:p w14:paraId="1B4C46B6" w14:textId="13520BEC"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3</w:t>
            </w:r>
          </w:p>
        </w:tc>
        <w:tc>
          <w:tcPr>
            <w:tcW w:w="1016" w:type="dxa"/>
            <w:tcBorders>
              <w:top w:val="nil"/>
            </w:tcBorders>
          </w:tcPr>
          <w:p w14:paraId="58416EB6" w14:textId="6725CFCB" w:rsidR="00F076B7" w:rsidRPr="00306D8B" w:rsidRDefault="00615F87" w:rsidP="008507FF">
            <w:pPr>
              <w:tabs>
                <w:tab w:val="left" w:pos="2520"/>
              </w:tabs>
              <w:spacing w:after="160"/>
              <w:ind w:firstLine="0"/>
              <w:contextualSpacing/>
              <w:rPr>
                <w:rFonts w:eastAsia="Calibri"/>
                <w:sz w:val="20"/>
                <w:lang w:val="en-ID"/>
              </w:rPr>
            </w:pPr>
            <w:r>
              <w:rPr>
                <w:rFonts w:eastAsia="Calibri"/>
                <w:sz w:val="20"/>
                <w:lang w:val="en-ID"/>
              </w:rPr>
              <w:t>8</w:t>
            </w:r>
          </w:p>
        </w:tc>
        <w:tc>
          <w:tcPr>
            <w:tcW w:w="763" w:type="dxa"/>
            <w:tcBorders>
              <w:top w:val="nil"/>
            </w:tcBorders>
          </w:tcPr>
          <w:p w14:paraId="6141179A" w14:textId="0C36DE95"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21</w:t>
            </w:r>
          </w:p>
        </w:tc>
        <w:tc>
          <w:tcPr>
            <w:tcW w:w="2721" w:type="dxa"/>
            <w:tcBorders>
              <w:top w:val="nil"/>
            </w:tcBorders>
          </w:tcPr>
          <w:p w14:paraId="7E798702" w14:textId="7668B054" w:rsidR="00F076B7" w:rsidRDefault="001E4DF3" w:rsidP="008507FF">
            <w:pPr>
              <w:tabs>
                <w:tab w:val="left" w:pos="2520"/>
              </w:tabs>
              <w:spacing w:after="160"/>
              <w:ind w:firstLine="0"/>
              <w:contextualSpacing/>
              <w:rPr>
                <w:rFonts w:eastAsia="Calibri"/>
                <w:sz w:val="20"/>
                <w:lang w:val="en-ID"/>
              </w:rPr>
            </w:pPr>
            <w:proofErr w:type="gramStart"/>
            <w:r>
              <w:rPr>
                <w:rFonts w:eastAsia="Calibri"/>
                <w:sz w:val="20"/>
                <w:lang w:val="en-ID"/>
              </w:rPr>
              <w:t>Implementation(</w:t>
            </w:r>
            <w:proofErr w:type="gramEnd"/>
            <w:r>
              <w:rPr>
                <w:rFonts w:eastAsia="Calibri"/>
                <w:sz w:val="20"/>
                <w:lang w:val="en-ID"/>
              </w:rPr>
              <w:t>5), Governance(9), Relations(</w:t>
            </w:r>
            <w:r w:rsidR="00C05623">
              <w:rPr>
                <w:rFonts w:eastAsia="Calibri"/>
                <w:sz w:val="20"/>
                <w:lang w:val="en-ID"/>
              </w:rPr>
              <w:t>9</w:t>
            </w:r>
            <w:r>
              <w:rPr>
                <w:rFonts w:eastAsia="Calibri"/>
                <w:sz w:val="20"/>
                <w:lang w:val="en-ID"/>
              </w:rPr>
              <w:t>)</w:t>
            </w:r>
          </w:p>
        </w:tc>
      </w:tr>
      <w:tr w:rsidR="00F076B7" w14:paraId="032FBB94" w14:textId="173D5802" w:rsidTr="006368BB">
        <w:tc>
          <w:tcPr>
            <w:tcW w:w="1216" w:type="dxa"/>
            <w:tcBorders>
              <w:top w:val="nil"/>
            </w:tcBorders>
          </w:tcPr>
          <w:p w14:paraId="63FCC4D4" w14:textId="5200DC75"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Visitors</w:t>
            </w:r>
          </w:p>
        </w:tc>
        <w:tc>
          <w:tcPr>
            <w:tcW w:w="1109" w:type="dxa"/>
            <w:tcBorders>
              <w:top w:val="nil"/>
            </w:tcBorders>
          </w:tcPr>
          <w:p w14:paraId="7317F5D8" w14:textId="48768D0B"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 xml:space="preserve"> 4</w:t>
            </w:r>
          </w:p>
        </w:tc>
        <w:tc>
          <w:tcPr>
            <w:tcW w:w="1003" w:type="dxa"/>
            <w:tcBorders>
              <w:top w:val="nil"/>
            </w:tcBorders>
          </w:tcPr>
          <w:p w14:paraId="793F50D5" w14:textId="37419B58"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1</w:t>
            </w:r>
          </w:p>
        </w:tc>
        <w:tc>
          <w:tcPr>
            <w:tcW w:w="1016" w:type="dxa"/>
            <w:tcBorders>
              <w:top w:val="nil"/>
            </w:tcBorders>
          </w:tcPr>
          <w:p w14:paraId="0D0CF4D7" w14:textId="6DFA6FB6"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7</w:t>
            </w:r>
          </w:p>
        </w:tc>
        <w:tc>
          <w:tcPr>
            <w:tcW w:w="763" w:type="dxa"/>
            <w:tcBorders>
              <w:top w:val="nil"/>
            </w:tcBorders>
          </w:tcPr>
          <w:p w14:paraId="4519A084" w14:textId="314EB0F4" w:rsidR="00F076B7" w:rsidRPr="00306D8B" w:rsidRDefault="00F076B7" w:rsidP="008507FF">
            <w:pPr>
              <w:tabs>
                <w:tab w:val="left" w:pos="2520"/>
              </w:tabs>
              <w:spacing w:after="160"/>
              <w:ind w:firstLine="0"/>
              <w:contextualSpacing/>
              <w:rPr>
                <w:rFonts w:eastAsia="Calibri"/>
                <w:sz w:val="20"/>
                <w:lang w:val="en-ID"/>
              </w:rPr>
            </w:pPr>
            <w:r>
              <w:rPr>
                <w:rFonts w:eastAsia="Calibri"/>
                <w:sz w:val="20"/>
                <w:lang w:val="en-ID"/>
              </w:rPr>
              <w:t>12</w:t>
            </w:r>
          </w:p>
        </w:tc>
        <w:tc>
          <w:tcPr>
            <w:tcW w:w="2721" w:type="dxa"/>
            <w:tcBorders>
              <w:top w:val="nil"/>
            </w:tcBorders>
          </w:tcPr>
          <w:p w14:paraId="2765F701" w14:textId="49B5E17A" w:rsidR="00F076B7" w:rsidRDefault="001E4DF3" w:rsidP="008507FF">
            <w:pPr>
              <w:tabs>
                <w:tab w:val="left" w:pos="2520"/>
              </w:tabs>
              <w:spacing w:after="160"/>
              <w:ind w:firstLine="0"/>
              <w:contextualSpacing/>
              <w:rPr>
                <w:rFonts w:eastAsia="Calibri"/>
                <w:sz w:val="20"/>
                <w:lang w:val="en-ID"/>
              </w:rPr>
            </w:pPr>
            <w:proofErr w:type="gramStart"/>
            <w:r>
              <w:rPr>
                <w:rFonts w:eastAsia="Calibri"/>
                <w:sz w:val="20"/>
                <w:lang w:val="en-ID"/>
              </w:rPr>
              <w:t>Practices</w:t>
            </w:r>
            <w:r w:rsidR="00C05623">
              <w:rPr>
                <w:rFonts w:eastAsia="Calibri"/>
                <w:sz w:val="20"/>
                <w:lang w:val="en-ID"/>
              </w:rPr>
              <w:t>(</w:t>
            </w:r>
            <w:proofErr w:type="gramEnd"/>
            <w:r w:rsidR="00C05623">
              <w:rPr>
                <w:rFonts w:eastAsia="Calibri"/>
                <w:sz w:val="20"/>
                <w:lang w:val="en-ID"/>
              </w:rPr>
              <w:t>2)</w:t>
            </w:r>
            <w:r>
              <w:rPr>
                <w:rFonts w:eastAsia="Calibri"/>
                <w:sz w:val="20"/>
                <w:lang w:val="en-ID"/>
              </w:rPr>
              <w:t>, Relations</w:t>
            </w:r>
            <w:r w:rsidR="00C05623">
              <w:rPr>
                <w:rFonts w:eastAsia="Calibri"/>
                <w:sz w:val="20"/>
                <w:lang w:val="en-ID"/>
              </w:rPr>
              <w:t>(5)</w:t>
            </w:r>
          </w:p>
        </w:tc>
      </w:tr>
      <w:tr w:rsidR="00F076B7" w14:paraId="4832C6A6" w14:textId="0DC1B6A3" w:rsidTr="006368BB">
        <w:tc>
          <w:tcPr>
            <w:tcW w:w="1216" w:type="dxa"/>
            <w:tcBorders>
              <w:top w:val="single" w:sz="12" w:space="0" w:color="auto"/>
            </w:tcBorders>
          </w:tcPr>
          <w:p w14:paraId="593BC527" w14:textId="77777777" w:rsidR="00F076B7" w:rsidRDefault="00F076B7" w:rsidP="008507FF">
            <w:pPr>
              <w:tabs>
                <w:tab w:val="left" w:pos="2520"/>
              </w:tabs>
              <w:spacing w:after="160"/>
              <w:ind w:firstLine="0"/>
              <w:contextualSpacing/>
              <w:rPr>
                <w:rFonts w:eastAsia="Calibri"/>
                <w:lang w:val="en-ID"/>
              </w:rPr>
            </w:pPr>
          </w:p>
        </w:tc>
        <w:tc>
          <w:tcPr>
            <w:tcW w:w="1109" w:type="dxa"/>
            <w:tcBorders>
              <w:top w:val="single" w:sz="12" w:space="0" w:color="auto"/>
            </w:tcBorders>
          </w:tcPr>
          <w:p w14:paraId="65073F56" w14:textId="77777777" w:rsidR="00F076B7" w:rsidRDefault="00F076B7" w:rsidP="008507FF">
            <w:pPr>
              <w:tabs>
                <w:tab w:val="left" w:pos="2520"/>
              </w:tabs>
              <w:spacing w:after="160"/>
              <w:ind w:firstLine="0"/>
              <w:contextualSpacing/>
              <w:rPr>
                <w:rFonts w:eastAsia="Calibri"/>
                <w:lang w:val="en-ID"/>
              </w:rPr>
            </w:pPr>
          </w:p>
        </w:tc>
        <w:tc>
          <w:tcPr>
            <w:tcW w:w="1003" w:type="dxa"/>
            <w:tcBorders>
              <w:top w:val="single" w:sz="12" w:space="0" w:color="auto"/>
            </w:tcBorders>
          </w:tcPr>
          <w:p w14:paraId="6215B2BD" w14:textId="77777777" w:rsidR="00F076B7" w:rsidRDefault="00F076B7" w:rsidP="008507FF">
            <w:pPr>
              <w:tabs>
                <w:tab w:val="left" w:pos="2520"/>
              </w:tabs>
              <w:spacing w:after="160"/>
              <w:ind w:firstLine="0"/>
              <w:contextualSpacing/>
              <w:rPr>
                <w:rFonts w:eastAsia="Calibri"/>
                <w:lang w:val="en-ID"/>
              </w:rPr>
            </w:pPr>
          </w:p>
        </w:tc>
        <w:tc>
          <w:tcPr>
            <w:tcW w:w="1016" w:type="dxa"/>
            <w:tcBorders>
              <w:top w:val="single" w:sz="12" w:space="0" w:color="auto"/>
            </w:tcBorders>
          </w:tcPr>
          <w:p w14:paraId="7576D718" w14:textId="77777777" w:rsidR="00F076B7" w:rsidRDefault="00F076B7" w:rsidP="008507FF">
            <w:pPr>
              <w:tabs>
                <w:tab w:val="left" w:pos="2520"/>
              </w:tabs>
              <w:spacing w:after="160"/>
              <w:ind w:firstLine="0"/>
              <w:contextualSpacing/>
              <w:rPr>
                <w:rFonts w:eastAsia="Calibri"/>
                <w:lang w:val="en-ID"/>
              </w:rPr>
            </w:pPr>
          </w:p>
        </w:tc>
        <w:tc>
          <w:tcPr>
            <w:tcW w:w="763" w:type="dxa"/>
            <w:tcBorders>
              <w:top w:val="single" w:sz="12" w:space="0" w:color="auto"/>
            </w:tcBorders>
          </w:tcPr>
          <w:p w14:paraId="6B26BD23" w14:textId="77777777" w:rsidR="00F076B7" w:rsidRDefault="00F076B7" w:rsidP="008507FF">
            <w:pPr>
              <w:tabs>
                <w:tab w:val="left" w:pos="2520"/>
              </w:tabs>
              <w:spacing w:after="160"/>
              <w:ind w:firstLine="0"/>
              <w:contextualSpacing/>
              <w:rPr>
                <w:rFonts w:eastAsia="Calibri"/>
                <w:lang w:val="en-ID"/>
              </w:rPr>
            </w:pPr>
          </w:p>
        </w:tc>
        <w:tc>
          <w:tcPr>
            <w:tcW w:w="2721" w:type="dxa"/>
            <w:tcBorders>
              <w:top w:val="single" w:sz="12" w:space="0" w:color="auto"/>
            </w:tcBorders>
          </w:tcPr>
          <w:p w14:paraId="5B883373" w14:textId="77777777" w:rsidR="00F076B7" w:rsidRDefault="00F076B7" w:rsidP="008507FF">
            <w:pPr>
              <w:tabs>
                <w:tab w:val="left" w:pos="2520"/>
              </w:tabs>
              <w:spacing w:after="160"/>
              <w:ind w:firstLine="0"/>
              <w:contextualSpacing/>
              <w:rPr>
                <w:rFonts w:eastAsia="Calibri"/>
                <w:lang w:val="en-ID"/>
              </w:rPr>
            </w:pPr>
          </w:p>
        </w:tc>
      </w:tr>
    </w:tbl>
    <w:p w14:paraId="2AD3140E" w14:textId="77777777" w:rsidR="005F44DC" w:rsidRDefault="005F44DC" w:rsidP="00615F87">
      <w:pPr>
        <w:rPr>
          <w:rFonts w:eastAsia="Calibri"/>
          <w:lang w:val="en-ID"/>
        </w:rPr>
      </w:pPr>
      <w:r w:rsidRPr="005F44DC">
        <w:rPr>
          <w:rFonts w:eastAsia="Calibri"/>
          <w:lang w:val="en-ID"/>
        </w:rPr>
        <w:t>The most concerned attitudes and frames for the interest groups are shown in Table 4.  Among the four interest groups, the tourist village community has the most negative attitude towards CBT because they are highly affected by the negative impacts caused by the implementation of the CBT concept.  The community does not yet understand the concept of sustainable CBT. Many people believe that tourist villages only aim to improve the community's economy. Some people do not even fully understand the concept of tourism village development. The government as the policy maker does not seem to have communicated well so far. This will make a significant contribution to the development communication system model, which will be designed mainly to improve the human literacy aspect, where there is no encouragement and no use of technological elements to communicate. For tourism actors, such as hotels and restaurants and other tourism destinations, still consider CBT as just an alternative tourism destination that can become a new tourism attraction if promoted well. In addition, they complain that Magelang tourism only grows in certain seasons and cannot last throughout the year due to lack of promotion.</w:t>
      </w:r>
    </w:p>
    <w:p w14:paraId="16F9BB92" w14:textId="7672D10C" w:rsidR="005F44DC" w:rsidRDefault="005F44DC" w:rsidP="00615F87">
      <w:pPr>
        <w:rPr>
          <w:rFonts w:eastAsia="Calibri"/>
          <w:lang w:val="en-ID"/>
        </w:rPr>
      </w:pPr>
      <w:r w:rsidRPr="005F44DC">
        <w:rPr>
          <w:rFonts w:eastAsia="Calibri"/>
          <w:lang w:val="en-ID"/>
        </w:rPr>
        <w:t xml:space="preserve">The community has a dominant negative attitude due to the lack of literacy about the CBT concept. Tourism villages are considered to have damaged the environment and damaged local communities. On the other hand, tourism in tourist villages depends on private tour operators who transport tourists from outside. When local people are involved in tourism, it is only as cheap labor or as a tourist attraction, usually in the form of performances or displays. Groups of people living in villages on the slopes of mountains are usually only seen as tourist attractions to be seen and photographed. Local people are not involved or participate in their village tourism events. Human and technological literacy aspects are very important in CBT development. CBT development should not damage the local culture. Preservation and adaptation to modernization without losing national identity is a sign of cultural maturity. Tourism village communities also face cultural issues such as sectoral ego, low community capacity (including skills, confidence, and resources), and lack of information literacy system. </w:t>
      </w:r>
    </w:p>
    <w:p w14:paraId="2DCAA808" w14:textId="032D5B3A" w:rsidR="005F44DC" w:rsidRDefault="005F44DC" w:rsidP="00615F87">
      <w:pPr>
        <w:rPr>
          <w:rFonts w:eastAsia="Calibri"/>
          <w:lang w:val="en-ID"/>
        </w:rPr>
      </w:pPr>
      <w:r w:rsidRPr="005F44DC">
        <w:rPr>
          <w:rFonts w:eastAsia="Calibri"/>
          <w:lang w:val="en-ID"/>
        </w:rPr>
        <w:t xml:space="preserve">Strategic partners also showed many negative attitudes, including expressing the lack of human resources (HR), the focus of visitors is still on Borobudur Temple even though the capacity of Borobudur Temple is very limited, the lack of facilities around Borobudur Temple, the absence of clear regulations on the development and implementation of CBT, and the location between tourist attractions that are far apart, limited budgets, low public awareness of tourism, relatively short tourist stay time, and poor accessibility and transportation between villages. However, a positive attitude was also shown by the partners, namely by building a strong relationship with the tourist </w:t>
      </w:r>
      <w:r w:rsidRPr="005F44DC">
        <w:rPr>
          <w:rFonts w:eastAsia="Calibri"/>
          <w:lang w:val="en-ID"/>
        </w:rPr>
        <w:lastRenderedPageBreak/>
        <w:t>village community, including the assisting SOEs</w:t>
      </w:r>
      <w:r>
        <w:rPr>
          <w:rFonts w:eastAsia="Calibri"/>
          <w:lang w:val="en-ID"/>
        </w:rPr>
        <w:t xml:space="preserve"> (state owned enterprises)</w:t>
      </w:r>
      <w:r w:rsidRPr="005F44DC">
        <w:rPr>
          <w:rFonts w:eastAsia="Calibri"/>
          <w:lang w:val="en-ID"/>
        </w:rPr>
        <w:t>. PT PGN Tbk, for example, is assisting Balkondes in Karangrejo village. The SOE sees Balkondes as an effort to support the establishment of Borobudur as a very important national destination. In addition, the activity was carried out with the appearance of Gasblock as the latest symbol of Balkondes Karangrejo. Gasblock is an example of energy cooperation between PGN and the Karangrejo village community to realize a natural gas Energy Village that is environmentally friendly and unique, beautiful, and rich in local cultural wisdom.</w:t>
      </w:r>
    </w:p>
    <w:p w14:paraId="7E116B9A" w14:textId="5A69C74C" w:rsidR="00EB5D61" w:rsidRDefault="00EB5D61" w:rsidP="00615F87">
      <w:pPr>
        <w:rPr>
          <w:rFonts w:eastAsia="Calibri"/>
          <w:lang w:val="en-ID"/>
        </w:rPr>
      </w:pPr>
      <w:r w:rsidRPr="00EB5D61">
        <w:rPr>
          <w:rFonts w:eastAsia="Calibri"/>
          <w:lang w:val="en-ID"/>
        </w:rPr>
        <w:t>The largest amount of news distribution about CBT is the framing of the government. The government shows a predominantly positive attitude, having provided adequate information to resolve the difficulties of the Desa Wisata community so far. For example, assistance, provision of tourism infrastructure, training, establishment of tourism information centers (TICs), and incentives for tourism village development. Both central and village governments are committed to implementing the concept of village tourism, which is considered to have strong potential to assist and empower communities, particularly through the development of collaborative skills and community capacity. However, the government is still considered not fully committed to the underlying principles of CBT by communities and partners. For example, Disparpora</w:t>
      </w:r>
      <w:r>
        <w:rPr>
          <w:rFonts w:eastAsia="Calibri"/>
          <w:lang w:val="en-ID"/>
        </w:rPr>
        <w:t xml:space="preserve"> (</w:t>
      </w:r>
      <w:r w:rsidRPr="00EB5D61">
        <w:rPr>
          <w:rFonts w:eastAsia="Calibri"/>
          <w:lang w:val="en-ID"/>
        </w:rPr>
        <w:t>Department of Youth, Sports and Tourism</w:t>
      </w:r>
      <w:r>
        <w:rPr>
          <w:rFonts w:eastAsia="Calibri"/>
          <w:lang w:val="en-ID"/>
        </w:rPr>
        <w:t>) Magelang</w:t>
      </w:r>
      <w:r w:rsidRPr="00EB5D61">
        <w:rPr>
          <w:rFonts w:eastAsia="Calibri"/>
          <w:lang w:val="en-ID"/>
        </w:rPr>
        <w:t xml:space="preserve"> has encouraged CBT in tourism villages to preserve nature and help local </w:t>
      </w:r>
      <w:proofErr w:type="gramStart"/>
      <w:r w:rsidRPr="00EB5D61">
        <w:rPr>
          <w:rFonts w:eastAsia="Calibri"/>
          <w:lang w:val="en-ID"/>
        </w:rPr>
        <w:t>residents, but</w:t>
      </w:r>
      <w:proofErr w:type="gramEnd"/>
      <w:r w:rsidRPr="00EB5D61">
        <w:rPr>
          <w:rFonts w:eastAsia="Calibri"/>
          <w:lang w:val="en-ID"/>
        </w:rPr>
        <w:t xml:space="preserve"> is not responsible for its sustainability due to a lack of sustainable development literacy, such as not providing special permits for environmentally friendly tourism services and low socialization and literacy of Pokdarwis</w:t>
      </w:r>
      <w:r w:rsidRPr="00EB5D61">
        <w:t xml:space="preserve"> </w:t>
      </w:r>
      <w:r>
        <w:t>(</w:t>
      </w:r>
      <w:r w:rsidRPr="00EB5D61">
        <w:rPr>
          <w:rFonts w:eastAsia="Calibri"/>
          <w:lang w:val="en-ID"/>
        </w:rPr>
        <w:t>tourism awareness group</w:t>
      </w:r>
      <w:r>
        <w:rPr>
          <w:rFonts w:eastAsia="Calibri"/>
          <w:lang w:val="en-ID"/>
        </w:rPr>
        <w:t>)</w:t>
      </w:r>
      <w:r w:rsidRPr="00EB5D61">
        <w:rPr>
          <w:rFonts w:eastAsia="Calibri"/>
          <w:lang w:val="en-ID"/>
        </w:rPr>
        <w:t xml:space="preserve"> and tourists.</w:t>
      </w:r>
    </w:p>
    <w:p w14:paraId="270F86BA" w14:textId="141687ED" w:rsidR="00EB5D61" w:rsidRDefault="00EB5D61" w:rsidP="00615F87">
      <w:pPr>
        <w:rPr>
          <w:rFonts w:eastAsia="Calibri"/>
          <w:lang w:val="en-ID"/>
        </w:rPr>
      </w:pPr>
      <w:r w:rsidRPr="00EB5D61">
        <w:rPr>
          <w:rFonts w:eastAsia="Calibri"/>
          <w:lang w:val="en-ID"/>
        </w:rPr>
        <w:t xml:space="preserve">In terms of the government and visitors, both expressed predominantly positive attitudes towards CBT. The government focuses on the governance of tourism village development and human resource capacity and skill building, particularly the development of skills required for local communities to actively participate in CBT development. Broader CBT information literacy initiatives are needed to ensure that well-informed citizens can reproduce and gain access to information that can be used to enhance their activeness. Visitors have a positive attitude towards tourism villages due to the low cost of tourism and providing a better consumer experience (consumption practices). CBT also creates new forms of social interaction, which "fosters a stronger community" (socio-cultural relations). Partners are actively involved in CBT and are finding ways to take advantage of the business model of alternative tourism, as </w:t>
      </w:r>
      <w:proofErr w:type="gramStart"/>
      <w:r w:rsidRPr="00EB5D61">
        <w:rPr>
          <w:rFonts w:eastAsia="Calibri"/>
          <w:lang w:val="en-ID"/>
        </w:rPr>
        <w:t>a number of</w:t>
      </w:r>
      <w:proofErr w:type="gramEnd"/>
      <w:r w:rsidRPr="00EB5D61">
        <w:rPr>
          <w:rFonts w:eastAsia="Calibri"/>
          <w:lang w:val="en-ID"/>
        </w:rPr>
        <w:t xml:space="preserve"> new tourism infrastructure businesses are being and will be built in the tourism village. One example is a project to develop the "Borobudur Highland tourism area".</w:t>
      </w:r>
    </w:p>
    <w:p w14:paraId="7DBF1141" w14:textId="2605D457" w:rsidR="005E4A7C" w:rsidRDefault="005E4A7C" w:rsidP="00162E72">
      <w:pPr>
        <w:tabs>
          <w:tab w:val="left" w:pos="2520"/>
        </w:tabs>
        <w:spacing w:after="160"/>
        <w:ind w:firstLine="0"/>
        <w:contextualSpacing/>
        <w:rPr>
          <w:rFonts w:eastAsia="Calibri"/>
          <w:lang w:val="en-ID"/>
        </w:rPr>
      </w:pPr>
    </w:p>
    <w:p w14:paraId="48AFCC78" w14:textId="5D4964DF" w:rsidR="005E4A7C" w:rsidRPr="006845D6" w:rsidRDefault="006845D6" w:rsidP="00162E72">
      <w:pPr>
        <w:tabs>
          <w:tab w:val="left" w:pos="2520"/>
        </w:tabs>
        <w:spacing w:after="160"/>
        <w:ind w:firstLine="0"/>
        <w:contextualSpacing/>
        <w:rPr>
          <w:rFonts w:eastAsia="Calibri"/>
          <w:b/>
          <w:lang w:val="en-ID"/>
        </w:rPr>
      </w:pPr>
      <w:r w:rsidRPr="006845D6">
        <w:rPr>
          <w:rFonts w:eastAsia="Calibri"/>
          <w:b/>
          <w:lang w:val="en-ID"/>
        </w:rPr>
        <w:t>Entman's Framing Analysis of the CBT Case Coverage</w:t>
      </w:r>
      <w:r>
        <w:rPr>
          <w:rFonts w:eastAsia="Calibri"/>
          <w:b/>
          <w:lang w:val="en-ID"/>
        </w:rPr>
        <w:t xml:space="preserve"> in Magelang</w:t>
      </w:r>
      <w:r w:rsidRPr="006845D6">
        <w:rPr>
          <w:rFonts w:eastAsia="Calibri"/>
          <w:b/>
          <w:lang w:val="en-ID"/>
        </w:rPr>
        <w:t xml:space="preserve"> </w:t>
      </w:r>
    </w:p>
    <w:p w14:paraId="6B655C13" w14:textId="77777777" w:rsidR="00230C01" w:rsidRDefault="00EB5D61" w:rsidP="00EB5D61">
      <w:pPr>
        <w:tabs>
          <w:tab w:val="left" w:pos="2520"/>
        </w:tabs>
        <w:spacing w:after="160"/>
        <w:ind w:firstLine="0"/>
        <w:contextualSpacing/>
        <w:rPr>
          <w:szCs w:val="24"/>
          <w:lang w:val="en-ID" w:eastAsia="en-ID"/>
        </w:rPr>
      </w:pPr>
      <w:r w:rsidRPr="00EB5D61">
        <w:rPr>
          <w:szCs w:val="24"/>
          <w:lang w:val="en-ID" w:eastAsia="en-ID"/>
        </w:rPr>
        <w:lastRenderedPageBreak/>
        <w:t>The researcher</w:t>
      </w:r>
      <w:r>
        <w:rPr>
          <w:szCs w:val="24"/>
          <w:lang w:val="en-ID" w:eastAsia="en-ID"/>
        </w:rPr>
        <w:t>s</w:t>
      </w:r>
      <w:r w:rsidRPr="00EB5D61">
        <w:rPr>
          <w:szCs w:val="24"/>
          <w:lang w:val="en-ID" w:eastAsia="en-ID"/>
        </w:rPr>
        <w:t xml:space="preserve"> used a constructivist paradigm to assess mainstream mass media news and outline the primary subjects covered. social reality and presupposes that text authors may identify possible routes and attitudes. This paradigm believes that the media must manufacture every public policy event, hence it raises problems about how journalists frame events. This paradigm is chosen in this study because news framing analysis involves constructing reality from the perspective of the media, which has an impact on the audience. </w:t>
      </w:r>
      <w:r w:rsidRPr="00EB5D61">
        <w:rPr>
          <w:szCs w:val="24"/>
          <w:lang w:val="en-ID" w:eastAsia="en-ID"/>
        </w:rPr>
        <w:br/>
        <w:t xml:space="preserve">This study concludes that reality is made up of several media creations. </w:t>
      </w:r>
      <w:r w:rsidR="000F4E31" w:rsidRPr="000F4E31">
        <w:rPr>
          <w:szCs w:val="24"/>
          <w:lang w:val="en-ID" w:eastAsia="en-ID"/>
        </w:rPr>
        <w:t xml:space="preserve">Using Entman's framing analysis approach, this study seeks to understand how mainstream mass media selects concerns, highlights elements, and provides quality replies in news stories about tourism village development in Magelang. </w:t>
      </w:r>
    </w:p>
    <w:p w14:paraId="7A9600AD" w14:textId="6AC2BA16" w:rsidR="00230C01" w:rsidRDefault="00230C01" w:rsidP="00EB5D61">
      <w:pPr>
        <w:tabs>
          <w:tab w:val="left" w:pos="2520"/>
        </w:tabs>
        <w:spacing w:after="160"/>
        <w:ind w:firstLine="0"/>
        <w:contextualSpacing/>
        <w:rPr>
          <w:szCs w:val="24"/>
          <w:lang w:val="en-ID" w:eastAsia="en-ID"/>
        </w:rPr>
      </w:pPr>
      <w:r w:rsidRPr="00230C01">
        <w:rPr>
          <w:szCs w:val="24"/>
          <w:lang w:val="en-ID" w:eastAsia="en-ID"/>
        </w:rPr>
        <w:t>In this research, the selected media is Kompas</w:t>
      </w:r>
      <w:r>
        <w:rPr>
          <w:szCs w:val="24"/>
          <w:lang w:val="en-ID" w:eastAsia="en-ID"/>
        </w:rPr>
        <w:t xml:space="preserve"> </w:t>
      </w:r>
      <w:r w:rsidRPr="00230C01">
        <w:rPr>
          <w:szCs w:val="24"/>
          <w:lang w:val="en-ID" w:eastAsia="en-ID"/>
        </w:rPr>
        <w:t>Daily</w:t>
      </w:r>
      <w:r>
        <w:rPr>
          <w:szCs w:val="24"/>
          <w:lang w:val="en-ID" w:eastAsia="en-ID"/>
        </w:rPr>
        <w:t xml:space="preserve"> Newspaper</w:t>
      </w:r>
      <w:r w:rsidRPr="00230C01">
        <w:rPr>
          <w:szCs w:val="24"/>
          <w:lang w:val="en-ID" w:eastAsia="en-ID"/>
        </w:rPr>
        <w:t>. Apart from being the most consistent media reporting on CBT in Magelang, Kompas was chosen because the information produced is of high quality and up-to-date, including prominence, proximity, timeliness, and significance, so it is suitable to be published and consumed by the public.</w:t>
      </w:r>
    </w:p>
    <w:p w14:paraId="7FE57CC3" w14:textId="7E30D574" w:rsidR="00C646F0" w:rsidRDefault="00FF388C" w:rsidP="00F424C5">
      <w:pPr>
        <w:tabs>
          <w:tab w:val="left" w:pos="2520"/>
        </w:tabs>
        <w:spacing w:after="160"/>
        <w:contextualSpacing/>
        <w:rPr>
          <w:szCs w:val="24"/>
          <w:lang w:val="en-ID" w:eastAsia="en-ID"/>
        </w:rPr>
      </w:pPr>
      <w:r w:rsidRPr="00FF388C">
        <w:rPr>
          <w:szCs w:val="24"/>
          <w:lang w:val="en-ID" w:eastAsia="en-ID"/>
        </w:rPr>
        <w:t>In Entman's analysis, the three main aspects that will be discussed are framing, priming, and agendasetting. In this case, framing will determine how the problem is perceived and shaped by the mass media. Priming will affect how individuals see the problem or situation around them, while agenda</w:t>
      </w:r>
      <w:r w:rsidR="00555659">
        <w:rPr>
          <w:szCs w:val="24"/>
          <w:lang w:val="en-ID" w:eastAsia="en-ID"/>
        </w:rPr>
        <w:t xml:space="preserve"> </w:t>
      </w:r>
      <w:r w:rsidRPr="00FF388C">
        <w:rPr>
          <w:szCs w:val="24"/>
          <w:lang w:val="en-ID" w:eastAsia="en-ID"/>
        </w:rPr>
        <w:t>setting will affect how individuals see the problem or situation around them.</w:t>
      </w:r>
      <w:r w:rsidR="00230C01">
        <w:rPr>
          <w:szCs w:val="24"/>
          <w:lang w:val="en-ID" w:eastAsia="en-ID"/>
        </w:rPr>
        <w:t xml:space="preserve"> </w:t>
      </w:r>
      <w:r w:rsidR="000F4E31" w:rsidRPr="000F4E31">
        <w:rPr>
          <w:szCs w:val="24"/>
          <w:lang w:val="en-ID" w:eastAsia="en-ID"/>
        </w:rPr>
        <w:t>The Entman model of framing essentially involves identifying the problem that is being covered (problem definition), diagnosing causes (causal interpretation), making moral judg</w:t>
      </w:r>
      <w:r w:rsidR="000F4E31">
        <w:rPr>
          <w:szCs w:val="24"/>
          <w:lang w:val="en-ID" w:eastAsia="en-ID"/>
        </w:rPr>
        <w:t>e</w:t>
      </w:r>
      <w:r w:rsidR="000F4E31" w:rsidRPr="000F4E31">
        <w:rPr>
          <w:szCs w:val="24"/>
          <w:lang w:val="en-ID" w:eastAsia="en-ID"/>
        </w:rPr>
        <w:t>ments (moral evaluation), and suggesting remedies (treatment recommendation).</w:t>
      </w:r>
      <w:r w:rsidR="000F4E31">
        <w:rPr>
          <w:szCs w:val="24"/>
          <w:lang w:val="en-ID" w:eastAsia="en-ID"/>
        </w:rPr>
        <w:t xml:space="preserve"> </w:t>
      </w:r>
      <w:r w:rsidR="00EB5D61" w:rsidRPr="00EB5D61">
        <w:rPr>
          <w:szCs w:val="24"/>
          <w:lang w:val="en-ID" w:eastAsia="en-ID"/>
        </w:rPr>
        <w:t xml:space="preserve">The following are the results of the summary of the identification of narratives and the selection of issues and highlighting aspects in the news carried out by </w:t>
      </w:r>
      <w:r w:rsidR="00230C01">
        <w:rPr>
          <w:szCs w:val="24"/>
          <w:lang w:val="en-ID" w:eastAsia="en-ID"/>
        </w:rPr>
        <w:t>Kompas Daily Newspaper</w:t>
      </w:r>
      <w:r w:rsidR="00EB5D61" w:rsidRPr="00EB5D61">
        <w:rPr>
          <w:szCs w:val="24"/>
          <w:lang w:val="en-ID" w:eastAsia="en-ID"/>
        </w:rPr>
        <w:t xml:space="preserve"> during the period from 20</w:t>
      </w:r>
      <w:r w:rsidR="00F424C5">
        <w:rPr>
          <w:szCs w:val="24"/>
          <w:lang w:val="en-ID" w:eastAsia="en-ID"/>
        </w:rPr>
        <w:t>20</w:t>
      </w:r>
      <w:r w:rsidR="00EB5D61" w:rsidRPr="00EB5D61">
        <w:rPr>
          <w:szCs w:val="24"/>
          <w:lang w:val="en-ID" w:eastAsia="en-ID"/>
        </w:rPr>
        <w:t xml:space="preserve"> to 202</w:t>
      </w:r>
      <w:r w:rsidR="00E41DDD">
        <w:rPr>
          <w:szCs w:val="24"/>
          <w:lang w:val="en-ID" w:eastAsia="en-ID"/>
        </w:rPr>
        <w:t>2</w:t>
      </w:r>
      <w:r w:rsidR="00EB5D61" w:rsidRPr="00EB5D61">
        <w:rPr>
          <w:szCs w:val="24"/>
          <w:lang w:val="en-ID" w:eastAsia="en-ID"/>
        </w:rPr>
        <w:t>, using the Entman model framing analysis method</w:t>
      </w:r>
      <w:r w:rsidR="00555659">
        <w:rPr>
          <w:szCs w:val="24"/>
          <w:lang w:val="en-ID" w:eastAsia="en-ID"/>
        </w:rPr>
        <w:t xml:space="preserve">. </w:t>
      </w:r>
      <w:r w:rsidR="00555659" w:rsidRPr="00555659">
        <w:rPr>
          <w:szCs w:val="24"/>
          <w:lang w:val="en-ID" w:eastAsia="en-ID"/>
        </w:rPr>
        <w:t xml:space="preserve">There are </w:t>
      </w:r>
      <w:r w:rsidR="00E41DDD">
        <w:rPr>
          <w:szCs w:val="24"/>
          <w:lang w:val="en-ID" w:eastAsia="en-ID"/>
        </w:rPr>
        <w:t>35</w:t>
      </w:r>
      <w:r w:rsidR="00555659" w:rsidRPr="00555659">
        <w:rPr>
          <w:szCs w:val="24"/>
          <w:lang w:val="en-ID" w:eastAsia="en-ID"/>
        </w:rPr>
        <w:t xml:space="preserve"> articles that are the subject of this </w:t>
      </w:r>
      <w:r w:rsidR="00555659">
        <w:rPr>
          <w:szCs w:val="24"/>
          <w:lang w:val="en-ID" w:eastAsia="en-ID"/>
        </w:rPr>
        <w:t>framing</w:t>
      </w:r>
      <w:r w:rsidR="00555659" w:rsidRPr="00555659">
        <w:rPr>
          <w:szCs w:val="24"/>
          <w:lang w:val="en-ID" w:eastAsia="en-ID"/>
        </w:rPr>
        <w:t xml:space="preserve"> analysis study.</w:t>
      </w:r>
    </w:p>
    <w:p w14:paraId="09B92EF8" w14:textId="77777777" w:rsidR="00C646F0" w:rsidRDefault="00C646F0" w:rsidP="00BE1257">
      <w:pPr>
        <w:tabs>
          <w:tab w:val="left" w:pos="2520"/>
        </w:tabs>
        <w:spacing w:after="160"/>
        <w:ind w:firstLine="0"/>
        <w:contextualSpacing/>
        <w:rPr>
          <w:szCs w:val="24"/>
          <w:lang w:val="en-ID" w:eastAsia="en-ID"/>
        </w:rPr>
      </w:pPr>
    </w:p>
    <w:p w14:paraId="1082803C" w14:textId="4F2FFA93" w:rsidR="009E5C00" w:rsidRPr="00EB5D61" w:rsidRDefault="009E5C00" w:rsidP="009E5C00">
      <w:pPr>
        <w:tabs>
          <w:tab w:val="left" w:pos="2520"/>
        </w:tabs>
        <w:spacing w:after="160"/>
        <w:ind w:firstLine="0"/>
        <w:contextualSpacing/>
        <w:rPr>
          <w:szCs w:val="24"/>
          <w:lang w:val="en-ID" w:eastAsia="en-ID"/>
        </w:rPr>
      </w:pPr>
      <w:r>
        <w:rPr>
          <w:szCs w:val="24"/>
          <w:lang w:val="en-ID" w:eastAsia="en-ID"/>
        </w:rPr>
        <w:t xml:space="preserve">Table 5. </w:t>
      </w:r>
      <w:r w:rsidR="002E2721">
        <w:rPr>
          <w:szCs w:val="24"/>
          <w:lang w:val="en-ID" w:eastAsia="en-ID"/>
        </w:rPr>
        <w:t>List</w:t>
      </w:r>
      <w:r w:rsidR="00BE1257" w:rsidRPr="00BE1257">
        <w:rPr>
          <w:szCs w:val="24"/>
          <w:lang w:val="en-ID" w:eastAsia="en-ID"/>
        </w:rPr>
        <w:t xml:space="preserve"> of articles and framing from Kompas Daily</w:t>
      </w:r>
      <w:r w:rsidR="002E2721">
        <w:rPr>
          <w:szCs w:val="24"/>
          <w:lang w:val="en-ID" w:eastAsia="en-ID"/>
        </w:rPr>
        <w:t xml:space="preserve"> Newspaper</w:t>
      </w:r>
    </w:p>
    <w:tbl>
      <w:tblPr>
        <w:tblStyle w:val="TableGrid"/>
        <w:tblW w:w="7655"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113"/>
        <w:gridCol w:w="5810"/>
        <w:gridCol w:w="661"/>
        <w:gridCol w:w="616"/>
      </w:tblGrid>
      <w:tr w:rsidR="00AF0B35" w:rsidRPr="00F424C5" w14:paraId="18AE764B" w14:textId="77777777" w:rsidTr="00F424C5">
        <w:tc>
          <w:tcPr>
            <w:tcW w:w="568" w:type="dxa"/>
            <w:gridSpan w:val="2"/>
            <w:tcBorders>
              <w:top w:val="single" w:sz="12" w:space="0" w:color="auto"/>
              <w:bottom w:val="single" w:sz="12" w:space="0" w:color="auto"/>
            </w:tcBorders>
            <w:shd w:val="clear" w:color="auto" w:fill="F2F2F2" w:themeFill="background1" w:themeFillShade="F2"/>
          </w:tcPr>
          <w:p w14:paraId="62870361" w14:textId="64E63201" w:rsidR="00AF0B35" w:rsidRPr="00F424C5" w:rsidRDefault="00AF0B35" w:rsidP="008507FF">
            <w:pPr>
              <w:tabs>
                <w:tab w:val="left" w:pos="2520"/>
              </w:tabs>
              <w:spacing w:after="160"/>
              <w:ind w:firstLine="0"/>
              <w:contextualSpacing/>
              <w:rPr>
                <w:rFonts w:eastAsia="Calibri"/>
                <w:b/>
                <w:sz w:val="20"/>
                <w:lang w:val="en-ID"/>
              </w:rPr>
            </w:pPr>
            <w:r w:rsidRPr="00F424C5">
              <w:rPr>
                <w:rFonts w:eastAsia="Calibri"/>
                <w:b/>
                <w:sz w:val="20"/>
                <w:lang w:val="en-ID"/>
              </w:rPr>
              <w:t xml:space="preserve">No </w:t>
            </w:r>
          </w:p>
        </w:tc>
        <w:tc>
          <w:tcPr>
            <w:tcW w:w="5811" w:type="dxa"/>
            <w:tcBorders>
              <w:top w:val="single" w:sz="12" w:space="0" w:color="auto"/>
              <w:bottom w:val="single" w:sz="12" w:space="0" w:color="auto"/>
            </w:tcBorders>
            <w:shd w:val="clear" w:color="auto" w:fill="F2F2F2" w:themeFill="background1" w:themeFillShade="F2"/>
          </w:tcPr>
          <w:p w14:paraId="709988D6" w14:textId="4C1E74B4" w:rsidR="00AF0B35" w:rsidRPr="00F424C5" w:rsidRDefault="00E354D0" w:rsidP="008507FF">
            <w:pPr>
              <w:tabs>
                <w:tab w:val="left" w:pos="2520"/>
              </w:tabs>
              <w:spacing w:after="160"/>
              <w:ind w:firstLine="0"/>
              <w:contextualSpacing/>
              <w:rPr>
                <w:rFonts w:eastAsia="Calibri"/>
                <w:b/>
                <w:sz w:val="20"/>
                <w:lang w:val="en-ID"/>
              </w:rPr>
            </w:pPr>
            <w:r>
              <w:rPr>
                <w:rFonts w:eastAsia="Calibri"/>
                <w:b/>
                <w:sz w:val="20"/>
                <w:lang w:val="en-ID"/>
              </w:rPr>
              <w:t>Article’s</w:t>
            </w:r>
            <w:r w:rsidR="00A37DB7" w:rsidRPr="00F424C5">
              <w:rPr>
                <w:rFonts w:eastAsia="Calibri"/>
                <w:b/>
                <w:sz w:val="20"/>
                <w:lang w:val="en-ID"/>
              </w:rPr>
              <w:t xml:space="preserve"> </w:t>
            </w:r>
            <w:r w:rsidR="00AF0B35" w:rsidRPr="00F424C5">
              <w:rPr>
                <w:rFonts w:eastAsia="Calibri"/>
                <w:b/>
                <w:sz w:val="20"/>
                <w:lang w:val="en-ID"/>
              </w:rPr>
              <w:t>Title</w:t>
            </w:r>
            <w:r>
              <w:rPr>
                <w:rFonts w:eastAsia="Calibri"/>
                <w:b/>
                <w:sz w:val="20"/>
                <w:lang w:val="en-ID"/>
              </w:rPr>
              <w:t>s</w:t>
            </w:r>
          </w:p>
        </w:tc>
        <w:tc>
          <w:tcPr>
            <w:tcW w:w="1276" w:type="dxa"/>
            <w:gridSpan w:val="2"/>
            <w:tcBorders>
              <w:top w:val="single" w:sz="12" w:space="0" w:color="auto"/>
              <w:bottom w:val="single" w:sz="12" w:space="0" w:color="auto"/>
            </w:tcBorders>
            <w:shd w:val="clear" w:color="auto" w:fill="F2F2F2" w:themeFill="background1" w:themeFillShade="F2"/>
          </w:tcPr>
          <w:p w14:paraId="4D236976" w14:textId="783B69C5" w:rsidR="00AF0B35" w:rsidRPr="00F424C5" w:rsidRDefault="00A37DB7" w:rsidP="008507FF">
            <w:pPr>
              <w:tabs>
                <w:tab w:val="left" w:pos="2520"/>
              </w:tabs>
              <w:spacing w:after="160"/>
              <w:ind w:firstLine="0"/>
              <w:contextualSpacing/>
              <w:rPr>
                <w:rFonts w:eastAsia="Calibri"/>
                <w:b/>
                <w:sz w:val="20"/>
                <w:lang w:val="en-ID"/>
              </w:rPr>
            </w:pPr>
            <w:r w:rsidRPr="00F424C5">
              <w:rPr>
                <w:rFonts w:eastAsia="Calibri"/>
                <w:b/>
                <w:sz w:val="20"/>
                <w:lang w:val="en-ID"/>
              </w:rPr>
              <w:t>Published</w:t>
            </w:r>
          </w:p>
        </w:tc>
      </w:tr>
      <w:tr w:rsidR="00AF0B35" w:rsidRPr="00F424C5" w14:paraId="785AD42D" w14:textId="77777777" w:rsidTr="00F424C5">
        <w:tc>
          <w:tcPr>
            <w:tcW w:w="455" w:type="dxa"/>
            <w:tcBorders>
              <w:top w:val="nil"/>
              <w:bottom w:val="nil"/>
            </w:tcBorders>
          </w:tcPr>
          <w:p w14:paraId="752E9544" w14:textId="77777777" w:rsidR="00AF0B35" w:rsidRPr="00F424C5" w:rsidRDefault="00AF0B35" w:rsidP="008507FF">
            <w:pPr>
              <w:tabs>
                <w:tab w:val="left" w:pos="2520"/>
              </w:tabs>
              <w:spacing w:after="160"/>
              <w:ind w:firstLine="38"/>
              <w:contextualSpacing/>
              <w:rPr>
                <w:rFonts w:eastAsia="Calibri"/>
                <w:sz w:val="20"/>
                <w:lang w:val="en-ID"/>
              </w:rPr>
            </w:pPr>
            <w:r w:rsidRPr="00F424C5">
              <w:rPr>
                <w:rFonts w:eastAsia="Calibri"/>
                <w:sz w:val="20"/>
                <w:lang w:val="en-ID"/>
              </w:rPr>
              <w:t>1</w:t>
            </w:r>
          </w:p>
          <w:p w14:paraId="663550BD" w14:textId="77777777"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2</w:t>
            </w:r>
          </w:p>
          <w:p w14:paraId="4C27C090" w14:textId="77777777"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3</w:t>
            </w:r>
          </w:p>
          <w:p w14:paraId="4BF07763" w14:textId="33BE8434"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4</w:t>
            </w:r>
          </w:p>
          <w:p w14:paraId="450823CF" w14:textId="77777777"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5</w:t>
            </w:r>
          </w:p>
          <w:p w14:paraId="5D7009EB" w14:textId="43A5CB27"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6</w:t>
            </w:r>
          </w:p>
          <w:p w14:paraId="70C6EB7C" w14:textId="77777777"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7</w:t>
            </w:r>
          </w:p>
          <w:p w14:paraId="5272E2BD" w14:textId="77777777"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8</w:t>
            </w:r>
          </w:p>
          <w:p w14:paraId="632C4918" w14:textId="77777777"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9</w:t>
            </w:r>
          </w:p>
          <w:p w14:paraId="4E497944" w14:textId="77777777"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10</w:t>
            </w:r>
          </w:p>
          <w:p w14:paraId="4DE243C9" w14:textId="77777777"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11</w:t>
            </w:r>
          </w:p>
          <w:p w14:paraId="476D199B" w14:textId="2F8E9411"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12</w:t>
            </w:r>
          </w:p>
          <w:p w14:paraId="1FBE66BA" w14:textId="77777777"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t>13</w:t>
            </w:r>
          </w:p>
          <w:p w14:paraId="5273AEC8" w14:textId="639CDAF3" w:rsidR="00C646F0" w:rsidRPr="00F424C5" w:rsidRDefault="00C646F0" w:rsidP="00C646F0">
            <w:pPr>
              <w:tabs>
                <w:tab w:val="left" w:pos="2520"/>
              </w:tabs>
              <w:spacing w:after="160"/>
              <w:ind w:firstLine="38"/>
              <w:contextualSpacing/>
              <w:rPr>
                <w:rFonts w:eastAsia="Calibri"/>
                <w:b/>
                <w:sz w:val="20"/>
                <w:lang w:val="en-ID"/>
              </w:rPr>
            </w:pPr>
            <w:r w:rsidRPr="00F424C5">
              <w:rPr>
                <w:rFonts w:eastAsia="Calibri"/>
                <w:b/>
                <w:sz w:val="20"/>
                <w:lang w:val="en-ID"/>
              </w:rPr>
              <w:t>14</w:t>
            </w:r>
          </w:p>
          <w:p w14:paraId="78D1480C" w14:textId="77777777" w:rsidR="00C646F0" w:rsidRPr="00F424C5" w:rsidRDefault="00C646F0" w:rsidP="008507FF">
            <w:pPr>
              <w:tabs>
                <w:tab w:val="left" w:pos="2520"/>
              </w:tabs>
              <w:spacing w:after="160"/>
              <w:ind w:firstLine="38"/>
              <w:contextualSpacing/>
              <w:rPr>
                <w:rFonts w:eastAsia="Calibri"/>
                <w:sz w:val="20"/>
                <w:lang w:val="en-ID"/>
              </w:rPr>
            </w:pPr>
            <w:r w:rsidRPr="00F424C5">
              <w:rPr>
                <w:rFonts w:eastAsia="Calibri"/>
                <w:sz w:val="20"/>
                <w:lang w:val="en-ID"/>
              </w:rPr>
              <w:lastRenderedPageBreak/>
              <w:t>15</w:t>
            </w:r>
          </w:p>
          <w:p w14:paraId="768D0183" w14:textId="77777777" w:rsidR="00C646F0" w:rsidRPr="00F424C5" w:rsidRDefault="00C646F0" w:rsidP="00C646F0">
            <w:pPr>
              <w:tabs>
                <w:tab w:val="left" w:pos="2520"/>
              </w:tabs>
              <w:spacing w:after="160"/>
              <w:ind w:firstLine="38"/>
              <w:contextualSpacing/>
              <w:rPr>
                <w:rFonts w:eastAsia="Calibri"/>
                <w:sz w:val="20"/>
                <w:lang w:val="en-ID"/>
              </w:rPr>
            </w:pPr>
            <w:r w:rsidRPr="00F424C5">
              <w:rPr>
                <w:rFonts w:eastAsia="Calibri"/>
                <w:sz w:val="20"/>
                <w:lang w:val="en-ID"/>
              </w:rPr>
              <w:t>16</w:t>
            </w:r>
          </w:p>
          <w:p w14:paraId="5BCD1A7C" w14:textId="77777777" w:rsidR="00C646F0" w:rsidRPr="00F424C5" w:rsidRDefault="00C646F0" w:rsidP="00C646F0">
            <w:pPr>
              <w:tabs>
                <w:tab w:val="left" w:pos="2520"/>
              </w:tabs>
              <w:spacing w:after="160"/>
              <w:ind w:firstLine="38"/>
              <w:contextualSpacing/>
              <w:rPr>
                <w:rFonts w:eastAsia="Calibri"/>
                <w:sz w:val="20"/>
                <w:lang w:val="en-ID"/>
              </w:rPr>
            </w:pPr>
            <w:r w:rsidRPr="00F424C5">
              <w:rPr>
                <w:rFonts w:eastAsia="Calibri"/>
                <w:sz w:val="20"/>
                <w:lang w:val="en-ID"/>
              </w:rPr>
              <w:t>17</w:t>
            </w:r>
          </w:p>
          <w:p w14:paraId="6AAB4368" w14:textId="77777777" w:rsidR="00C646F0" w:rsidRPr="00F424C5" w:rsidRDefault="00C646F0" w:rsidP="00C646F0">
            <w:pPr>
              <w:tabs>
                <w:tab w:val="left" w:pos="2520"/>
              </w:tabs>
              <w:spacing w:after="160"/>
              <w:ind w:firstLine="38"/>
              <w:contextualSpacing/>
              <w:rPr>
                <w:rFonts w:eastAsia="Calibri"/>
                <w:sz w:val="20"/>
                <w:lang w:val="en-ID"/>
              </w:rPr>
            </w:pPr>
            <w:r w:rsidRPr="00F424C5">
              <w:rPr>
                <w:rFonts w:eastAsia="Calibri"/>
                <w:sz w:val="20"/>
                <w:lang w:val="en-ID"/>
              </w:rPr>
              <w:t>18</w:t>
            </w:r>
          </w:p>
          <w:p w14:paraId="7C6DDDA4" w14:textId="77777777" w:rsidR="00C646F0" w:rsidRPr="00F424C5" w:rsidRDefault="00C646F0" w:rsidP="00C646F0">
            <w:pPr>
              <w:tabs>
                <w:tab w:val="left" w:pos="2520"/>
              </w:tabs>
              <w:spacing w:after="160"/>
              <w:ind w:firstLine="38"/>
              <w:contextualSpacing/>
              <w:rPr>
                <w:rFonts w:eastAsia="Calibri"/>
                <w:sz w:val="20"/>
                <w:lang w:val="en-ID"/>
              </w:rPr>
            </w:pPr>
            <w:r w:rsidRPr="00F424C5">
              <w:rPr>
                <w:rFonts w:eastAsia="Calibri"/>
                <w:sz w:val="20"/>
                <w:lang w:val="en-ID"/>
              </w:rPr>
              <w:t>19</w:t>
            </w:r>
          </w:p>
          <w:p w14:paraId="6E8972C5" w14:textId="262DCFDD" w:rsidR="00C646F0" w:rsidRPr="00F424C5" w:rsidRDefault="00C646F0" w:rsidP="00C646F0">
            <w:pPr>
              <w:tabs>
                <w:tab w:val="left" w:pos="2520"/>
              </w:tabs>
              <w:spacing w:after="160"/>
              <w:ind w:firstLine="38"/>
              <w:contextualSpacing/>
              <w:rPr>
                <w:rFonts w:eastAsia="Calibri"/>
                <w:sz w:val="20"/>
                <w:lang w:val="en-ID"/>
              </w:rPr>
            </w:pPr>
            <w:r w:rsidRPr="00F424C5">
              <w:rPr>
                <w:rFonts w:eastAsia="Calibri"/>
                <w:sz w:val="20"/>
                <w:lang w:val="en-ID"/>
              </w:rPr>
              <w:t>20</w:t>
            </w:r>
          </w:p>
          <w:p w14:paraId="2710B7AA" w14:textId="0870D28B" w:rsidR="00C646F0" w:rsidRPr="00F424C5" w:rsidRDefault="00C646F0" w:rsidP="00C646F0">
            <w:pPr>
              <w:tabs>
                <w:tab w:val="left" w:pos="2520"/>
              </w:tabs>
              <w:spacing w:after="160"/>
              <w:ind w:firstLine="38"/>
              <w:contextualSpacing/>
              <w:rPr>
                <w:rFonts w:eastAsia="Calibri"/>
                <w:sz w:val="20"/>
                <w:lang w:val="en-ID"/>
              </w:rPr>
            </w:pPr>
            <w:r w:rsidRPr="00F424C5">
              <w:rPr>
                <w:rFonts w:eastAsia="Calibri"/>
                <w:sz w:val="20"/>
                <w:lang w:val="en-ID"/>
              </w:rPr>
              <w:t>21</w:t>
            </w:r>
          </w:p>
          <w:p w14:paraId="63EA1CCA" w14:textId="77777777" w:rsidR="00C646F0" w:rsidRPr="00F424C5" w:rsidRDefault="00C646F0" w:rsidP="00C646F0">
            <w:pPr>
              <w:tabs>
                <w:tab w:val="left" w:pos="2520"/>
              </w:tabs>
              <w:spacing w:after="160"/>
              <w:ind w:firstLine="38"/>
              <w:contextualSpacing/>
              <w:rPr>
                <w:rFonts w:eastAsia="Calibri"/>
                <w:sz w:val="20"/>
                <w:lang w:val="en-ID"/>
              </w:rPr>
            </w:pPr>
            <w:r w:rsidRPr="00F424C5">
              <w:rPr>
                <w:rFonts w:eastAsia="Calibri"/>
                <w:sz w:val="20"/>
                <w:lang w:val="en-ID"/>
              </w:rPr>
              <w:t>22</w:t>
            </w:r>
          </w:p>
          <w:p w14:paraId="4B5C03E1" w14:textId="77777777" w:rsidR="00C646F0" w:rsidRPr="00F424C5" w:rsidRDefault="00C646F0" w:rsidP="00C646F0">
            <w:pPr>
              <w:tabs>
                <w:tab w:val="left" w:pos="2520"/>
              </w:tabs>
              <w:spacing w:after="160"/>
              <w:ind w:firstLine="38"/>
              <w:contextualSpacing/>
              <w:rPr>
                <w:rFonts w:eastAsia="Calibri"/>
                <w:b/>
                <w:sz w:val="20"/>
                <w:lang w:val="en-ID"/>
              </w:rPr>
            </w:pPr>
            <w:r w:rsidRPr="00F424C5">
              <w:rPr>
                <w:rFonts w:eastAsia="Calibri"/>
                <w:b/>
                <w:sz w:val="20"/>
                <w:lang w:val="en-ID"/>
              </w:rPr>
              <w:t>23</w:t>
            </w:r>
          </w:p>
          <w:p w14:paraId="726E0BC7" w14:textId="6C4FDADF" w:rsidR="00C646F0" w:rsidRPr="00F424C5" w:rsidRDefault="00C646F0" w:rsidP="00C646F0">
            <w:pPr>
              <w:tabs>
                <w:tab w:val="left" w:pos="2520"/>
              </w:tabs>
              <w:spacing w:after="160"/>
              <w:ind w:firstLine="38"/>
              <w:contextualSpacing/>
              <w:rPr>
                <w:rFonts w:eastAsia="Calibri"/>
                <w:sz w:val="20"/>
                <w:lang w:val="en-ID"/>
              </w:rPr>
            </w:pPr>
            <w:r w:rsidRPr="00F424C5">
              <w:rPr>
                <w:rFonts w:eastAsia="Calibri"/>
                <w:sz w:val="20"/>
                <w:lang w:val="en-ID"/>
              </w:rPr>
              <w:t>24</w:t>
            </w:r>
          </w:p>
          <w:p w14:paraId="4D82B17A" w14:textId="7EACAFDF" w:rsidR="00C646F0" w:rsidRPr="00F424C5" w:rsidRDefault="00C646F0" w:rsidP="00C646F0">
            <w:pPr>
              <w:tabs>
                <w:tab w:val="left" w:pos="2520"/>
              </w:tabs>
              <w:spacing w:after="160"/>
              <w:ind w:firstLine="38"/>
              <w:contextualSpacing/>
              <w:rPr>
                <w:rFonts w:eastAsia="Calibri"/>
                <w:sz w:val="20"/>
                <w:lang w:val="en-ID"/>
              </w:rPr>
            </w:pPr>
            <w:r w:rsidRPr="00F424C5">
              <w:rPr>
                <w:rFonts w:eastAsia="Calibri"/>
                <w:sz w:val="20"/>
                <w:lang w:val="en-ID"/>
              </w:rPr>
              <w:t>25</w:t>
            </w:r>
          </w:p>
          <w:p w14:paraId="41E3F8BF" w14:textId="77777777" w:rsidR="00A37DB7" w:rsidRPr="00F424C5" w:rsidRDefault="00A37DB7" w:rsidP="00C646F0">
            <w:pPr>
              <w:tabs>
                <w:tab w:val="left" w:pos="2520"/>
              </w:tabs>
              <w:spacing w:after="160"/>
              <w:ind w:firstLine="38"/>
              <w:contextualSpacing/>
              <w:rPr>
                <w:rFonts w:eastAsia="Calibri"/>
                <w:sz w:val="20"/>
                <w:lang w:val="en-ID"/>
              </w:rPr>
            </w:pPr>
          </w:p>
          <w:p w14:paraId="1718CD6A" w14:textId="61CA7F3E" w:rsidR="00C646F0" w:rsidRPr="00F424C5" w:rsidRDefault="00C646F0" w:rsidP="00C646F0">
            <w:pPr>
              <w:tabs>
                <w:tab w:val="left" w:pos="2520"/>
              </w:tabs>
              <w:spacing w:after="160"/>
              <w:ind w:firstLine="38"/>
              <w:contextualSpacing/>
              <w:rPr>
                <w:rFonts w:eastAsia="Calibri"/>
                <w:sz w:val="20"/>
                <w:lang w:val="en-ID"/>
              </w:rPr>
            </w:pPr>
            <w:r w:rsidRPr="00F424C5">
              <w:rPr>
                <w:rFonts w:eastAsia="Calibri"/>
                <w:sz w:val="20"/>
                <w:lang w:val="en-ID"/>
              </w:rPr>
              <w:t>26</w:t>
            </w:r>
          </w:p>
          <w:p w14:paraId="53DA3111" w14:textId="77777777" w:rsidR="00C646F0" w:rsidRPr="00F424C5" w:rsidRDefault="00C646F0" w:rsidP="00C646F0">
            <w:pPr>
              <w:tabs>
                <w:tab w:val="left" w:pos="2520"/>
              </w:tabs>
              <w:spacing w:after="160"/>
              <w:ind w:firstLine="38"/>
              <w:contextualSpacing/>
              <w:rPr>
                <w:rFonts w:eastAsia="Calibri"/>
                <w:sz w:val="20"/>
                <w:lang w:val="en-ID"/>
              </w:rPr>
            </w:pPr>
            <w:r w:rsidRPr="00F424C5">
              <w:rPr>
                <w:rFonts w:eastAsia="Calibri"/>
                <w:sz w:val="20"/>
                <w:lang w:val="en-ID"/>
              </w:rPr>
              <w:t>27</w:t>
            </w:r>
          </w:p>
          <w:p w14:paraId="2FC89C4E" w14:textId="77777777" w:rsidR="00A37DB7" w:rsidRPr="00F424C5" w:rsidRDefault="00A37DB7" w:rsidP="00C646F0">
            <w:pPr>
              <w:tabs>
                <w:tab w:val="left" w:pos="2520"/>
              </w:tabs>
              <w:spacing w:after="160"/>
              <w:ind w:firstLine="38"/>
              <w:contextualSpacing/>
              <w:rPr>
                <w:rFonts w:eastAsia="Calibri"/>
                <w:sz w:val="20"/>
                <w:lang w:val="en-ID"/>
              </w:rPr>
            </w:pPr>
            <w:r w:rsidRPr="00F424C5">
              <w:rPr>
                <w:rFonts w:eastAsia="Calibri"/>
                <w:sz w:val="20"/>
                <w:lang w:val="en-ID"/>
              </w:rPr>
              <w:t>28</w:t>
            </w:r>
          </w:p>
          <w:p w14:paraId="53FCD7C0" w14:textId="77777777" w:rsidR="00A37DB7" w:rsidRPr="00F424C5" w:rsidRDefault="00A37DB7" w:rsidP="00C646F0">
            <w:pPr>
              <w:tabs>
                <w:tab w:val="left" w:pos="2520"/>
              </w:tabs>
              <w:spacing w:after="160"/>
              <w:ind w:firstLine="38"/>
              <w:contextualSpacing/>
              <w:rPr>
                <w:rFonts w:eastAsia="Calibri"/>
                <w:sz w:val="20"/>
                <w:lang w:val="en-ID"/>
              </w:rPr>
            </w:pPr>
            <w:r w:rsidRPr="00F424C5">
              <w:rPr>
                <w:rFonts w:eastAsia="Calibri"/>
                <w:sz w:val="20"/>
                <w:lang w:val="en-ID"/>
              </w:rPr>
              <w:t>29</w:t>
            </w:r>
          </w:p>
          <w:p w14:paraId="6986A869" w14:textId="77777777" w:rsidR="00A37DB7" w:rsidRPr="00F424C5" w:rsidRDefault="00A37DB7" w:rsidP="00C646F0">
            <w:pPr>
              <w:tabs>
                <w:tab w:val="left" w:pos="2520"/>
              </w:tabs>
              <w:spacing w:after="160"/>
              <w:ind w:firstLine="38"/>
              <w:contextualSpacing/>
              <w:rPr>
                <w:rFonts w:eastAsia="Calibri"/>
                <w:sz w:val="20"/>
                <w:lang w:val="en-ID"/>
              </w:rPr>
            </w:pPr>
            <w:r w:rsidRPr="00F424C5">
              <w:rPr>
                <w:rFonts w:eastAsia="Calibri"/>
                <w:sz w:val="20"/>
                <w:lang w:val="en-ID"/>
              </w:rPr>
              <w:t>30</w:t>
            </w:r>
          </w:p>
          <w:p w14:paraId="5741E68A" w14:textId="77777777" w:rsidR="00A37DB7" w:rsidRPr="00F424C5" w:rsidRDefault="00A37DB7" w:rsidP="00C646F0">
            <w:pPr>
              <w:tabs>
                <w:tab w:val="left" w:pos="2520"/>
              </w:tabs>
              <w:spacing w:after="160"/>
              <w:ind w:firstLine="38"/>
              <w:contextualSpacing/>
              <w:rPr>
                <w:rFonts w:eastAsia="Calibri"/>
                <w:sz w:val="20"/>
                <w:lang w:val="en-ID"/>
              </w:rPr>
            </w:pPr>
            <w:r w:rsidRPr="00F424C5">
              <w:rPr>
                <w:rFonts w:eastAsia="Calibri"/>
                <w:sz w:val="20"/>
                <w:lang w:val="en-ID"/>
              </w:rPr>
              <w:t>31</w:t>
            </w:r>
          </w:p>
          <w:p w14:paraId="70DFF952" w14:textId="77777777" w:rsidR="00A37DB7" w:rsidRPr="00F424C5" w:rsidRDefault="00A37DB7" w:rsidP="00C646F0">
            <w:pPr>
              <w:tabs>
                <w:tab w:val="left" w:pos="2520"/>
              </w:tabs>
              <w:spacing w:after="160"/>
              <w:ind w:firstLine="38"/>
              <w:contextualSpacing/>
              <w:rPr>
                <w:rFonts w:eastAsia="Calibri"/>
                <w:sz w:val="20"/>
                <w:lang w:val="en-ID"/>
              </w:rPr>
            </w:pPr>
            <w:r w:rsidRPr="00F424C5">
              <w:rPr>
                <w:rFonts w:eastAsia="Calibri"/>
                <w:sz w:val="20"/>
                <w:lang w:val="en-ID"/>
              </w:rPr>
              <w:t>32</w:t>
            </w:r>
          </w:p>
          <w:p w14:paraId="20BDBA68" w14:textId="77777777" w:rsidR="00A37DB7" w:rsidRPr="00F424C5" w:rsidRDefault="00A37DB7" w:rsidP="00C646F0">
            <w:pPr>
              <w:tabs>
                <w:tab w:val="left" w:pos="2520"/>
              </w:tabs>
              <w:spacing w:after="160"/>
              <w:ind w:firstLine="38"/>
              <w:contextualSpacing/>
              <w:rPr>
                <w:rFonts w:eastAsia="Calibri"/>
                <w:sz w:val="20"/>
                <w:lang w:val="en-ID"/>
              </w:rPr>
            </w:pPr>
            <w:r w:rsidRPr="00F424C5">
              <w:rPr>
                <w:rFonts w:eastAsia="Calibri"/>
                <w:sz w:val="20"/>
                <w:lang w:val="en-ID"/>
              </w:rPr>
              <w:t>33</w:t>
            </w:r>
          </w:p>
          <w:p w14:paraId="45A3D3E8" w14:textId="77777777" w:rsidR="00A37DB7" w:rsidRPr="00F424C5" w:rsidRDefault="00A37DB7" w:rsidP="00C646F0">
            <w:pPr>
              <w:tabs>
                <w:tab w:val="left" w:pos="2520"/>
              </w:tabs>
              <w:spacing w:after="160"/>
              <w:ind w:firstLine="38"/>
              <w:contextualSpacing/>
              <w:rPr>
                <w:rFonts w:eastAsia="Calibri"/>
                <w:sz w:val="20"/>
                <w:lang w:val="en-ID"/>
              </w:rPr>
            </w:pPr>
            <w:r w:rsidRPr="00F424C5">
              <w:rPr>
                <w:rFonts w:eastAsia="Calibri"/>
                <w:sz w:val="20"/>
                <w:lang w:val="en-ID"/>
              </w:rPr>
              <w:t>34</w:t>
            </w:r>
          </w:p>
          <w:p w14:paraId="5CE1ADE8" w14:textId="77777777" w:rsidR="00A37DB7" w:rsidRPr="00F424C5" w:rsidRDefault="00A37DB7" w:rsidP="00C646F0">
            <w:pPr>
              <w:tabs>
                <w:tab w:val="left" w:pos="2520"/>
              </w:tabs>
              <w:spacing w:after="160"/>
              <w:ind w:firstLine="38"/>
              <w:contextualSpacing/>
              <w:rPr>
                <w:rFonts w:eastAsia="Calibri"/>
                <w:sz w:val="20"/>
                <w:lang w:val="en-ID"/>
              </w:rPr>
            </w:pPr>
            <w:r w:rsidRPr="00F424C5">
              <w:rPr>
                <w:rFonts w:eastAsia="Calibri"/>
                <w:sz w:val="20"/>
                <w:lang w:val="en-ID"/>
              </w:rPr>
              <w:t>35</w:t>
            </w:r>
          </w:p>
          <w:p w14:paraId="3CA9C8CF" w14:textId="0DF6976D" w:rsidR="00A37DB7" w:rsidRPr="00F424C5" w:rsidRDefault="00A37DB7" w:rsidP="00E41DDD">
            <w:pPr>
              <w:tabs>
                <w:tab w:val="left" w:pos="2520"/>
              </w:tabs>
              <w:spacing w:after="160"/>
              <w:ind w:firstLine="38"/>
              <w:contextualSpacing/>
              <w:rPr>
                <w:rFonts w:eastAsia="Calibri"/>
                <w:sz w:val="20"/>
                <w:lang w:val="en-ID"/>
              </w:rPr>
            </w:pPr>
          </w:p>
        </w:tc>
        <w:tc>
          <w:tcPr>
            <w:tcW w:w="6585" w:type="dxa"/>
            <w:gridSpan w:val="3"/>
            <w:tcBorders>
              <w:top w:val="nil"/>
              <w:bottom w:val="nil"/>
            </w:tcBorders>
          </w:tcPr>
          <w:p w14:paraId="44E5F4F0" w14:textId="77777777" w:rsidR="008507FF" w:rsidRPr="00F424C5" w:rsidRDefault="008507FF" w:rsidP="008507FF">
            <w:pPr>
              <w:tabs>
                <w:tab w:val="left" w:pos="2520"/>
              </w:tabs>
              <w:spacing w:after="160"/>
              <w:ind w:firstLine="0"/>
              <w:contextualSpacing/>
              <w:rPr>
                <w:rFonts w:eastAsia="Calibri"/>
                <w:sz w:val="20"/>
                <w:lang w:val="en-ID"/>
              </w:rPr>
            </w:pPr>
            <w:r w:rsidRPr="00F424C5">
              <w:rPr>
                <w:rFonts w:eastAsia="Calibri"/>
                <w:sz w:val="20"/>
                <w:lang w:val="en-ID"/>
              </w:rPr>
              <w:lastRenderedPageBreak/>
              <w:t>Desa Sehat dan Cerdas</w:t>
            </w:r>
          </w:p>
          <w:p w14:paraId="408F1A0C" w14:textId="77777777" w:rsidR="008507FF" w:rsidRPr="00F424C5" w:rsidRDefault="008507FF" w:rsidP="008507FF">
            <w:pPr>
              <w:tabs>
                <w:tab w:val="left" w:pos="2520"/>
              </w:tabs>
              <w:spacing w:after="160"/>
              <w:ind w:firstLine="0"/>
              <w:contextualSpacing/>
              <w:rPr>
                <w:rFonts w:eastAsia="Calibri"/>
                <w:sz w:val="20"/>
                <w:lang w:val="en-ID"/>
              </w:rPr>
            </w:pPr>
            <w:r w:rsidRPr="00F424C5">
              <w:rPr>
                <w:rFonts w:eastAsia="Calibri"/>
                <w:sz w:val="20"/>
                <w:lang w:val="en-ID"/>
              </w:rPr>
              <w:t>Fitnasih Menggerakkan Desa Wisata di Borobudur</w:t>
            </w:r>
          </w:p>
          <w:p w14:paraId="419DFD5F" w14:textId="77777777" w:rsidR="008507FF" w:rsidRPr="00F424C5" w:rsidRDefault="008507FF" w:rsidP="008507FF">
            <w:pPr>
              <w:tabs>
                <w:tab w:val="left" w:pos="2520"/>
              </w:tabs>
              <w:spacing w:after="160"/>
              <w:ind w:firstLine="0"/>
              <w:contextualSpacing/>
              <w:rPr>
                <w:rFonts w:eastAsia="Calibri"/>
                <w:sz w:val="20"/>
                <w:lang w:val="en-ID"/>
              </w:rPr>
            </w:pPr>
            <w:r w:rsidRPr="00F424C5">
              <w:rPr>
                <w:rFonts w:eastAsia="Calibri"/>
                <w:sz w:val="20"/>
                <w:lang w:val="en-ID"/>
              </w:rPr>
              <w:t>Pemanfaatan Balkondes Kenalan untuk Tempat Belajar</w:t>
            </w:r>
          </w:p>
          <w:p w14:paraId="5B4E87DC" w14:textId="77777777" w:rsidR="00751B52" w:rsidRPr="00F424C5" w:rsidRDefault="00751B52" w:rsidP="00751B52">
            <w:pPr>
              <w:tabs>
                <w:tab w:val="left" w:pos="2520"/>
              </w:tabs>
              <w:spacing w:after="160"/>
              <w:ind w:firstLine="0"/>
              <w:contextualSpacing/>
              <w:rPr>
                <w:rFonts w:eastAsia="Calibri"/>
                <w:sz w:val="20"/>
                <w:lang w:val="en-ID"/>
              </w:rPr>
            </w:pPr>
            <w:r w:rsidRPr="00F424C5">
              <w:rPr>
                <w:rFonts w:eastAsia="Calibri"/>
                <w:sz w:val="20"/>
                <w:lang w:val="en-ID"/>
              </w:rPr>
              <w:t>Swasta Berpeluang Bantu Pengembangan Balkondes dan Desa Wisata</w:t>
            </w:r>
          </w:p>
          <w:p w14:paraId="3489BE10" w14:textId="77777777" w:rsidR="00751B52" w:rsidRPr="00F424C5" w:rsidRDefault="00751B52" w:rsidP="00751B52">
            <w:pPr>
              <w:tabs>
                <w:tab w:val="left" w:pos="2520"/>
              </w:tabs>
              <w:spacing w:after="160"/>
              <w:ind w:firstLine="0"/>
              <w:contextualSpacing/>
              <w:rPr>
                <w:rFonts w:eastAsia="Calibri"/>
                <w:sz w:val="20"/>
                <w:lang w:val="en-ID"/>
              </w:rPr>
            </w:pPr>
            <w:r w:rsidRPr="00F424C5">
              <w:rPr>
                <w:rFonts w:eastAsia="Calibri"/>
                <w:sz w:val="20"/>
                <w:lang w:val="en-ID"/>
              </w:rPr>
              <w:t>Balai Ekonomi Desa Ngadiharjo Ditutup Sementara</w:t>
            </w:r>
          </w:p>
          <w:p w14:paraId="3D6166A0" w14:textId="65450FB3" w:rsidR="00751B52" w:rsidRPr="00F424C5" w:rsidRDefault="00751B52" w:rsidP="00751B52">
            <w:pPr>
              <w:tabs>
                <w:tab w:val="left" w:pos="2520"/>
              </w:tabs>
              <w:spacing w:after="160"/>
              <w:ind w:firstLine="0"/>
              <w:contextualSpacing/>
              <w:rPr>
                <w:rFonts w:eastAsia="Calibri"/>
                <w:sz w:val="20"/>
                <w:lang w:val="en-ID"/>
              </w:rPr>
            </w:pPr>
            <w:r w:rsidRPr="00F424C5">
              <w:rPr>
                <w:rFonts w:eastAsia="Calibri"/>
                <w:sz w:val="20"/>
                <w:lang w:val="en-ID"/>
              </w:rPr>
              <w:t>Kreativitas Dibutuhkan untuk Bangkitkan Masyarakat di Tengah Pandemi</w:t>
            </w:r>
          </w:p>
          <w:p w14:paraId="25782BDB" w14:textId="78E410DC" w:rsidR="00751B52" w:rsidRPr="00F424C5" w:rsidRDefault="00751B52" w:rsidP="00751B52">
            <w:pPr>
              <w:tabs>
                <w:tab w:val="left" w:pos="2520"/>
              </w:tabs>
              <w:spacing w:after="160"/>
              <w:ind w:firstLine="0"/>
              <w:contextualSpacing/>
              <w:rPr>
                <w:rFonts w:eastAsia="Calibri"/>
                <w:sz w:val="20"/>
                <w:lang w:val="en-ID"/>
              </w:rPr>
            </w:pPr>
            <w:r w:rsidRPr="00F424C5">
              <w:rPr>
                <w:rFonts w:eastAsia="Calibri"/>
                <w:sz w:val="20"/>
                <w:lang w:val="en-ID"/>
              </w:rPr>
              <w:t>Elisa Anggraeni, Mengangkat Kelas Roti Goreng</w:t>
            </w:r>
          </w:p>
          <w:p w14:paraId="085BAEFA" w14:textId="5A6EB0C7" w:rsidR="008507FF" w:rsidRPr="00F424C5" w:rsidRDefault="00FF4185" w:rsidP="008507FF">
            <w:pPr>
              <w:tabs>
                <w:tab w:val="left" w:pos="2520"/>
              </w:tabs>
              <w:spacing w:after="160"/>
              <w:ind w:firstLine="0"/>
              <w:contextualSpacing/>
              <w:rPr>
                <w:rFonts w:eastAsia="Calibri"/>
                <w:sz w:val="20"/>
                <w:lang w:val="en-ID"/>
              </w:rPr>
            </w:pPr>
            <w:r w:rsidRPr="00F424C5">
              <w:rPr>
                <w:rFonts w:eastAsia="Calibri"/>
                <w:sz w:val="20"/>
                <w:lang w:val="en-ID"/>
              </w:rPr>
              <w:t>Membuka Pintu Ekonomi lewat Wisata Edukasi Rempah</w:t>
            </w:r>
          </w:p>
          <w:p w14:paraId="23FC0B32" w14:textId="17464A58" w:rsidR="00FF4185" w:rsidRPr="00F424C5" w:rsidRDefault="00FF4185" w:rsidP="00FF4185">
            <w:pPr>
              <w:tabs>
                <w:tab w:val="left" w:pos="2520"/>
              </w:tabs>
              <w:spacing w:after="160"/>
              <w:ind w:firstLine="0"/>
              <w:contextualSpacing/>
              <w:rPr>
                <w:rFonts w:eastAsia="Calibri"/>
                <w:sz w:val="20"/>
                <w:lang w:val="en-ID"/>
              </w:rPr>
            </w:pPr>
            <w:r w:rsidRPr="00F424C5">
              <w:rPr>
                <w:rFonts w:eastAsia="Calibri"/>
                <w:sz w:val="20"/>
                <w:lang w:val="en-ID"/>
              </w:rPr>
              <w:t>Lima Situs Disiapkan Jadi Obyek Wisata Alternatif Borobudur</w:t>
            </w:r>
          </w:p>
          <w:p w14:paraId="7E9EC8E3" w14:textId="04804C41" w:rsidR="00FF4185" w:rsidRPr="00F424C5" w:rsidRDefault="00FF4185" w:rsidP="00FF4185">
            <w:pPr>
              <w:tabs>
                <w:tab w:val="left" w:pos="2520"/>
              </w:tabs>
              <w:spacing w:after="160"/>
              <w:ind w:firstLine="0"/>
              <w:contextualSpacing/>
              <w:rPr>
                <w:rFonts w:eastAsia="Calibri"/>
                <w:sz w:val="20"/>
                <w:lang w:val="en-ID"/>
              </w:rPr>
            </w:pPr>
            <w:r w:rsidRPr="00F424C5">
              <w:rPr>
                <w:rFonts w:eastAsia="Calibri"/>
                <w:sz w:val="20"/>
                <w:lang w:val="en-ID"/>
              </w:rPr>
              <w:t>Legenda Bajingan Manis nan Empuk dari Magelang</w:t>
            </w:r>
          </w:p>
          <w:p w14:paraId="00976E6E" w14:textId="23C5D536" w:rsidR="008507FF" w:rsidRPr="00F424C5" w:rsidRDefault="00FF4185" w:rsidP="008507FF">
            <w:pPr>
              <w:tabs>
                <w:tab w:val="left" w:pos="2520"/>
              </w:tabs>
              <w:spacing w:after="160"/>
              <w:ind w:firstLine="0"/>
              <w:contextualSpacing/>
              <w:rPr>
                <w:rFonts w:eastAsia="Calibri"/>
                <w:sz w:val="20"/>
                <w:lang w:val="en-ID"/>
              </w:rPr>
            </w:pPr>
            <w:r w:rsidRPr="00F424C5">
              <w:rPr>
                <w:rFonts w:eastAsia="Calibri"/>
                <w:sz w:val="20"/>
                <w:lang w:val="en-ID"/>
              </w:rPr>
              <w:t>Pariwisata Berkelanjutan Masa Depan Turisme Nasional</w:t>
            </w:r>
          </w:p>
          <w:p w14:paraId="68290BAE" w14:textId="40546444" w:rsidR="008507FF" w:rsidRPr="00F424C5" w:rsidRDefault="008507FF" w:rsidP="008507FF">
            <w:pPr>
              <w:tabs>
                <w:tab w:val="left" w:pos="2520"/>
              </w:tabs>
              <w:spacing w:after="160"/>
              <w:ind w:firstLine="0"/>
              <w:contextualSpacing/>
              <w:rPr>
                <w:rFonts w:eastAsia="Calibri"/>
                <w:sz w:val="20"/>
                <w:lang w:val="en-ID"/>
              </w:rPr>
            </w:pPr>
            <w:r w:rsidRPr="00F424C5">
              <w:rPr>
                <w:rFonts w:eastAsia="Calibri"/>
                <w:sz w:val="20"/>
                <w:lang w:val="en-ID"/>
              </w:rPr>
              <w:t>Disiapkan Rencana Wisata Alternatif Tanpa Harus Naik ke Candi Borobudur</w:t>
            </w:r>
          </w:p>
          <w:p w14:paraId="5DC4B38F" w14:textId="49876690" w:rsidR="00F424C5" w:rsidRPr="00F424C5" w:rsidRDefault="00AF0B35" w:rsidP="008507FF">
            <w:pPr>
              <w:tabs>
                <w:tab w:val="left" w:pos="2520"/>
              </w:tabs>
              <w:spacing w:after="160"/>
              <w:ind w:firstLine="0"/>
              <w:contextualSpacing/>
              <w:rPr>
                <w:rFonts w:eastAsia="Calibri"/>
                <w:sz w:val="20"/>
                <w:lang w:val="en-ID"/>
              </w:rPr>
            </w:pPr>
            <w:r w:rsidRPr="00F424C5">
              <w:rPr>
                <w:rFonts w:eastAsia="Calibri"/>
                <w:sz w:val="20"/>
                <w:lang w:val="en-ID"/>
              </w:rPr>
              <w:t>Balkondes Bertahan dengan Sisa Tabungan</w:t>
            </w:r>
          </w:p>
          <w:p w14:paraId="0106707E" w14:textId="0DC0F456" w:rsidR="00C646F0" w:rsidRPr="00F424C5" w:rsidRDefault="008507FF" w:rsidP="00C646F0">
            <w:pPr>
              <w:tabs>
                <w:tab w:val="left" w:pos="2520"/>
              </w:tabs>
              <w:spacing w:after="160"/>
              <w:ind w:firstLine="0"/>
              <w:contextualSpacing/>
              <w:rPr>
                <w:rFonts w:eastAsia="Calibri"/>
                <w:sz w:val="20"/>
                <w:lang w:val="en-ID"/>
              </w:rPr>
            </w:pPr>
            <w:r w:rsidRPr="00F424C5">
              <w:rPr>
                <w:rFonts w:eastAsia="Calibri"/>
                <w:sz w:val="20"/>
                <w:lang w:val="en-ID"/>
              </w:rPr>
              <w:t>Desa-desa yang Menggeliat</w:t>
            </w:r>
          </w:p>
          <w:p w14:paraId="3979BEB2" w14:textId="07E00BD3"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lastRenderedPageBreak/>
              <w:t>Semarak Borobudur Marathon Bersemi Kembali</w:t>
            </w:r>
          </w:p>
          <w:p w14:paraId="18C6535A"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Bijak Mengelola Candi Borobudur</w:t>
            </w:r>
          </w:p>
          <w:p w14:paraId="0B785560"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Parade Kreativitas Kuliner Borobudur</w:t>
            </w:r>
          </w:p>
          <w:p w14:paraId="227007C3"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Cerita dari Luar Pagar Borobudur</w:t>
            </w:r>
          </w:p>
          <w:p w14:paraId="3EE68D0C"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Menggali Relasi lewat Bunyi dari Candi Borobudur</w:t>
            </w:r>
          </w:p>
          <w:p w14:paraId="2DBDCA98"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20 Desa Dioptimalkan Memecah Keramaian Pengunjung Candi Borobudur</w:t>
            </w:r>
          </w:p>
          <w:p w14:paraId="6511FCC3" w14:textId="4EC8F1F1"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 xml:space="preserve">Minimnya Kreativitas Warga Hambat Pengembangan Wisata Desa </w:t>
            </w:r>
          </w:p>
          <w:p w14:paraId="7E1AB2FB" w14:textId="5E295E5F"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Membangun Pariwisata Berbasis Komunitas dan Berkelanjutan</w:t>
            </w:r>
          </w:p>
          <w:p w14:paraId="7B464BFE" w14:textId="42D479C2"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Mimpi Menjadi Desa Wisata</w:t>
            </w:r>
          </w:p>
          <w:p w14:paraId="63C23810"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20 Desa di Borobudur Dilibatkan dalam Pembuatan Sandal Konservasi</w:t>
            </w:r>
          </w:p>
          <w:p w14:paraId="2CEDA1EB"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Desa-desa di Borobudur Kembangkan Permainan Tradisional dan Budaya Spiritual</w:t>
            </w:r>
          </w:p>
          <w:p w14:paraId="336981A0"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Kunjungan ke Bangunan Candi Borobudur Tidak Jadi Prioritas Wisatawan</w:t>
            </w:r>
          </w:p>
          <w:p w14:paraId="719E9503"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Obyek Budaya Desa Berpotensi Mendukung Pariwisata Borobudur</w:t>
            </w:r>
          </w:p>
          <w:p w14:paraId="6BC795A3"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Budaya Spiritual dan Permainan Tradisional Dikembangkan di Borobudur</w:t>
            </w:r>
          </w:p>
          <w:p w14:paraId="62C490AA"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Delegasi G20 Akan Membahas Masalah Kebudayaan di Borobudur</w:t>
            </w:r>
          </w:p>
          <w:p w14:paraId="29EEACBD"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Satukan Komitmen untuk Selamatkan Bumi melalui Jalan Kebudayaan</w:t>
            </w:r>
          </w:p>
          <w:p w14:paraId="4465A67A"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Balkonjazz 2022, Panasea bagi Pemuja Konser Panggung Terbuka</w:t>
            </w:r>
          </w:p>
          <w:p w14:paraId="0AB06BAB"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Wisata Baru di Borobudur</w:t>
            </w:r>
          </w:p>
          <w:p w14:paraId="2D1F2E54"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Denyut Desa Wisata Diharapkan Berlanjut</w:t>
            </w:r>
          </w:p>
          <w:p w14:paraId="204110A1" w14:textId="77777777"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Obyek Budaya Desa Berpotensi Mendukung Pariwisata Borobudur</w:t>
            </w:r>
          </w:p>
          <w:p w14:paraId="7B27A83B" w14:textId="175A94BC" w:rsidR="00C646F0" w:rsidRPr="00F424C5" w:rsidRDefault="00C646F0" w:rsidP="00C646F0">
            <w:pPr>
              <w:tabs>
                <w:tab w:val="left" w:pos="2520"/>
              </w:tabs>
              <w:spacing w:after="160"/>
              <w:ind w:firstLine="0"/>
              <w:contextualSpacing/>
              <w:rPr>
                <w:rFonts w:eastAsia="Calibri"/>
                <w:sz w:val="20"/>
                <w:lang w:val="en-ID"/>
              </w:rPr>
            </w:pPr>
            <w:r w:rsidRPr="00F424C5">
              <w:rPr>
                <w:rFonts w:eastAsia="Calibri"/>
                <w:sz w:val="20"/>
                <w:lang w:val="en-ID"/>
              </w:rPr>
              <w:t>Merawat Gula Kelapa lewat Wisata Edukasi di Borobudur</w:t>
            </w:r>
          </w:p>
          <w:p w14:paraId="588979B3" w14:textId="1388978A" w:rsidR="00C646F0" w:rsidRPr="00F424C5" w:rsidRDefault="00C646F0" w:rsidP="00E41DDD">
            <w:pPr>
              <w:tabs>
                <w:tab w:val="left" w:pos="2520"/>
              </w:tabs>
              <w:spacing w:after="160"/>
              <w:ind w:firstLine="0"/>
              <w:contextualSpacing/>
              <w:rPr>
                <w:rFonts w:eastAsia="Calibri"/>
                <w:sz w:val="20"/>
                <w:lang w:val="en-ID"/>
              </w:rPr>
            </w:pPr>
          </w:p>
        </w:tc>
        <w:tc>
          <w:tcPr>
            <w:tcW w:w="615" w:type="dxa"/>
            <w:tcBorders>
              <w:top w:val="nil"/>
              <w:bottom w:val="nil"/>
            </w:tcBorders>
          </w:tcPr>
          <w:p w14:paraId="7B70E294" w14:textId="0C9C2F74" w:rsidR="00BE1257" w:rsidRDefault="008507FF" w:rsidP="008507FF">
            <w:pPr>
              <w:tabs>
                <w:tab w:val="left" w:pos="2520"/>
              </w:tabs>
              <w:spacing w:after="160"/>
              <w:ind w:firstLine="0"/>
              <w:contextualSpacing/>
              <w:rPr>
                <w:rFonts w:eastAsia="Calibri"/>
                <w:sz w:val="20"/>
                <w:lang w:val="en-ID"/>
              </w:rPr>
            </w:pPr>
            <w:r w:rsidRPr="00F424C5">
              <w:rPr>
                <w:rFonts w:eastAsia="Calibri"/>
                <w:sz w:val="20"/>
                <w:lang w:val="en-ID"/>
              </w:rPr>
              <w:lastRenderedPageBreak/>
              <w:t>2020</w:t>
            </w:r>
          </w:p>
          <w:p w14:paraId="31F16DAB"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1608FE82"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72187C58"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306721DF"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7F8B430C"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1C9817CD"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11D5D171"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52D097D8"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275E115D"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5ECCD2BB"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72BD47BE"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62762EDF"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2020</w:t>
            </w:r>
          </w:p>
          <w:p w14:paraId="1E0CB05C" w14:textId="39F6CD51" w:rsidR="008507FF" w:rsidRDefault="008507FF" w:rsidP="008507FF">
            <w:pPr>
              <w:tabs>
                <w:tab w:val="left" w:pos="2520"/>
              </w:tabs>
              <w:spacing w:after="160"/>
              <w:ind w:firstLine="0"/>
              <w:contextualSpacing/>
              <w:rPr>
                <w:rFonts w:eastAsia="Calibri"/>
                <w:sz w:val="20"/>
                <w:lang w:val="en-ID"/>
              </w:rPr>
            </w:pPr>
            <w:r w:rsidRPr="00F424C5">
              <w:rPr>
                <w:rFonts w:eastAsia="Calibri"/>
                <w:sz w:val="20"/>
                <w:lang w:val="en-ID"/>
              </w:rPr>
              <w:t>2021</w:t>
            </w:r>
          </w:p>
          <w:p w14:paraId="5223F408"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lastRenderedPageBreak/>
              <w:t>2021</w:t>
            </w:r>
          </w:p>
          <w:p w14:paraId="4855BCE2"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2021</w:t>
            </w:r>
          </w:p>
          <w:p w14:paraId="1C3C0C1C"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2021</w:t>
            </w:r>
          </w:p>
          <w:p w14:paraId="46A95820"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2021</w:t>
            </w:r>
          </w:p>
          <w:p w14:paraId="69A6A82D"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2021</w:t>
            </w:r>
          </w:p>
          <w:p w14:paraId="398EBD69"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2021</w:t>
            </w:r>
          </w:p>
          <w:p w14:paraId="340530AC"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2021</w:t>
            </w:r>
          </w:p>
          <w:p w14:paraId="462913EB"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2021</w:t>
            </w:r>
          </w:p>
          <w:p w14:paraId="30EE0B9E" w14:textId="73E22764"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w:t>
            </w:r>
            <w:r>
              <w:rPr>
                <w:rFonts w:eastAsia="Calibri"/>
                <w:sz w:val="20"/>
                <w:lang w:val="en-ID"/>
              </w:rPr>
              <w:t>2</w:t>
            </w:r>
          </w:p>
          <w:p w14:paraId="1D493678" w14:textId="243E0A20" w:rsidR="00A37DB7" w:rsidRDefault="00A37DB7" w:rsidP="008507FF">
            <w:pPr>
              <w:tabs>
                <w:tab w:val="left" w:pos="2520"/>
              </w:tabs>
              <w:spacing w:after="160"/>
              <w:ind w:firstLine="0"/>
              <w:contextualSpacing/>
              <w:rPr>
                <w:rFonts w:eastAsia="Calibri"/>
                <w:sz w:val="20"/>
                <w:lang w:val="en-ID"/>
              </w:rPr>
            </w:pPr>
            <w:r w:rsidRPr="00F424C5">
              <w:rPr>
                <w:rFonts w:eastAsia="Calibri"/>
                <w:sz w:val="20"/>
                <w:lang w:val="en-ID"/>
              </w:rPr>
              <w:t>2022</w:t>
            </w:r>
          </w:p>
          <w:p w14:paraId="455A2635"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2022</w:t>
            </w:r>
          </w:p>
          <w:p w14:paraId="12C30662" w14:textId="77777777" w:rsidR="00BE1257" w:rsidRDefault="00BE1257" w:rsidP="00BE1257">
            <w:pPr>
              <w:tabs>
                <w:tab w:val="left" w:pos="2520"/>
              </w:tabs>
              <w:spacing w:after="160"/>
              <w:ind w:firstLine="0"/>
              <w:contextualSpacing/>
              <w:rPr>
                <w:rFonts w:eastAsia="Calibri"/>
                <w:sz w:val="20"/>
                <w:lang w:val="en-ID"/>
              </w:rPr>
            </w:pPr>
          </w:p>
          <w:p w14:paraId="62C148F5" w14:textId="4B583A5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2022</w:t>
            </w:r>
          </w:p>
          <w:p w14:paraId="2C18DCCF"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2022</w:t>
            </w:r>
          </w:p>
          <w:p w14:paraId="50DBCA10"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2022</w:t>
            </w:r>
          </w:p>
          <w:p w14:paraId="1AE3B1FD"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2022</w:t>
            </w:r>
          </w:p>
          <w:p w14:paraId="2C2FF926"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2022</w:t>
            </w:r>
          </w:p>
          <w:p w14:paraId="4775F029"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2022</w:t>
            </w:r>
          </w:p>
          <w:p w14:paraId="128B2811"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2022</w:t>
            </w:r>
          </w:p>
          <w:p w14:paraId="7F8CDF7A"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2022</w:t>
            </w:r>
          </w:p>
          <w:p w14:paraId="5A663A37"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2022</w:t>
            </w:r>
          </w:p>
          <w:p w14:paraId="1ED4233A" w14:textId="77777777" w:rsidR="00BE1257" w:rsidRPr="00F424C5" w:rsidRDefault="00BE1257" w:rsidP="00BE1257">
            <w:pPr>
              <w:tabs>
                <w:tab w:val="left" w:pos="2520"/>
              </w:tabs>
              <w:spacing w:after="160"/>
              <w:ind w:firstLine="0"/>
              <w:contextualSpacing/>
              <w:rPr>
                <w:rFonts w:eastAsia="Calibri"/>
                <w:sz w:val="20"/>
                <w:lang w:val="en-ID"/>
              </w:rPr>
            </w:pPr>
            <w:r w:rsidRPr="00F424C5">
              <w:rPr>
                <w:rFonts w:eastAsia="Calibri"/>
                <w:sz w:val="20"/>
                <w:lang w:val="en-ID"/>
              </w:rPr>
              <w:t>2022</w:t>
            </w:r>
          </w:p>
          <w:p w14:paraId="2D0EB353" w14:textId="4A4A3499" w:rsidR="00A37DB7" w:rsidRPr="00F424C5" w:rsidRDefault="00A37DB7" w:rsidP="00E41DDD">
            <w:pPr>
              <w:tabs>
                <w:tab w:val="left" w:pos="2520"/>
              </w:tabs>
              <w:spacing w:after="160"/>
              <w:ind w:firstLine="0"/>
              <w:contextualSpacing/>
              <w:rPr>
                <w:rFonts w:eastAsia="Calibri"/>
                <w:sz w:val="20"/>
                <w:lang w:val="en-ID"/>
              </w:rPr>
            </w:pPr>
          </w:p>
        </w:tc>
      </w:tr>
      <w:tr w:rsidR="00AF0B35" w:rsidRPr="00F424C5" w14:paraId="3B71BFAB" w14:textId="77777777" w:rsidTr="00F424C5">
        <w:tc>
          <w:tcPr>
            <w:tcW w:w="568" w:type="dxa"/>
            <w:gridSpan w:val="2"/>
            <w:tcBorders>
              <w:top w:val="single" w:sz="12" w:space="0" w:color="auto"/>
            </w:tcBorders>
          </w:tcPr>
          <w:p w14:paraId="35724DE9" w14:textId="77777777" w:rsidR="00AF0B35" w:rsidRPr="00F424C5" w:rsidRDefault="00AF0B35" w:rsidP="008507FF">
            <w:pPr>
              <w:tabs>
                <w:tab w:val="left" w:pos="2520"/>
              </w:tabs>
              <w:spacing w:after="160"/>
              <w:ind w:firstLine="0"/>
              <w:contextualSpacing/>
              <w:rPr>
                <w:rFonts w:eastAsia="Calibri"/>
                <w:sz w:val="20"/>
                <w:lang w:val="en-ID"/>
              </w:rPr>
            </w:pPr>
          </w:p>
        </w:tc>
        <w:tc>
          <w:tcPr>
            <w:tcW w:w="5811" w:type="dxa"/>
            <w:tcBorders>
              <w:top w:val="single" w:sz="12" w:space="0" w:color="auto"/>
            </w:tcBorders>
          </w:tcPr>
          <w:p w14:paraId="7D23C1FA" w14:textId="77777777" w:rsidR="00AF0B35" w:rsidRPr="00F424C5" w:rsidRDefault="00AF0B35" w:rsidP="008507FF">
            <w:pPr>
              <w:tabs>
                <w:tab w:val="left" w:pos="2520"/>
              </w:tabs>
              <w:spacing w:after="160"/>
              <w:ind w:firstLine="0"/>
              <w:contextualSpacing/>
              <w:rPr>
                <w:rFonts w:eastAsia="Calibri"/>
                <w:sz w:val="20"/>
                <w:lang w:val="en-ID"/>
              </w:rPr>
            </w:pPr>
          </w:p>
        </w:tc>
        <w:tc>
          <w:tcPr>
            <w:tcW w:w="1276" w:type="dxa"/>
            <w:gridSpan w:val="2"/>
            <w:tcBorders>
              <w:top w:val="single" w:sz="12" w:space="0" w:color="auto"/>
            </w:tcBorders>
          </w:tcPr>
          <w:p w14:paraId="5FD587F5" w14:textId="77777777" w:rsidR="00AF0B35" w:rsidRPr="00F424C5" w:rsidRDefault="00AF0B35" w:rsidP="008507FF">
            <w:pPr>
              <w:tabs>
                <w:tab w:val="left" w:pos="2520"/>
              </w:tabs>
              <w:spacing w:after="160"/>
              <w:ind w:firstLine="0"/>
              <w:contextualSpacing/>
              <w:rPr>
                <w:rFonts w:eastAsia="Calibri"/>
                <w:sz w:val="20"/>
                <w:lang w:val="en-ID"/>
              </w:rPr>
            </w:pPr>
          </w:p>
        </w:tc>
      </w:tr>
    </w:tbl>
    <w:p w14:paraId="2CCF6AA2" w14:textId="77777777" w:rsidR="00D75689" w:rsidRDefault="00D75689" w:rsidP="00D75689">
      <w:pPr>
        <w:tabs>
          <w:tab w:val="left" w:pos="2520"/>
        </w:tabs>
        <w:spacing w:after="160"/>
        <w:contextualSpacing/>
        <w:rPr>
          <w:rFonts w:eastAsia="Calibri"/>
          <w:lang w:val="en-ID"/>
        </w:rPr>
      </w:pPr>
    </w:p>
    <w:p w14:paraId="2F61BBF3" w14:textId="1071C5D9" w:rsidR="00D75689" w:rsidRDefault="009E5C00" w:rsidP="00162E72">
      <w:pPr>
        <w:tabs>
          <w:tab w:val="left" w:pos="2520"/>
        </w:tabs>
        <w:spacing w:after="160"/>
        <w:ind w:firstLine="0"/>
        <w:contextualSpacing/>
        <w:rPr>
          <w:rFonts w:eastAsia="Calibri"/>
          <w:lang w:val="en-ID"/>
        </w:rPr>
      </w:pPr>
      <w:r>
        <w:rPr>
          <w:rFonts w:eastAsia="Calibri"/>
          <w:lang w:val="en-ID"/>
        </w:rPr>
        <w:t xml:space="preserve">Table 6. </w:t>
      </w:r>
      <w:r w:rsidR="00D75689" w:rsidRPr="00D75689">
        <w:rPr>
          <w:rFonts w:eastAsia="Calibri"/>
          <w:lang w:val="en-ID"/>
        </w:rPr>
        <w:t xml:space="preserve">Summary of narrative identification by </w:t>
      </w:r>
      <w:r w:rsidR="00230C01">
        <w:rPr>
          <w:rFonts w:eastAsia="Calibri"/>
          <w:lang w:val="en-ID"/>
        </w:rPr>
        <w:t>Kompas Daily Newspaper</w:t>
      </w:r>
    </w:p>
    <w:tbl>
      <w:tblPr>
        <w:tblStyle w:val="TableGrid"/>
        <w:tblW w:w="7834" w:type="dxa"/>
        <w:tblLayout w:type="fixed"/>
        <w:tblLook w:val="04A0" w:firstRow="1" w:lastRow="0" w:firstColumn="1" w:lastColumn="0" w:noHBand="0" w:noVBand="1"/>
      </w:tblPr>
      <w:tblGrid>
        <w:gridCol w:w="988"/>
        <w:gridCol w:w="1275"/>
        <w:gridCol w:w="1843"/>
        <w:gridCol w:w="1718"/>
        <w:gridCol w:w="1998"/>
        <w:gridCol w:w="12"/>
      </w:tblGrid>
      <w:tr w:rsidR="00AB1D6D" w:rsidRPr="00B22E67" w14:paraId="27C2237C" w14:textId="77777777" w:rsidTr="006F4B5E">
        <w:trPr>
          <w:gridAfter w:val="1"/>
          <w:wAfter w:w="12" w:type="dxa"/>
        </w:trPr>
        <w:tc>
          <w:tcPr>
            <w:tcW w:w="988" w:type="dxa"/>
          </w:tcPr>
          <w:p w14:paraId="25639FBE" w14:textId="0EF5CC46" w:rsidR="00D75689" w:rsidRPr="00B22E67" w:rsidRDefault="004A7CDD" w:rsidP="00162E72">
            <w:pPr>
              <w:tabs>
                <w:tab w:val="left" w:pos="2520"/>
              </w:tabs>
              <w:spacing w:after="160"/>
              <w:ind w:firstLine="0"/>
              <w:contextualSpacing/>
              <w:rPr>
                <w:rFonts w:eastAsia="Calibri"/>
                <w:b/>
                <w:sz w:val="16"/>
                <w:szCs w:val="16"/>
                <w:lang w:val="en-ID"/>
              </w:rPr>
            </w:pPr>
            <w:bookmarkStart w:id="3" w:name="_Hlk160623005"/>
            <w:r w:rsidRPr="00B22E67">
              <w:rPr>
                <w:rFonts w:eastAsia="Calibri"/>
                <w:b/>
                <w:sz w:val="16"/>
                <w:szCs w:val="16"/>
                <w:lang w:val="en-ID"/>
              </w:rPr>
              <w:t>Framing and sub frame</w:t>
            </w:r>
          </w:p>
        </w:tc>
        <w:tc>
          <w:tcPr>
            <w:tcW w:w="1275" w:type="dxa"/>
          </w:tcPr>
          <w:p w14:paraId="79F40EAB" w14:textId="766B29BA" w:rsidR="00D75689" w:rsidRPr="00B22E67" w:rsidRDefault="00D75689" w:rsidP="00162E72">
            <w:pPr>
              <w:tabs>
                <w:tab w:val="left" w:pos="2520"/>
              </w:tabs>
              <w:spacing w:after="160"/>
              <w:ind w:firstLine="0"/>
              <w:contextualSpacing/>
              <w:rPr>
                <w:rFonts w:eastAsia="Calibri"/>
                <w:b/>
                <w:sz w:val="16"/>
                <w:szCs w:val="16"/>
                <w:lang w:val="en-ID"/>
              </w:rPr>
            </w:pPr>
            <w:r w:rsidRPr="00B22E67">
              <w:rPr>
                <w:rFonts w:eastAsia="Calibri"/>
                <w:b/>
                <w:sz w:val="16"/>
                <w:szCs w:val="16"/>
                <w:lang w:val="en-ID"/>
              </w:rPr>
              <w:t>Problems</w:t>
            </w:r>
            <w:r w:rsidR="000F4E31" w:rsidRPr="00B22E67">
              <w:rPr>
                <w:rFonts w:eastAsia="Calibri"/>
                <w:b/>
                <w:sz w:val="16"/>
                <w:szCs w:val="16"/>
                <w:lang w:val="en-ID"/>
              </w:rPr>
              <w:t xml:space="preserve"> Definition</w:t>
            </w:r>
          </w:p>
        </w:tc>
        <w:tc>
          <w:tcPr>
            <w:tcW w:w="1843" w:type="dxa"/>
          </w:tcPr>
          <w:p w14:paraId="22E39D60" w14:textId="2B62B9C0" w:rsidR="00D75689" w:rsidRPr="00B22E67" w:rsidRDefault="00D75689" w:rsidP="00162E72">
            <w:pPr>
              <w:tabs>
                <w:tab w:val="left" w:pos="2520"/>
              </w:tabs>
              <w:spacing w:after="160"/>
              <w:ind w:firstLine="0"/>
              <w:contextualSpacing/>
              <w:rPr>
                <w:rFonts w:eastAsia="Calibri"/>
                <w:b/>
                <w:sz w:val="16"/>
                <w:szCs w:val="16"/>
                <w:lang w:val="en-ID"/>
              </w:rPr>
            </w:pPr>
            <w:r w:rsidRPr="00B22E67">
              <w:rPr>
                <w:rFonts w:eastAsia="Calibri"/>
                <w:b/>
                <w:sz w:val="16"/>
                <w:szCs w:val="16"/>
                <w:lang w:val="en-ID"/>
              </w:rPr>
              <w:t>Diagnose Causes</w:t>
            </w:r>
          </w:p>
        </w:tc>
        <w:tc>
          <w:tcPr>
            <w:tcW w:w="1718" w:type="dxa"/>
          </w:tcPr>
          <w:p w14:paraId="11192B0B" w14:textId="73C28B67" w:rsidR="00D75689" w:rsidRPr="00B22E67" w:rsidRDefault="00D75689" w:rsidP="00162E72">
            <w:pPr>
              <w:tabs>
                <w:tab w:val="left" w:pos="2520"/>
              </w:tabs>
              <w:spacing w:after="160"/>
              <w:ind w:firstLine="0"/>
              <w:contextualSpacing/>
              <w:rPr>
                <w:rFonts w:eastAsia="Calibri"/>
                <w:b/>
                <w:sz w:val="16"/>
                <w:szCs w:val="16"/>
                <w:lang w:val="en-ID"/>
              </w:rPr>
            </w:pPr>
            <w:r w:rsidRPr="00B22E67">
              <w:rPr>
                <w:rFonts w:eastAsia="Calibri"/>
                <w:b/>
                <w:sz w:val="16"/>
                <w:szCs w:val="16"/>
                <w:lang w:val="en-ID"/>
              </w:rPr>
              <w:t xml:space="preserve">Moral </w:t>
            </w:r>
            <w:r w:rsidR="000F4E31" w:rsidRPr="00B22E67">
              <w:rPr>
                <w:rFonts w:eastAsia="Calibri"/>
                <w:b/>
                <w:sz w:val="16"/>
                <w:szCs w:val="16"/>
                <w:lang w:val="en-ID"/>
              </w:rPr>
              <w:t>Evaluation</w:t>
            </w:r>
          </w:p>
        </w:tc>
        <w:tc>
          <w:tcPr>
            <w:tcW w:w="1998" w:type="dxa"/>
          </w:tcPr>
          <w:p w14:paraId="0D94FD32" w14:textId="4EA85BF0" w:rsidR="00D75689" w:rsidRPr="00B22E67" w:rsidRDefault="00D75689" w:rsidP="00162E72">
            <w:pPr>
              <w:tabs>
                <w:tab w:val="left" w:pos="2520"/>
              </w:tabs>
              <w:spacing w:after="160"/>
              <w:ind w:firstLine="0"/>
              <w:contextualSpacing/>
              <w:rPr>
                <w:rFonts w:eastAsia="Calibri"/>
                <w:b/>
                <w:sz w:val="16"/>
                <w:szCs w:val="16"/>
                <w:lang w:val="en-ID"/>
              </w:rPr>
            </w:pPr>
            <w:r w:rsidRPr="00B22E67">
              <w:rPr>
                <w:rFonts w:eastAsia="Calibri"/>
                <w:b/>
                <w:sz w:val="16"/>
                <w:szCs w:val="16"/>
                <w:lang w:val="en-ID"/>
              </w:rPr>
              <w:t>Treatment Recomendation</w:t>
            </w:r>
          </w:p>
        </w:tc>
      </w:tr>
      <w:tr w:rsidR="00DD126E" w:rsidRPr="00B22E67" w14:paraId="0634545D" w14:textId="77777777" w:rsidTr="006F4B5E">
        <w:tc>
          <w:tcPr>
            <w:tcW w:w="7834" w:type="dxa"/>
            <w:gridSpan w:val="6"/>
            <w:shd w:val="clear" w:color="auto" w:fill="F2F2F2" w:themeFill="background1" w:themeFillShade="F2"/>
          </w:tcPr>
          <w:p w14:paraId="5639E5DE" w14:textId="6752A169" w:rsidR="00DD126E" w:rsidRPr="00B22E67" w:rsidRDefault="00DD126E" w:rsidP="00162E72">
            <w:pPr>
              <w:tabs>
                <w:tab w:val="left" w:pos="2520"/>
              </w:tabs>
              <w:spacing w:after="160"/>
              <w:ind w:firstLine="0"/>
              <w:contextualSpacing/>
              <w:rPr>
                <w:rFonts w:eastAsia="Calibri"/>
                <w:sz w:val="16"/>
                <w:szCs w:val="16"/>
                <w:lang w:val="en-ID"/>
              </w:rPr>
            </w:pPr>
            <w:r w:rsidRPr="00B22E67">
              <w:rPr>
                <w:rFonts w:eastAsia="Calibri"/>
                <w:b/>
                <w:sz w:val="16"/>
                <w:szCs w:val="16"/>
                <w:lang w:val="en-ID"/>
              </w:rPr>
              <w:t xml:space="preserve">Implementation of CBT concept </w:t>
            </w:r>
          </w:p>
        </w:tc>
      </w:tr>
      <w:tr w:rsidR="00AB1D6D" w:rsidRPr="00B22E67" w14:paraId="6CED599E" w14:textId="77777777" w:rsidTr="006F4B5E">
        <w:trPr>
          <w:gridAfter w:val="1"/>
          <w:wAfter w:w="12" w:type="dxa"/>
        </w:trPr>
        <w:tc>
          <w:tcPr>
            <w:tcW w:w="988" w:type="dxa"/>
          </w:tcPr>
          <w:p w14:paraId="6693CE57" w14:textId="77777777" w:rsidR="00AB1D6D" w:rsidRPr="00B22E67" w:rsidRDefault="004A7CD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Strategy</w:t>
            </w:r>
          </w:p>
          <w:p w14:paraId="6CCEF58E" w14:textId="2CAAC67D" w:rsidR="00870AB5" w:rsidRPr="00B22E67" w:rsidRDefault="00AB1D6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(article number 1,3,12,16,19,24,26,32)</w:t>
            </w:r>
            <w:r w:rsidR="00E354D0" w:rsidRPr="00B22E67">
              <w:rPr>
                <w:rFonts w:eastAsia="Calibri"/>
                <w:sz w:val="16"/>
                <w:szCs w:val="16"/>
                <w:lang w:val="en-ID"/>
              </w:rPr>
              <w:t xml:space="preserve"> </w:t>
            </w:r>
          </w:p>
        </w:tc>
        <w:tc>
          <w:tcPr>
            <w:tcW w:w="1275" w:type="dxa"/>
          </w:tcPr>
          <w:p w14:paraId="5AAF2E30" w14:textId="2A6B3E2C" w:rsidR="00870AB5" w:rsidRPr="00B22E67" w:rsidRDefault="001F4ECF" w:rsidP="001F4ECF">
            <w:pPr>
              <w:tabs>
                <w:tab w:val="left" w:pos="2520"/>
              </w:tabs>
              <w:spacing w:after="160"/>
              <w:ind w:firstLine="0"/>
              <w:contextualSpacing/>
              <w:rPr>
                <w:rFonts w:eastAsia="Calibri"/>
                <w:sz w:val="16"/>
                <w:szCs w:val="16"/>
                <w:lang w:val="en-ID"/>
              </w:rPr>
            </w:pPr>
            <w:r w:rsidRPr="00B22E67">
              <w:rPr>
                <w:rFonts w:eastAsia="Calibri"/>
                <w:sz w:val="16"/>
                <w:szCs w:val="16"/>
                <w:lang w:val="en-ID"/>
              </w:rPr>
              <w:t xml:space="preserve">historical tourism is less desirable, temple reliefs, borobudur reputation, </w:t>
            </w:r>
          </w:p>
        </w:tc>
        <w:tc>
          <w:tcPr>
            <w:tcW w:w="1843" w:type="dxa"/>
          </w:tcPr>
          <w:p w14:paraId="6A5E37C4" w14:textId="3B605F61" w:rsidR="00FF388C" w:rsidRPr="00B22E67" w:rsidRDefault="00FF388C" w:rsidP="00FF388C">
            <w:pPr>
              <w:tabs>
                <w:tab w:val="left" w:pos="2520"/>
              </w:tabs>
              <w:spacing w:after="160"/>
              <w:ind w:firstLine="0"/>
              <w:contextualSpacing/>
              <w:rPr>
                <w:rFonts w:eastAsia="Calibri"/>
                <w:sz w:val="16"/>
                <w:szCs w:val="16"/>
                <w:lang w:val="en-ID"/>
              </w:rPr>
            </w:pPr>
            <w:r w:rsidRPr="00B22E67">
              <w:rPr>
                <w:rFonts w:eastAsia="Calibri"/>
                <w:sz w:val="16"/>
                <w:szCs w:val="16"/>
                <w:lang w:val="en-ID"/>
              </w:rPr>
              <w:t xml:space="preserve">Identify the important problems in Borobudur preservation efforts </w:t>
            </w:r>
            <w:r w:rsidR="00BE1257" w:rsidRPr="00B22E67">
              <w:rPr>
                <w:rFonts w:eastAsia="Calibri"/>
                <w:sz w:val="16"/>
                <w:szCs w:val="16"/>
                <w:lang w:val="en-ID"/>
              </w:rPr>
              <w:t>(</w:t>
            </w:r>
            <w:r w:rsidRPr="00B22E67">
              <w:rPr>
                <w:rFonts w:eastAsia="Calibri"/>
                <w:sz w:val="16"/>
                <w:szCs w:val="16"/>
                <w:lang w:val="en-ID"/>
              </w:rPr>
              <w:t>UNESCO</w:t>
            </w:r>
            <w:r w:rsidR="00BE1257" w:rsidRPr="00B22E67">
              <w:rPr>
                <w:rFonts w:eastAsia="Calibri"/>
                <w:sz w:val="16"/>
                <w:szCs w:val="16"/>
                <w:lang w:val="en-ID"/>
              </w:rPr>
              <w:t>)</w:t>
            </w:r>
            <w:r w:rsidRPr="00B22E67">
              <w:rPr>
                <w:rFonts w:eastAsia="Calibri"/>
                <w:sz w:val="16"/>
                <w:szCs w:val="16"/>
                <w:lang w:val="en-ID"/>
              </w:rPr>
              <w:t>,</w:t>
            </w:r>
          </w:p>
          <w:p w14:paraId="0D8BCCF8" w14:textId="0383DBE0" w:rsidR="00870AB5" w:rsidRPr="00B22E67" w:rsidRDefault="00FF388C" w:rsidP="00FF388C">
            <w:pPr>
              <w:tabs>
                <w:tab w:val="left" w:pos="2520"/>
              </w:tabs>
              <w:spacing w:after="160"/>
              <w:ind w:firstLine="0"/>
              <w:contextualSpacing/>
              <w:rPr>
                <w:rFonts w:eastAsia="Calibri"/>
                <w:sz w:val="16"/>
                <w:szCs w:val="16"/>
                <w:lang w:val="en-ID"/>
              </w:rPr>
            </w:pPr>
            <w:r w:rsidRPr="00B22E67">
              <w:rPr>
                <w:rFonts w:eastAsia="Calibri"/>
                <w:sz w:val="16"/>
                <w:szCs w:val="16"/>
                <w:lang w:val="en-ID"/>
              </w:rPr>
              <w:t>Potential and challenges in the management of culture as a tourist attraction</w:t>
            </w:r>
          </w:p>
        </w:tc>
        <w:tc>
          <w:tcPr>
            <w:tcW w:w="1718" w:type="dxa"/>
          </w:tcPr>
          <w:p w14:paraId="4742FE4A" w14:textId="58099AC8" w:rsidR="00870AB5" w:rsidRPr="00B22E67" w:rsidRDefault="00436906" w:rsidP="00162E72">
            <w:pPr>
              <w:tabs>
                <w:tab w:val="left" w:pos="2520"/>
              </w:tabs>
              <w:spacing w:after="160"/>
              <w:ind w:firstLine="0"/>
              <w:contextualSpacing/>
              <w:rPr>
                <w:rFonts w:eastAsia="Calibri"/>
                <w:sz w:val="16"/>
                <w:szCs w:val="16"/>
                <w:lang w:val="en-ID"/>
              </w:rPr>
            </w:pPr>
            <w:r w:rsidRPr="00436906">
              <w:rPr>
                <w:rFonts w:eastAsia="Calibri"/>
                <w:sz w:val="16"/>
                <w:szCs w:val="16"/>
                <w:lang w:val="en-ID"/>
              </w:rPr>
              <w:t>important for preserving cultural heritage and increasing appreciation of historic sites.</w:t>
            </w:r>
          </w:p>
        </w:tc>
        <w:tc>
          <w:tcPr>
            <w:tcW w:w="1998" w:type="dxa"/>
          </w:tcPr>
          <w:p w14:paraId="70223F90" w14:textId="728C13ED" w:rsidR="00870AB5" w:rsidRPr="00B22E67" w:rsidRDefault="00FF388C"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Develop motivational reorientation, re-education, resocialization, and social welfare and equality programs for individuals who have been involved in rural tourism and for sympathizers.</w:t>
            </w:r>
          </w:p>
        </w:tc>
      </w:tr>
      <w:tr w:rsidR="00AB1D6D" w:rsidRPr="00B22E67" w14:paraId="4A289C9B" w14:textId="77777777" w:rsidTr="006F4B5E">
        <w:trPr>
          <w:gridAfter w:val="1"/>
          <w:wAfter w:w="12" w:type="dxa"/>
        </w:trPr>
        <w:tc>
          <w:tcPr>
            <w:tcW w:w="988" w:type="dxa"/>
          </w:tcPr>
          <w:p w14:paraId="30D04D8C" w14:textId="77777777" w:rsidR="004A7CDD" w:rsidRPr="00B22E67" w:rsidRDefault="004A7CD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Ethics</w:t>
            </w:r>
          </w:p>
          <w:p w14:paraId="10F16466" w14:textId="27545EFD" w:rsidR="00AB1D6D" w:rsidRPr="00B22E67" w:rsidRDefault="00AB1D6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(article number 4,11,18,32)</w:t>
            </w:r>
          </w:p>
        </w:tc>
        <w:tc>
          <w:tcPr>
            <w:tcW w:w="1275" w:type="dxa"/>
          </w:tcPr>
          <w:p w14:paraId="17A5472B" w14:textId="6B078D52" w:rsidR="004A7CDD" w:rsidRPr="00B22E67" w:rsidRDefault="001F4ECF"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 xml:space="preserve">private investment, </w:t>
            </w:r>
            <w:r w:rsidR="00E11B7A" w:rsidRPr="00B22E67">
              <w:rPr>
                <w:rFonts w:eastAsia="Calibri"/>
                <w:sz w:val="16"/>
                <w:szCs w:val="16"/>
                <w:lang w:val="en-ID"/>
              </w:rPr>
              <w:t>land degradation</w:t>
            </w:r>
          </w:p>
        </w:tc>
        <w:tc>
          <w:tcPr>
            <w:tcW w:w="1843" w:type="dxa"/>
          </w:tcPr>
          <w:p w14:paraId="4F78A73B" w14:textId="5830B8AA" w:rsidR="00FF388C" w:rsidRPr="00B22E67" w:rsidRDefault="00FF388C" w:rsidP="00FF388C">
            <w:pPr>
              <w:tabs>
                <w:tab w:val="left" w:pos="2520"/>
              </w:tabs>
              <w:spacing w:after="160"/>
              <w:ind w:firstLine="0"/>
              <w:contextualSpacing/>
              <w:rPr>
                <w:rFonts w:eastAsia="Calibri"/>
                <w:sz w:val="16"/>
                <w:szCs w:val="16"/>
                <w:lang w:val="en-ID"/>
              </w:rPr>
            </w:pPr>
            <w:r w:rsidRPr="00B22E67">
              <w:rPr>
                <w:rFonts w:eastAsia="Calibri"/>
                <w:sz w:val="16"/>
                <w:szCs w:val="16"/>
                <w:lang w:val="en-ID"/>
              </w:rPr>
              <w:t>Private investment that cannot bring direct economic benefits to society</w:t>
            </w:r>
          </w:p>
          <w:p w14:paraId="3AA7F33F" w14:textId="0DD8FB63" w:rsidR="004A7CDD" w:rsidRPr="00B22E67" w:rsidRDefault="00FF388C" w:rsidP="00FF388C">
            <w:pPr>
              <w:tabs>
                <w:tab w:val="left" w:pos="2520"/>
              </w:tabs>
              <w:spacing w:after="160"/>
              <w:ind w:firstLine="0"/>
              <w:contextualSpacing/>
              <w:rPr>
                <w:rFonts w:eastAsia="Calibri"/>
                <w:sz w:val="16"/>
                <w:szCs w:val="16"/>
                <w:lang w:val="en-ID"/>
              </w:rPr>
            </w:pPr>
            <w:r w:rsidRPr="00B22E67">
              <w:rPr>
                <w:rFonts w:eastAsia="Calibri"/>
                <w:sz w:val="16"/>
                <w:szCs w:val="16"/>
                <w:lang w:val="en-ID"/>
              </w:rPr>
              <w:t>Land degradation caused by Tourism and development activities</w:t>
            </w:r>
          </w:p>
        </w:tc>
        <w:tc>
          <w:tcPr>
            <w:tcW w:w="1718" w:type="dxa"/>
          </w:tcPr>
          <w:p w14:paraId="582B7B52" w14:textId="45A6B994" w:rsidR="004A7CDD" w:rsidRPr="00B22E67" w:rsidRDefault="00436906" w:rsidP="00162E72">
            <w:pPr>
              <w:tabs>
                <w:tab w:val="left" w:pos="2520"/>
              </w:tabs>
              <w:spacing w:after="160"/>
              <w:ind w:firstLine="0"/>
              <w:contextualSpacing/>
              <w:rPr>
                <w:rFonts w:eastAsia="Calibri"/>
                <w:sz w:val="16"/>
                <w:szCs w:val="16"/>
                <w:lang w:val="en-ID"/>
              </w:rPr>
            </w:pPr>
            <w:r w:rsidRPr="00436906">
              <w:rPr>
                <w:rFonts w:eastAsia="Calibri"/>
                <w:sz w:val="16"/>
                <w:szCs w:val="16"/>
                <w:lang w:val="en-ID"/>
              </w:rPr>
              <w:t xml:space="preserve">It is important to maintain a balance between economic development and environmental preservation and to </w:t>
            </w:r>
            <w:proofErr w:type="gramStart"/>
            <w:r w:rsidRPr="00436906">
              <w:rPr>
                <w:rFonts w:eastAsia="Calibri"/>
                <w:sz w:val="16"/>
                <w:szCs w:val="16"/>
                <w:lang w:val="en-ID"/>
              </w:rPr>
              <w:t>take into account</w:t>
            </w:r>
            <w:proofErr w:type="gramEnd"/>
            <w:r w:rsidRPr="00436906">
              <w:rPr>
                <w:rFonts w:eastAsia="Calibri"/>
                <w:sz w:val="16"/>
                <w:szCs w:val="16"/>
                <w:lang w:val="en-ID"/>
              </w:rPr>
              <w:t xml:space="preserve"> the rights of local communities.</w:t>
            </w:r>
          </w:p>
        </w:tc>
        <w:tc>
          <w:tcPr>
            <w:tcW w:w="1998" w:type="dxa"/>
          </w:tcPr>
          <w:p w14:paraId="220302F2" w14:textId="3A1D771A" w:rsidR="00FF388C" w:rsidRPr="00B22E67" w:rsidRDefault="00FF388C" w:rsidP="00FF388C">
            <w:pPr>
              <w:tabs>
                <w:tab w:val="left" w:pos="2520"/>
              </w:tabs>
              <w:spacing w:after="160"/>
              <w:ind w:firstLine="0"/>
              <w:contextualSpacing/>
              <w:rPr>
                <w:rFonts w:eastAsia="Calibri"/>
                <w:sz w:val="16"/>
                <w:szCs w:val="16"/>
                <w:lang w:val="en-ID"/>
              </w:rPr>
            </w:pPr>
            <w:r w:rsidRPr="00B22E67">
              <w:rPr>
                <w:rFonts w:eastAsia="Calibri"/>
                <w:sz w:val="16"/>
                <w:szCs w:val="16"/>
                <w:lang w:val="en-ID"/>
              </w:rPr>
              <w:t>Private investments that bring direct economic benefits to society</w:t>
            </w:r>
          </w:p>
          <w:p w14:paraId="6894C53E" w14:textId="77777777" w:rsidR="00FF388C" w:rsidRPr="00B22E67" w:rsidRDefault="00FF388C" w:rsidP="00FF388C">
            <w:pPr>
              <w:tabs>
                <w:tab w:val="left" w:pos="2520"/>
              </w:tabs>
              <w:spacing w:after="160"/>
              <w:ind w:firstLine="0"/>
              <w:contextualSpacing/>
              <w:rPr>
                <w:rFonts w:eastAsia="Calibri"/>
                <w:sz w:val="16"/>
                <w:szCs w:val="16"/>
                <w:lang w:val="en-ID"/>
              </w:rPr>
            </w:pPr>
            <w:r w:rsidRPr="00B22E67">
              <w:rPr>
                <w:rFonts w:eastAsia="Calibri"/>
                <w:sz w:val="16"/>
                <w:szCs w:val="16"/>
                <w:lang w:val="en-ID"/>
              </w:rPr>
              <w:t>Restoration or rehabilitation of degraded land</w:t>
            </w:r>
          </w:p>
          <w:p w14:paraId="1726E4EA" w14:textId="5B15D849" w:rsidR="004A7CDD" w:rsidRPr="00B22E67" w:rsidRDefault="00FF388C" w:rsidP="00FF388C">
            <w:pPr>
              <w:tabs>
                <w:tab w:val="left" w:pos="2520"/>
              </w:tabs>
              <w:spacing w:after="160"/>
              <w:ind w:firstLine="0"/>
              <w:contextualSpacing/>
              <w:rPr>
                <w:rFonts w:eastAsia="Calibri"/>
                <w:sz w:val="16"/>
                <w:szCs w:val="16"/>
                <w:lang w:val="en-ID"/>
              </w:rPr>
            </w:pPr>
            <w:r w:rsidRPr="00B22E67">
              <w:rPr>
                <w:rFonts w:eastAsia="Calibri"/>
                <w:sz w:val="16"/>
                <w:szCs w:val="16"/>
                <w:lang w:val="en-ID"/>
              </w:rPr>
              <w:t>Integration applications, such as the use of environmentally friendly technologies and the development of projects that have a positive impact on the environment.</w:t>
            </w:r>
          </w:p>
        </w:tc>
      </w:tr>
      <w:tr w:rsidR="00AB1D6D" w:rsidRPr="00B22E67" w14:paraId="0778B7FA" w14:textId="77777777" w:rsidTr="006F4B5E">
        <w:trPr>
          <w:gridAfter w:val="1"/>
          <w:wAfter w:w="12" w:type="dxa"/>
        </w:trPr>
        <w:tc>
          <w:tcPr>
            <w:tcW w:w="988" w:type="dxa"/>
          </w:tcPr>
          <w:p w14:paraId="70139BD3" w14:textId="77777777" w:rsidR="004A7CDD" w:rsidRPr="00B22E67" w:rsidRDefault="004A7CD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Appropriate attraction</w:t>
            </w:r>
          </w:p>
          <w:p w14:paraId="5F8FF4D9" w14:textId="13F589B1" w:rsidR="00AB1D6D" w:rsidRPr="00B22E67" w:rsidRDefault="00AB1D6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(article number 15,25,27,28,29,30,31)</w:t>
            </w:r>
          </w:p>
        </w:tc>
        <w:tc>
          <w:tcPr>
            <w:tcW w:w="1275" w:type="dxa"/>
          </w:tcPr>
          <w:p w14:paraId="30B11A5A" w14:textId="6152E769" w:rsidR="004A7CDD" w:rsidRPr="00B22E67" w:rsidRDefault="001F4ECF"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Development of spirituality aspects,</w:t>
            </w:r>
          </w:p>
        </w:tc>
        <w:tc>
          <w:tcPr>
            <w:tcW w:w="1843" w:type="dxa"/>
          </w:tcPr>
          <w:p w14:paraId="154CC04C" w14:textId="42B53945" w:rsidR="004A7CDD" w:rsidRPr="00B22E67" w:rsidRDefault="00B4258C" w:rsidP="00FF388C">
            <w:pPr>
              <w:tabs>
                <w:tab w:val="left" w:pos="2520"/>
              </w:tabs>
              <w:spacing w:after="160"/>
              <w:ind w:firstLine="0"/>
              <w:contextualSpacing/>
              <w:rPr>
                <w:rFonts w:eastAsia="Calibri"/>
                <w:sz w:val="16"/>
                <w:szCs w:val="16"/>
                <w:lang w:val="en-ID"/>
              </w:rPr>
            </w:pPr>
            <w:r>
              <w:rPr>
                <w:rFonts w:eastAsia="Calibri"/>
                <w:sz w:val="16"/>
                <w:szCs w:val="16"/>
                <w:lang w:val="en-ID"/>
              </w:rPr>
              <w:t>L</w:t>
            </w:r>
            <w:r w:rsidRPr="00B4258C">
              <w:rPr>
                <w:rFonts w:eastAsia="Calibri"/>
                <w:sz w:val="16"/>
                <w:szCs w:val="16"/>
                <w:lang w:val="en-ID"/>
              </w:rPr>
              <w:t xml:space="preserve">ack of understanding of spiritual values in, the dominance of commercial aspects that override spiritual aspects, and the lack of integration of culture and </w:t>
            </w:r>
            <w:r w:rsidRPr="00B4258C">
              <w:rPr>
                <w:rFonts w:eastAsia="Calibri"/>
                <w:sz w:val="16"/>
                <w:szCs w:val="16"/>
                <w:lang w:val="en-ID"/>
              </w:rPr>
              <w:lastRenderedPageBreak/>
              <w:t xml:space="preserve">spirituality in the development of </w:t>
            </w:r>
            <w:r>
              <w:rPr>
                <w:rFonts w:eastAsia="Calibri"/>
                <w:sz w:val="16"/>
                <w:szCs w:val="16"/>
                <w:lang w:val="en-ID"/>
              </w:rPr>
              <w:t>CBT</w:t>
            </w:r>
            <w:r w:rsidRPr="00B4258C">
              <w:rPr>
                <w:rFonts w:eastAsia="Calibri"/>
                <w:sz w:val="16"/>
                <w:szCs w:val="16"/>
                <w:lang w:val="en-ID"/>
              </w:rPr>
              <w:t>.</w:t>
            </w:r>
          </w:p>
        </w:tc>
        <w:tc>
          <w:tcPr>
            <w:tcW w:w="1718" w:type="dxa"/>
          </w:tcPr>
          <w:p w14:paraId="3C79CFAB" w14:textId="0C2D58D2" w:rsidR="004A7CDD" w:rsidRPr="00B22E67" w:rsidRDefault="00B4258C" w:rsidP="00162E72">
            <w:pPr>
              <w:tabs>
                <w:tab w:val="left" w:pos="2520"/>
              </w:tabs>
              <w:spacing w:after="160"/>
              <w:ind w:firstLine="0"/>
              <w:contextualSpacing/>
              <w:rPr>
                <w:rFonts w:eastAsia="Calibri"/>
                <w:sz w:val="16"/>
                <w:szCs w:val="16"/>
                <w:lang w:val="en-ID"/>
              </w:rPr>
            </w:pPr>
            <w:r w:rsidRPr="00B4258C">
              <w:rPr>
                <w:rFonts w:eastAsia="Calibri"/>
                <w:sz w:val="16"/>
                <w:szCs w:val="16"/>
                <w:lang w:val="en-ID"/>
              </w:rPr>
              <w:lastRenderedPageBreak/>
              <w:t xml:space="preserve">It is important to pay attention to and nurture spiritual aspects in tourism development to maintain the sustainability of local culture and </w:t>
            </w:r>
            <w:proofErr w:type="gramStart"/>
            <w:r w:rsidRPr="00B4258C">
              <w:rPr>
                <w:rFonts w:eastAsia="Calibri"/>
                <w:sz w:val="16"/>
                <w:szCs w:val="16"/>
                <w:lang w:val="en-ID"/>
              </w:rPr>
              <w:t>values..</w:t>
            </w:r>
            <w:proofErr w:type="gramEnd"/>
          </w:p>
        </w:tc>
        <w:tc>
          <w:tcPr>
            <w:tcW w:w="1998" w:type="dxa"/>
          </w:tcPr>
          <w:p w14:paraId="2820A578" w14:textId="6A82F725" w:rsidR="004A7CDD" w:rsidRPr="00B22E67" w:rsidRDefault="00FF388C"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Development of various creative activities such as festivals that strengthen the spirituality aspect for tourist destinations</w:t>
            </w:r>
          </w:p>
        </w:tc>
      </w:tr>
      <w:tr w:rsidR="00DD126E" w:rsidRPr="00B22E67" w14:paraId="6FBA257D" w14:textId="77777777" w:rsidTr="006F4B5E">
        <w:tc>
          <w:tcPr>
            <w:tcW w:w="7834" w:type="dxa"/>
            <w:gridSpan w:val="6"/>
            <w:shd w:val="clear" w:color="auto" w:fill="F2F2F2" w:themeFill="background1" w:themeFillShade="F2"/>
          </w:tcPr>
          <w:p w14:paraId="2C1654A6" w14:textId="0B572DD4" w:rsidR="00DD126E" w:rsidRPr="00B22E67" w:rsidRDefault="00DD126E" w:rsidP="00162E72">
            <w:pPr>
              <w:tabs>
                <w:tab w:val="left" w:pos="2520"/>
              </w:tabs>
              <w:spacing w:after="160"/>
              <w:ind w:firstLine="0"/>
              <w:contextualSpacing/>
              <w:rPr>
                <w:rFonts w:eastAsia="Calibri"/>
                <w:sz w:val="16"/>
                <w:szCs w:val="16"/>
                <w:lang w:val="en-ID"/>
              </w:rPr>
            </w:pPr>
            <w:r w:rsidRPr="00B22E67">
              <w:rPr>
                <w:rFonts w:eastAsia="Calibri"/>
                <w:b/>
                <w:sz w:val="16"/>
                <w:szCs w:val="16"/>
                <w:lang w:val="en-ID"/>
              </w:rPr>
              <w:t>Tourism Village Governance</w:t>
            </w:r>
          </w:p>
        </w:tc>
      </w:tr>
      <w:tr w:rsidR="00AB1D6D" w:rsidRPr="00B22E67" w14:paraId="32974562" w14:textId="77777777" w:rsidTr="006F4B5E">
        <w:trPr>
          <w:gridAfter w:val="1"/>
          <w:wAfter w:w="12" w:type="dxa"/>
        </w:trPr>
        <w:tc>
          <w:tcPr>
            <w:tcW w:w="988" w:type="dxa"/>
          </w:tcPr>
          <w:p w14:paraId="0E8696E2" w14:textId="77777777" w:rsidR="004A7CDD" w:rsidRPr="00B22E67" w:rsidRDefault="004A7CD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Balkondes</w:t>
            </w:r>
          </w:p>
          <w:p w14:paraId="1BCF5CE3" w14:textId="719079BA" w:rsidR="00AB1D6D" w:rsidRPr="00B22E67" w:rsidRDefault="00AB1D6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(article number 3,5,13,31,35)</w:t>
            </w:r>
          </w:p>
        </w:tc>
        <w:tc>
          <w:tcPr>
            <w:tcW w:w="1275" w:type="dxa"/>
          </w:tcPr>
          <w:p w14:paraId="7D2B2CEE" w14:textId="486CA84D" w:rsidR="004A7CDD" w:rsidRPr="00B22E67" w:rsidRDefault="001F4ECF"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Strengthening attraction management, tourism promotion</w:t>
            </w:r>
          </w:p>
        </w:tc>
        <w:tc>
          <w:tcPr>
            <w:tcW w:w="1843" w:type="dxa"/>
          </w:tcPr>
          <w:p w14:paraId="7C6796B3" w14:textId="2568756B" w:rsidR="004A7CDD" w:rsidRPr="00B22E67" w:rsidRDefault="00B4258C" w:rsidP="00162E72">
            <w:pPr>
              <w:tabs>
                <w:tab w:val="left" w:pos="2520"/>
              </w:tabs>
              <w:spacing w:after="160"/>
              <w:ind w:firstLine="0"/>
              <w:contextualSpacing/>
              <w:rPr>
                <w:rFonts w:eastAsia="Calibri"/>
                <w:sz w:val="16"/>
                <w:szCs w:val="16"/>
                <w:lang w:val="en-ID"/>
              </w:rPr>
            </w:pPr>
            <w:r w:rsidRPr="00B4258C">
              <w:rPr>
                <w:rFonts w:eastAsia="Calibri"/>
                <w:sz w:val="16"/>
                <w:szCs w:val="16"/>
                <w:lang w:val="en-ID"/>
              </w:rPr>
              <w:t>lack of coordination between related parties in the management of tourism attractions, lack of investment in tourism infrastructure development, and lack of effective promotion strategies.</w:t>
            </w:r>
          </w:p>
        </w:tc>
        <w:tc>
          <w:tcPr>
            <w:tcW w:w="1718" w:type="dxa"/>
          </w:tcPr>
          <w:p w14:paraId="2D0D5521" w14:textId="74D2CAFD" w:rsidR="004A7CDD" w:rsidRPr="00B22E67" w:rsidRDefault="00B4258C" w:rsidP="00162E72">
            <w:pPr>
              <w:tabs>
                <w:tab w:val="left" w:pos="2520"/>
              </w:tabs>
              <w:spacing w:after="160"/>
              <w:ind w:firstLine="0"/>
              <w:contextualSpacing/>
              <w:rPr>
                <w:rFonts w:eastAsia="Calibri"/>
                <w:sz w:val="16"/>
                <w:szCs w:val="16"/>
                <w:lang w:val="en-ID"/>
              </w:rPr>
            </w:pPr>
            <w:r w:rsidRPr="00B4258C">
              <w:rPr>
                <w:rFonts w:eastAsia="Calibri"/>
                <w:sz w:val="16"/>
                <w:szCs w:val="16"/>
                <w:lang w:val="en-ID"/>
              </w:rPr>
              <w:t>It is important to maintain the sustainability of tourism attractions and pay attention to the social and environmental impacts of tourism promotion.</w:t>
            </w:r>
          </w:p>
        </w:tc>
        <w:tc>
          <w:tcPr>
            <w:tcW w:w="1998" w:type="dxa"/>
          </w:tcPr>
          <w:p w14:paraId="3D81FC07" w14:textId="5FE9DD97" w:rsidR="00866E7D" w:rsidRPr="00B22E67" w:rsidRDefault="00866E7D" w:rsidP="00866E7D">
            <w:pPr>
              <w:tabs>
                <w:tab w:val="left" w:pos="2520"/>
              </w:tabs>
              <w:spacing w:after="160"/>
              <w:ind w:firstLine="0"/>
              <w:contextualSpacing/>
              <w:rPr>
                <w:rFonts w:eastAsia="Calibri"/>
                <w:sz w:val="16"/>
                <w:szCs w:val="16"/>
                <w:lang w:val="en-ID"/>
              </w:rPr>
            </w:pPr>
            <w:r w:rsidRPr="00B22E67">
              <w:rPr>
                <w:rFonts w:eastAsia="Calibri"/>
                <w:sz w:val="16"/>
                <w:szCs w:val="16"/>
                <w:lang w:val="en-ID"/>
              </w:rPr>
              <w:t>Development of more attractive and effective tourism marketing and promotion.</w:t>
            </w:r>
          </w:p>
          <w:p w14:paraId="73878F74" w14:textId="45678849" w:rsidR="004A7CDD" w:rsidRPr="00B22E67" w:rsidRDefault="00866E7D" w:rsidP="00866E7D">
            <w:pPr>
              <w:tabs>
                <w:tab w:val="left" w:pos="2520"/>
              </w:tabs>
              <w:spacing w:after="160"/>
              <w:ind w:firstLine="0"/>
              <w:contextualSpacing/>
              <w:rPr>
                <w:rFonts w:eastAsia="Calibri"/>
                <w:sz w:val="16"/>
                <w:szCs w:val="16"/>
                <w:lang w:val="en-ID"/>
              </w:rPr>
            </w:pPr>
            <w:r w:rsidRPr="00B22E67">
              <w:rPr>
                <w:rFonts w:eastAsia="Calibri"/>
                <w:sz w:val="16"/>
                <w:szCs w:val="16"/>
                <w:lang w:val="en-ID"/>
              </w:rPr>
              <w:t>Development of training on simple tourism management to support the development of tourist destination ecosystems</w:t>
            </w:r>
          </w:p>
        </w:tc>
      </w:tr>
      <w:tr w:rsidR="00AB1D6D" w:rsidRPr="00B22E67" w14:paraId="709EA6D6" w14:textId="77777777" w:rsidTr="006F4B5E">
        <w:trPr>
          <w:gridAfter w:val="1"/>
          <w:wAfter w:w="12" w:type="dxa"/>
        </w:trPr>
        <w:tc>
          <w:tcPr>
            <w:tcW w:w="988" w:type="dxa"/>
          </w:tcPr>
          <w:p w14:paraId="23AB99FE" w14:textId="77777777" w:rsidR="004A7CDD" w:rsidRPr="00B22E67" w:rsidRDefault="004A7CD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Alternative tourism</w:t>
            </w:r>
          </w:p>
          <w:p w14:paraId="41AA9ADC" w14:textId="168F8CCA" w:rsidR="00AB1D6D" w:rsidRPr="00B22E67" w:rsidRDefault="00AB1D6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(article number 8,9,10,11,17,20,22,23,32,34)</w:t>
            </w:r>
          </w:p>
        </w:tc>
        <w:tc>
          <w:tcPr>
            <w:tcW w:w="1275" w:type="dxa"/>
          </w:tcPr>
          <w:p w14:paraId="0601A3C5" w14:textId="77777777" w:rsidR="001F4ECF" w:rsidRPr="00B22E67" w:rsidRDefault="001F4ECF" w:rsidP="001F4ECF">
            <w:pPr>
              <w:tabs>
                <w:tab w:val="left" w:pos="2520"/>
              </w:tabs>
              <w:spacing w:after="160"/>
              <w:ind w:firstLine="0"/>
              <w:contextualSpacing/>
              <w:rPr>
                <w:rFonts w:eastAsia="Calibri"/>
                <w:sz w:val="16"/>
                <w:szCs w:val="16"/>
                <w:lang w:val="en-ID"/>
              </w:rPr>
            </w:pPr>
            <w:r w:rsidRPr="00B22E67">
              <w:rPr>
                <w:rFonts w:eastAsia="Calibri"/>
                <w:sz w:val="16"/>
                <w:szCs w:val="16"/>
                <w:lang w:val="en-ID"/>
              </w:rPr>
              <w:t>educational spice tourism, cultural exploration, agricultural tourism, village atmosphere,</w:t>
            </w:r>
          </w:p>
          <w:p w14:paraId="4903D0F3" w14:textId="77777777" w:rsidR="004A7CDD" w:rsidRPr="00B22E67" w:rsidRDefault="004A7CDD" w:rsidP="00162E72">
            <w:pPr>
              <w:tabs>
                <w:tab w:val="left" w:pos="2520"/>
              </w:tabs>
              <w:spacing w:after="160"/>
              <w:ind w:firstLine="0"/>
              <w:contextualSpacing/>
              <w:rPr>
                <w:rFonts w:eastAsia="Calibri"/>
                <w:sz w:val="16"/>
                <w:szCs w:val="16"/>
                <w:lang w:val="en-ID"/>
              </w:rPr>
            </w:pPr>
          </w:p>
        </w:tc>
        <w:tc>
          <w:tcPr>
            <w:tcW w:w="1843" w:type="dxa"/>
          </w:tcPr>
          <w:p w14:paraId="0F52AE83" w14:textId="77777777" w:rsidR="00866E7D" w:rsidRPr="00B22E67" w:rsidRDefault="00866E7D" w:rsidP="00866E7D">
            <w:pPr>
              <w:tabs>
                <w:tab w:val="left" w:pos="2520"/>
              </w:tabs>
              <w:spacing w:after="160"/>
              <w:ind w:firstLine="0"/>
              <w:contextualSpacing/>
              <w:rPr>
                <w:rFonts w:eastAsia="Calibri"/>
                <w:sz w:val="16"/>
                <w:szCs w:val="16"/>
                <w:lang w:val="en-ID"/>
              </w:rPr>
            </w:pPr>
            <w:r w:rsidRPr="00B22E67">
              <w:rPr>
                <w:rFonts w:eastAsia="Calibri"/>
                <w:sz w:val="16"/>
                <w:szCs w:val="16"/>
                <w:lang w:val="en-ID"/>
              </w:rPr>
              <w:t>Potential and challenges in developing spice tourism education, cultural exploration, agricultural tourism, and village atmosphere</w:t>
            </w:r>
          </w:p>
          <w:p w14:paraId="3273CAC0" w14:textId="41BA77B0" w:rsidR="004A7CDD" w:rsidRPr="00B22E67" w:rsidRDefault="00866E7D" w:rsidP="00866E7D">
            <w:pPr>
              <w:tabs>
                <w:tab w:val="left" w:pos="2520"/>
              </w:tabs>
              <w:spacing w:after="160"/>
              <w:ind w:firstLine="0"/>
              <w:contextualSpacing/>
              <w:rPr>
                <w:rFonts w:eastAsia="Calibri"/>
                <w:sz w:val="16"/>
                <w:szCs w:val="16"/>
                <w:lang w:val="en-ID"/>
              </w:rPr>
            </w:pPr>
            <w:r w:rsidRPr="00B22E67">
              <w:rPr>
                <w:rFonts w:eastAsia="Calibri"/>
                <w:sz w:val="16"/>
                <w:szCs w:val="16"/>
                <w:lang w:val="en-ID"/>
              </w:rPr>
              <w:t>Factors influencing the development of spice tourism education, cultural exploration, agricultural tourism, and village atmosphere</w:t>
            </w:r>
          </w:p>
        </w:tc>
        <w:tc>
          <w:tcPr>
            <w:tcW w:w="1718" w:type="dxa"/>
          </w:tcPr>
          <w:p w14:paraId="1F3604BD" w14:textId="05E231AE" w:rsidR="004A7CDD" w:rsidRPr="00B22E67" w:rsidRDefault="00B4258C" w:rsidP="00162E72">
            <w:pPr>
              <w:tabs>
                <w:tab w:val="left" w:pos="2520"/>
              </w:tabs>
              <w:spacing w:after="160"/>
              <w:ind w:firstLine="0"/>
              <w:contextualSpacing/>
              <w:rPr>
                <w:rFonts w:eastAsia="Calibri"/>
                <w:sz w:val="16"/>
                <w:szCs w:val="16"/>
                <w:lang w:val="en-ID"/>
              </w:rPr>
            </w:pPr>
            <w:r w:rsidRPr="00B4258C">
              <w:rPr>
                <w:rFonts w:eastAsia="Calibri"/>
                <w:sz w:val="16"/>
                <w:szCs w:val="16"/>
                <w:lang w:val="en-ID"/>
              </w:rPr>
              <w:t>It is important to pay attention to and preserve the educational, cultural, agricultural, and atmospheric aspects of the village in tourism development to maintain the sustainability of local culture and provide meaningful experiences for tourists.</w:t>
            </w:r>
          </w:p>
        </w:tc>
        <w:tc>
          <w:tcPr>
            <w:tcW w:w="1998" w:type="dxa"/>
          </w:tcPr>
          <w:p w14:paraId="76608A18" w14:textId="2CAE65D9" w:rsidR="004A7CDD" w:rsidRPr="00B22E67" w:rsidRDefault="00866E7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Development of more attractive and effective spice tourism education, cultural exploration, agricultural tourism, and village atmosphere</w:t>
            </w:r>
          </w:p>
        </w:tc>
      </w:tr>
      <w:tr w:rsidR="00DD126E" w:rsidRPr="00B22E67" w14:paraId="05B00E91" w14:textId="77777777" w:rsidTr="006F4B5E">
        <w:tc>
          <w:tcPr>
            <w:tcW w:w="7834" w:type="dxa"/>
            <w:gridSpan w:val="6"/>
            <w:shd w:val="clear" w:color="auto" w:fill="F2F2F2" w:themeFill="background1" w:themeFillShade="F2"/>
          </w:tcPr>
          <w:p w14:paraId="2C70FD3E" w14:textId="0719BF78" w:rsidR="00DD126E" w:rsidRPr="00B22E67" w:rsidRDefault="00DD126E" w:rsidP="00162E72">
            <w:pPr>
              <w:tabs>
                <w:tab w:val="left" w:pos="2520"/>
              </w:tabs>
              <w:spacing w:after="160"/>
              <w:ind w:firstLine="0"/>
              <w:contextualSpacing/>
              <w:rPr>
                <w:rFonts w:eastAsia="Calibri"/>
                <w:sz w:val="16"/>
                <w:szCs w:val="16"/>
                <w:lang w:val="en-ID"/>
              </w:rPr>
            </w:pPr>
            <w:r w:rsidRPr="00B22E67">
              <w:rPr>
                <w:rFonts w:eastAsia="Calibri"/>
                <w:b/>
                <w:sz w:val="16"/>
                <w:szCs w:val="16"/>
                <w:lang w:val="en-ID"/>
              </w:rPr>
              <w:t>HR issues and readiness</w:t>
            </w:r>
          </w:p>
        </w:tc>
      </w:tr>
      <w:tr w:rsidR="00AB1D6D" w:rsidRPr="00B22E67" w14:paraId="3D34C75B" w14:textId="77777777" w:rsidTr="006F4B5E">
        <w:trPr>
          <w:gridAfter w:val="1"/>
          <w:wAfter w:w="12" w:type="dxa"/>
        </w:trPr>
        <w:tc>
          <w:tcPr>
            <w:tcW w:w="988" w:type="dxa"/>
          </w:tcPr>
          <w:p w14:paraId="2E1958DC" w14:textId="77777777" w:rsidR="004A7CDD" w:rsidRPr="00B22E67" w:rsidRDefault="004A7CD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Education</w:t>
            </w:r>
          </w:p>
          <w:p w14:paraId="3CCBCC7F" w14:textId="55D899FD" w:rsidR="00AB1D6D" w:rsidRPr="00B22E67" w:rsidRDefault="00AB1D6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(article number 6,21)</w:t>
            </w:r>
          </w:p>
        </w:tc>
        <w:tc>
          <w:tcPr>
            <w:tcW w:w="1275" w:type="dxa"/>
          </w:tcPr>
          <w:p w14:paraId="7170EDDD" w14:textId="36C5F569" w:rsidR="004A7CDD" w:rsidRPr="00B22E67" w:rsidRDefault="001F4ECF"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 xml:space="preserve">Lack of creativity </w:t>
            </w:r>
            <w:r w:rsidR="00E27954" w:rsidRPr="00B22E67">
              <w:rPr>
                <w:rFonts w:eastAsia="Calibri"/>
                <w:sz w:val="16"/>
                <w:szCs w:val="16"/>
                <w:lang w:val="en-ID"/>
              </w:rPr>
              <w:t>and innovation</w:t>
            </w:r>
          </w:p>
        </w:tc>
        <w:tc>
          <w:tcPr>
            <w:tcW w:w="1843" w:type="dxa"/>
          </w:tcPr>
          <w:p w14:paraId="14622D4D" w14:textId="32FE01C9" w:rsidR="004A7CDD" w:rsidRPr="00B22E67" w:rsidRDefault="00A51341"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limited resources, lack of infrastructur</w:t>
            </w:r>
            <w:r w:rsidR="00B22E67" w:rsidRPr="00B22E67">
              <w:rPr>
                <w:rFonts w:eastAsia="Calibri"/>
                <w:sz w:val="16"/>
                <w:szCs w:val="16"/>
                <w:lang w:val="en-ID"/>
              </w:rPr>
              <w:t xml:space="preserve"> and </w:t>
            </w:r>
            <w:r w:rsidRPr="00B22E67">
              <w:rPr>
                <w:rFonts w:eastAsia="Calibri"/>
                <w:sz w:val="16"/>
                <w:szCs w:val="16"/>
                <w:lang w:val="en-ID"/>
              </w:rPr>
              <w:t>knowledge about</w:t>
            </w:r>
            <w:r w:rsidR="00B22E67" w:rsidRPr="00B22E67">
              <w:rPr>
                <w:rFonts w:eastAsia="Calibri"/>
                <w:sz w:val="16"/>
                <w:szCs w:val="16"/>
                <w:lang w:val="en-ID"/>
              </w:rPr>
              <w:t xml:space="preserve"> CBT</w:t>
            </w:r>
          </w:p>
        </w:tc>
        <w:tc>
          <w:tcPr>
            <w:tcW w:w="1718" w:type="dxa"/>
          </w:tcPr>
          <w:p w14:paraId="157099C0" w14:textId="5FB1B2F1" w:rsidR="004A7CDD" w:rsidRPr="00B22E67" w:rsidRDefault="00A51341"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 xml:space="preserve">assessing the impact of these factors on the development of </w:t>
            </w:r>
            <w:r w:rsidR="00B22E67" w:rsidRPr="00B22E67">
              <w:rPr>
                <w:rFonts w:eastAsia="Calibri"/>
                <w:sz w:val="16"/>
                <w:szCs w:val="16"/>
                <w:lang w:val="en-ID"/>
              </w:rPr>
              <w:t>CBT</w:t>
            </w:r>
            <w:r w:rsidRPr="00B22E67">
              <w:rPr>
                <w:rFonts w:eastAsia="Calibri"/>
                <w:sz w:val="16"/>
                <w:szCs w:val="16"/>
                <w:lang w:val="en-ID"/>
              </w:rPr>
              <w:t xml:space="preserve"> and the potential consequences of not addressing the issue</w:t>
            </w:r>
          </w:p>
        </w:tc>
        <w:tc>
          <w:tcPr>
            <w:tcW w:w="1998" w:type="dxa"/>
          </w:tcPr>
          <w:p w14:paraId="1BC705C3" w14:textId="486162A0" w:rsidR="004A7CDD" w:rsidRPr="00B22E67" w:rsidRDefault="00A51341"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 xml:space="preserve">strategies such as increasing investment in </w:t>
            </w:r>
            <w:r w:rsidR="00B22E67" w:rsidRPr="00B22E67">
              <w:rPr>
                <w:rFonts w:eastAsia="Calibri"/>
                <w:sz w:val="16"/>
                <w:szCs w:val="16"/>
                <w:lang w:val="en-ID"/>
              </w:rPr>
              <w:t>CBT</w:t>
            </w:r>
            <w:r w:rsidRPr="00B22E67">
              <w:rPr>
                <w:rFonts w:eastAsia="Calibri"/>
                <w:sz w:val="16"/>
                <w:szCs w:val="16"/>
                <w:lang w:val="en-ID"/>
              </w:rPr>
              <w:t xml:space="preserve"> infrastructure, providing training and education, and promoting </w:t>
            </w:r>
            <w:r w:rsidR="00B22E67" w:rsidRPr="00B22E67">
              <w:rPr>
                <w:rFonts w:eastAsia="Calibri"/>
                <w:sz w:val="16"/>
                <w:szCs w:val="16"/>
                <w:lang w:val="en-ID"/>
              </w:rPr>
              <w:t xml:space="preserve">CBT </w:t>
            </w:r>
            <w:r w:rsidRPr="00B22E67">
              <w:rPr>
                <w:rFonts w:eastAsia="Calibri"/>
                <w:sz w:val="16"/>
                <w:szCs w:val="16"/>
                <w:lang w:val="en-ID"/>
              </w:rPr>
              <w:t>through marketing campaigns.</w:t>
            </w:r>
          </w:p>
        </w:tc>
      </w:tr>
      <w:tr w:rsidR="00AB1D6D" w:rsidRPr="00B22E67" w14:paraId="002114F1" w14:textId="77777777" w:rsidTr="006F4B5E">
        <w:trPr>
          <w:gridAfter w:val="1"/>
          <w:wAfter w:w="12" w:type="dxa"/>
        </w:trPr>
        <w:tc>
          <w:tcPr>
            <w:tcW w:w="988" w:type="dxa"/>
          </w:tcPr>
          <w:p w14:paraId="456AD2DF" w14:textId="77777777" w:rsidR="004A7CDD" w:rsidRPr="00B22E67" w:rsidRDefault="004A7CD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Entrepreneurship</w:t>
            </w:r>
          </w:p>
          <w:p w14:paraId="034C8B2D" w14:textId="0E426CA0" w:rsidR="00AB1D6D" w:rsidRPr="00B22E67" w:rsidRDefault="00AB1D6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(article number 2,7,10,17,23,35)</w:t>
            </w:r>
          </w:p>
        </w:tc>
        <w:tc>
          <w:tcPr>
            <w:tcW w:w="1275" w:type="dxa"/>
          </w:tcPr>
          <w:p w14:paraId="2A83E55C" w14:textId="504E9181" w:rsidR="004A7CDD" w:rsidRPr="00B22E67" w:rsidRDefault="001F4ECF"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millennial generation, strengthening technology</w:t>
            </w:r>
          </w:p>
        </w:tc>
        <w:tc>
          <w:tcPr>
            <w:tcW w:w="1843" w:type="dxa"/>
          </w:tcPr>
          <w:p w14:paraId="2102D41E" w14:textId="716D39E6" w:rsidR="004A7CDD" w:rsidRPr="00B22E67" w:rsidRDefault="00B22E67"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lack of understanding of millennial generation's preferences, lack of access to technology, and lack of entrepreneurial skills</w:t>
            </w:r>
          </w:p>
        </w:tc>
        <w:tc>
          <w:tcPr>
            <w:tcW w:w="1718" w:type="dxa"/>
          </w:tcPr>
          <w:p w14:paraId="04903747" w14:textId="28CCCE84" w:rsidR="004A7CDD" w:rsidRPr="00B22E67" w:rsidRDefault="00B22E67"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involve assessing the impact of these factors on the development of entrepreneurship in rural tourism and the potential consequences of not addressing the issue</w:t>
            </w:r>
          </w:p>
        </w:tc>
        <w:tc>
          <w:tcPr>
            <w:tcW w:w="1998" w:type="dxa"/>
          </w:tcPr>
          <w:p w14:paraId="2BA550FF" w14:textId="58DCFC98" w:rsidR="004A7CDD" w:rsidRPr="00B22E67" w:rsidRDefault="00B22E67"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providing training and education on entrepreneurship, promoting technology adoption through incentives, and creating mentorship programs to help millennials develop entrepreneurial skills.</w:t>
            </w:r>
          </w:p>
        </w:tc>
      </w:tr>
      <w:tr w:rsidR="00AB1D6D" w:rsidRPr="00B22E67" w14:paraId="2D899317" w14:textId="77777777" w:rsidTr="006F4B5E">
        <w:trPr>
          <w:gridAfter w:val="1"/>
          <w:wAfter w:w="12" w:type="dxa"/>
        </w:trPr>
        <w:tc>
          <w:tcPr>
            <w:tcW w:w="988" w:type="dxa"/>
          </w:tcPr>
          <w:p w14:paraId="728B345D" w14:textId="77777777" w:rsidR="004A7CDD" w:rsidRPr="00B22E67" w:rsidRDefault="004A7CD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Identity</w:t>
            </w:r>
          </w:p>
          <w:p w14:paraId="1A5369BB" w14:textId="03023BB6" w:rsidR="00AB1D6D" w:rsidRPr="00B22E67" w:rsidRDefault="00AB1D6D"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(article number 2,7,14,35)</w:t>
            </w:r>
          </w:p>
        </w:tc>
        <w:tc>
          <w:tcPr>
            <w:tcW w:w="1275" w:type="dxa"/>
          </w:tcPr>
          <w:p w14:paraId="0D0BDC51" w14:textId="17CA4968" w:rsidR="004A7CDD" w:rsidRPr="00B22E67" w:rsidRDefault="001F4ECF" w:rsidP="00DD126E">
            <w:pPr>
              <w:tabs>
                <w:tab w:val="left" w:pos="2520"/>
              </w:tabs>
              <w:spacing w:after="160"/>
              <w:ind w:firstLine="0"/>
              <w:contextualSpacing/>
              <w:rPr>
                <w:rFonts w:eastAsia="Calibri"/>
                <w:sz w:val="16"/>
                <w:szCs w:val="16"/>
                <w:lang w:val="en-ID"/>
              </w:rPr>
            </w:pPr>
            <w:r w:rsidRPr="00B22E67">
              <w:rPr>
                <w:rFonts w:eastAsia="Calibri"/>
                <w:sz w:val="16"/>
                <w:szCs w:val="16"/>
                <w:lang w:val="en-ID"/>
              </w:rPr>
              <w:t xml:space="preserve">Need for a driving force (agent of change), </w:t>
            </w:r>
            <w:r w:rsidR="00DD126E" w:rsidRPr="00B22E67">
              <w:rPr>
                <w:rFonts w:eastAsia="Calibri"/>
                <w:sz w:val="16"/>
                <w:szCs w:val="16"/>
                <w:lang w:val="en-ID"/>
              </w:rPr>
              <w:t>community capacity,</w:t>
            </w:r>
          </w:p>
        </w:tc>
        <w:tc>
          <w:tcPr>
            <w:tcW w:w="1843" w:type="dxa"/>
          </w:tcPr>
          <w:p w14:paraId="1B0FB771" w14:textId="6EFB76E9" w:rsidR="004A7CDD" w:rsidRPr="00B22E67" w:rsidRDefault="00B22E67"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lack of leadership, lack of community involvement, and lack of resources</w:t>
            </w:r>
          </w:p>
        </w:tc>
        <w:tc>
          <w:tcPr>
            <w:tcW w:w="1718" w:type="dxa"/>
          </w:tcPr>
          <w:p w14:paraId="44FD1D60" w14:textId="3F3862EF" w:rsidR="004A7CDD" w:rsidRPr="00B22E67" w:rsidRDefault="00B22E67"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assessing the impact of these factors on the development of rural tourism and the potential consequences of not addressing the issue.</w:t>
            </w:r>
          </w:p>
        </w:tc>
        <w:tc>
          <w:tcPr>
            <w:tcW w:w="1998" w:type="dxa"/>
          </w:tcPr>
          <w:p w14:paraId="3D5CD5F9" w14:textId="6F0AC93D" w:rsidR="004A7CDD" w:rsidRPr="00B22E67" w:rsidRDefault="00B22E67" w:rsidP="00162E72">
            <w:pPr>
              <w:tabs>
                <w:tab w:val="left" w:pos="2520"/>
              </w:tabs>
              <w:spacing w:after="160"/>
              <w:ind w:firstLine="0"/>
              <w:contextualSpacing/>
              <w:rPr>
                <w:rFonts w:eastAsia="Calibri"/>
                <w:sz w:val="16"/>
                <w:szCs w:val="16"/>
                <w:lang w:val="en-ID"/>
              </w:rPr>
            </w:pPr>
            <w:r w:rsidRPr="00B22E67">
              <w:rPr>
                <w:rFonts w:eastAsia="Calibri"/>
                <w:sz w:val="16"/>
                <w:szCs w:val="16"/>
                <w:lang w:val="en-ID"/>
              </w:rPr>
              <w:t>strategies such as providing training and education on leadership and community involvement, promoting community engagement through incentives, and creating mentorship programs to help develop community capacity</w:t>
            </w:r>
          </w:p>
        </w:tc>
      </w:tr>
      <w:bookmarkEnd w:id="3"/>
    </w:tbl>
    <w:p w14:paraId="290E17C6" w14:textId="1CB2D6A8" w:rsidR="00D75689" w:rsidRDefault="00D75689" w:rsidP="00162E72">
      <w:pPr>
        <w:tabs>
          <w:tab w:val="left" w:pos="2520"/>
        </w:tabs>
        <w:spacing w:after="160"/>
        <w:ind w:firstLine="0"/>
        <w:contextualSpacing/>
        <w:rPr>
          <w:rFonts w:eastAsia="Calibri"/>
          <w:lang w:val="en-ID"/>
        </w:rPr>
      </w:pPr>
    </w:p>
    <w:p w14:paraId="41FEEE25" w14:textId="77777777" w:rsidR="00C34EAE" w:rsidRDefault="00C34EAE" w:rsidP="001664D8">
      <w:pPr>
        <w:tabs>
          <w:tab w:val="left" w:pos="2520"/>
        </w:tabs>
        <w:spacing w:after="160"/>
        <w:contextualSpacing/>
        <w:rPr>
          <w:rFonts w:eastAsia="Calibri"/>
          <w:lang w:val="en-ID"/>
        </w:rPr>
      </w:pPr>
      <w:r w:rsidRPr="00C34EAE">
        <w:rPr>
          <w:rFonts w:eastAsia="Calibri"/>
          <w:lang w:val="en-ID"/>
        </w:rPr>
        <w:t xml:space="preserve">In this study, Entman's framing analysis was conducted on articles from Kompas Daily Newspaper that discussed the development of tourism villages in Magelang. There are 35 articles that are the subject of this framing analysis. The results of the framing analysis show that Kompas Daily Newspaper in its reporting tends to focus on issues related to governance, human resource readiness, and the concept of Community-Based Tourism (CBT). The framing done by Kompas Daily Newspaper also highlights the implementation of the CBT concept in Magelang, especially related to the development of tourism </w:t>
      </w:r>
      <w:r w:rsidRPr="00C34EAE">
        <w:rPr>
          <w:rFonts w:eastAsia="Calibri"/>
          <w:lang w:val="en-ID"/>
        </w:rPr>
        <w:lastRenderedPageBreak/>
        <w:t>villages around Borobudur Temple. In its reporting, Kompas Daily Newspaper tends to frame the CBT issue as an effort to develop sustainable rural tourism.</w:t>
      </w:r>
    </w:p>
    <w:p w14:paraId="52193E64" w14:textId="77777777" w:rsidR="00C34EAE" w:rsidRDefault="005F25DE" w:rsidP="001664D8">
      <w:pPr>
        <w:tabs>
          <w:tab w:val="left" w:pos="2520"/>
        </w:tabs>
        <w:spacing w:after="160"/>
        <w:contextualSpacing/>
        <w:rPr>
          <w:rFonts w:eastAsia="Calibri"/>
          <w:lang w:val="en-ID"/>
        </w:rPr>
      </w:pPr>
      <w:r w:rsidRPr="005F25DE">
        <w:rPr>
          <w:rFonts w:eastAsia="Calibri"/>
          <w:lang w:val="en-ID"/>
        </w:rPr>
        <w:t xml:space="preserve">News related to CBT governance, both about Balkondes and alternative forms of tourism to attract tourists to visit tourist villages, to the development of supporting tourism infrastructure, received more coverage than other rural tourism issues. As for the second issue that is often reported is the form of implementation of the CBT concept in Magelang. According to the researchers, this is because Kompas is the largest national media in Indonesia and is taking its role as a mass communication media to assist government programs in the development of community-based tourism (CBT) in Magelang District, especially related to the development of the concept of tourism villages in the Borobudur Temple area. </w:t>
      </w:r>
    </w:p>
    <w:p w14:paraId="6E525C2A" w14:textId="35E5CB4A" w:rsidR="00C34EAE" w:rsidRDefault="00C34EAE" w:rsidP="00366987">
      <w:pPr>
        <w:tabs>
          <w:tab w:val="left" w:pos="2520"/>
        </w:tabs>
        <w:spacing w:after="160"/>
        <w:contextualSpacing/>
        <w:rPr>
          <w:rFonts w:eastAsia="Calibri"/>
          <w:lang w:val="en-ID"/>
        </w:rPr>
      </w:pPr>
      <w:r w:rsidRPr="00C34EAE">
        <w:rPr>
          <w:rFonts w:eastAsia="Calibri"/>
          <w:lang w:val="en-ID"/>
        </w:rPr>
        <w:t>In addition, Entman's framing analysis also revealed that Kompas Daily Newspaper in its articles tended to emphasize the positive aspects related to the development of tourism villages in Magelang. The coverage carried out by Kompas Daily Newspaper, especially in the initial period of Balkondes development in 2017 and the establishment of Borobudur as a National Tourism Strategic Area, tends to be optimistic and neutral. This shows that mass media, especially print media such as Kompas, have an important role as a government communication tool in conveying development information, which in turn can influence the point of view that appears in the news. Thus, the framing done by Kompas Daily Newspaper can influence people's perception towards the development of CBT in Magelang.</w:t>
      </w:r>
    </w:p>
    <w:p w14:paraId="66423738" w14:textId="08C62E2B" w:rsidR="003A6B46" w:rsidRDefault="00366987" w:rsidP="00366987">
      <w:pPr>
        <w:tabs>
          <w:tab w:val="left" w:pos="2520"/>
        </w:tabs>
        <w:spacing w:after="160"/>
        <w:contextualSpacing/>
        <w:rPr>
          <w:rFonts w:eastAsia="Calibri"/>
          <w:lang w:val="en-ID"/>
        </w:rPr>
      </w:pPr>
      <w:r w:rsidRPr="001664D8">
        <w:rPr>
          <w:rFonts w:eastAsia="Calibri"/>
          <w:lang w:val="en-ID"/>
        </w:rPr>
        <w:t>Overall</w:t>
      </w:r>
      <w:r>
        <w:rPr>
          <w:rFonts w:eastAsia="Calibri"/>
          <w:lang w:val="en-ID"/>
        </w:rPr>
        <w:t>, f</w:t>
      </w:r>
      <w:r w:rsidRPr="00366987">
        <w:rPr>
          <w:rFonts w:eastAsia="Calibri"/>
          <w:lang w:val="en-ID"/>
        </w:rPr>
        <w:t>rom the results of Entman's framing analysis of the Kompas Daily Newspaper article, it can be seen that the media coverage tends to choose issues related to the Kompas Daily Newspaper</w:t>
      </w:r>
      <w:r>
        <w:rPr>
          <w:rFonts w:eastAsia="Calibri"/>
          <w:lang w:val="en-ID"/>
        </w:rPr>
        <w:t xml:space="preserve"> are </w:t>
      </w:r>
      <w:r w:rsidR="003A6B46" w:rsidRPr="001664D8">
        <w:rPr>
          <w:rFonts w:eastAsia="Calibri"/>
          <w:lang w:val="en-ID"/>
        </w:rPr>
        <w:t>related to the application of the CBT concept (strategy, ethics, appropriate tourist attraction products), tourism village governance (Balkondes, alternative tourism) and human resource issues and readiness (education, entrepreneurship, identity).</w:t>
      </w:r>
    </w:p>
    <w:p w14:paraId="6493F690" w14:textId="2C983551" w:rsidR="003A6B46" w:rsidRPr="00F52692" w:rsidRDefault="003A6B46" w:rsidP="003A6B46">
      <w:pPr>
        <w:tabs>
          <w:tab w:val="left" w:pos="2520"/>
        </w:tabs>
        <w:spacing w:after="160"/>
        <w:contextualSpacing/>
        <w:rPr>
          <w:rFonts w:eastAsia="Calibri"/>
          <w:lang w:val="en-ID"/>
        </w:rPr>
      </w:pPr>
    </w:p>
    <w:p w14:paraId="6248AE5C" w14:textId="5597C3E8" w:rsidR="00935F42" w:rsidRDefault="00935F42" w:rsidP="00935F42">
      <w:pPr>
        <w:tabs>
          <w:tab w:val="left" w:pos="2520"/>
        </w:tabs>
        <w:spacing w:after="160"/>
        <w:ind w:firstLine="0"/>
        <w:contextualSpacing/>
        <w:rPr>
          <w:rFonts w:eastAsia="Calibri"/>
          <w:b/>
          <w:bCs/>
          <w:lang w:val="en-ID"/>
        </w:rPr>
      </w:pPr>
      <w:r w:rsidRPr="00935F42">
        <w:rPr>
          <w:rFonts w:eastAsia="Calibri"/>
          <w:b/>
          <w:bCs/>
          <w:lang w:val="en-ID"/>
        </w:rPr>
        <w:t>Conclusion</w:t>
      </w:r>
    </w:p>
    <w:p w14:paraId="3A43750C" w14:textId="77777777" w:rsidR="00EC1AFB" w:rsidRPr="00935F42" w:rsidRDefault="00EC1AFB" w:rsidP="00935F42">
      <w:pPr>
        <w:tabs>
          <w:tab w:val="left" w:pos="2520"/>
        </w:tabs>
        <w:spacing w:after="160"/>
        <w:ind w:firstLine="0"/>
        <w:contextualSpacing/>
        <w:rPr>
          <w:rFonts w:eastAsia="Calibri"/>
          <w:b/>
          <w:bCs/>
          <w:lang w:val="en-ID"/>
        </w:rPr>
      </w:pPr>
    </w:p>
    <w:p w14:paraId="576901FF" w14:textId="4BB2DC77" w:rsidR="005E7AC1" w:rsidRDefault="005E7AC1" w:rsidP="00935F42">
      <w:pPr>
        <w:tabs>
          <w:tab w:val="left" w:pos="2520"/>
        </w:tabs>
        <w:spacing w:after="160"/>
        <w:ind w:firstLine="0"/>
        <w:contextualSpacing/>
        <w:rPr>
          <w:rFonts w:eastAsia="Calibri"/>
          <w:lang w:val="en-ID"/>
        </w:rPr>
      </w:pPr>
      <w:r w:rsidRPr="005E7AC1">
        <w:rPr>
          <w:rFonts w:eastAsia="Calibri"/>
          <w:lang w:val="en-ID"/>
        </w:rPr>
        <w:t>Framing theory was chosen in this article because of its relevance in analyzing media narratives surrounding</w:t>
      </w:r>
      <w:r w:rsidR="004C22A6">
        <w:rPr>
          <w:rFonts w:eastAsia="Calibri"/>
          <w:lang w:val="en-ID"/>
        </w:rPr>
        <w:t xml:space="preserve"> </w:t>
      </w:r>
      <w:r w:rsidRPr="005E7AC1">
        <w:rPr>
          <w:rFonts w:eastAsia="Calibri"/>
          <w:lang w:val="en-ID"/>
        </w:rPr>
        <w:t xml:space="preserve">CBT in Magelang, Indonesia. This theory allows researchers to understand how various narratives and interpretations influence public perceptions and government policies related to CBT development. </w:t>
      </w:r>
      <w:r w:rsidR="004C22A6">
        <w:rPr>
          <w:rFonts w:eastAsia="Calibri"/>
          <w:lang w:val="en-ID"/>
        </w:rPr>
        <w:t>Furthermore,</w:t>
      </w:r>
      <w:r w:rsidR="004C22A6">
        <w:rPr>
          <w:rFonts w:eastAsia="Calibri"/>
          <w:lang w:val="en-ID"/>
        </w:rPr>
        <w:t xml:space="preserve"> u</w:t>
      </w:r>
      <w:r w:rsidRPr="005E7AC1">
        <w:rPr>
          <w:rFonts w:eastAsia="Calibri"/>
          <w:lang w:val="en-ID"/>
        </w:rPr>
        <w:t>sing Robert Entman's framing analysis model, this research identifies the frames, interest groups and communities involved in the CBT discussion. This shows the importance of media representation in effectively promoting and developing CBT. Framing theory, therefore, is relevant to provide insights into how CBT is projected in the media and its implications for public perception and policy formulation.</w:t>
      </w:r>
    </w:p>
    <w:p w14:paraId="05EC1F20" w14:textId="27C08D36" w:rsidR="00C33BCA" w:rsidRPr="00935F42" w:rsidRDefault="00935F42" w:rsidP="005E7AC1">
      <w:pPr>
        <w:tabs>
          <w:tab w:val="left" w:pos="2520"/>
        </w:tabs>
        <w:spacing w:after="160"/>
        <w:contextualSpacing/>
        <w:rPr>
          <w:rFonts w:eastAsia="Calibri"/>
          <w:lang w:val="en-ID"/>
        </w:rPr>
      </w:pPr>
      <w:r w:rsidRPr="00935F42">
        <w:rPr>
          <w:rFonts w:eastAsia="Calibri"/>
          <w:lang w:val="en-ID"/>
        </w:rPr>
        <w:t xml:space="preserve">Not only is CBT in Magelang a complex and difficult phenomenon for academics to understand, it is also a hot topic in public discussions.  Through a </w:t>
      </w:r>
      <w:r w:rsidRPr="00935F42">
        <w:rPr>
          <w:rFonts w:eastAsia="Calibri"/>
          <w:lang w:val="en-ID"/>
        </w:rPr>
        <w:lastRenderedPageBreak/>
        <w:t xml:space="preserve">thorough assessment of 75 news articles in online media and </w:t>
      </w:r>
      <w:r w:rsidR="00366987">
        <w:rPr>
          <w:rFonts w:eastAsia="Calibri"/>
          <w:lang w:val="en-ID"/>
        </w:rPr>
        <w:t>40</w:t>
      </w:r>
      <w:r w:rsidRPr="00935F42">
        <w:rPr>
          <w:rFonts w:eastAsia="Calibri"/>
          <w:lang w:val="en-ID"/>
        </w:rPr>
        <w:t xml:space="preserve"> articles in print media about CBT in Magelang published between 2017 and 2022 selected from 9 online and 2 print media in Indonesia, this study used frame analysis to interpret the complex structure of CBT. </w:t>
      </w:r>
      <w:r w:rsidR="00A13564">
        <w:rPr>
          <w:rFonts w:eastAsia="Calibri"/>
          <w:lang w:val="en-ID"/>
        </w:rPr>
        <w:t xml:space="preserve">This </w:t>
      </w:r>
      <w:r w:rsidR="00C33BCA" w:rsidRPr="00C33BCA">
        <w:rPr>
          <w:rFonts w:eastAsia="Calibri"/>
          <w:lang w:val="en-ID"/>
        </w:rPr>
        <w:t>study has analyzed 35 articles from Kompas daily to understand how the main mass media in Indonesia select issues, highlight aspects, and the quality of responses when reporting on the development of tourism villages in Magelang.</w:t>
      </w:r>
      <w:r w:rsidR="00C33BCA">
        <w:rPr>
          <w:rFonts w:eastAsia="Calibri"/>
          <w:lang w:val="en-ID"/>
        </w:rPr>
        <w:t xml:space="preserve"> </w:t>
      </w:r>
      <w:r w:rsidRPr="00935F42">
        <w:rPr>
          <w:rFonts w:eastAsia="Calibri"/>
          <w:lang w:val="en-ID"/>
        </w:rPr>
        <w:t xml:space="preserve">Although the public discourse on CBT existed since 2009, it reached </w:t>
      </w:r>
      <w:proofErr w:type="gramStart"/>
      <w:r w:rsidRPr="00935F42">
        <w:rPr>
          <w:rFonts w:eastAsia="Calibri"/>
          <w:lang w:val="en-ID"/>
        </w:rPr>
        <w:t>its</w:t>
      </w:r>
      <w:proofErr w:type="gramEnd"/>
      <w:r w:rsidRPr="00935F42">
        <w:rPr>
          <w:rFonts w:eastAsia="Calibri"/>
          <w:lang w:val="en-ID"/>
        </w:rPr>
        <w:t xml:space="preserve"> peak in 2017 when the Balkondes were built as the implementation of the Presidential decree on the determination of Borobudur Temple as a National Tourism Strategic Area. And the general attitude of the narrative is neutral and positive.</w:t>
      </w:r>
    </w:p>
    <w:p w14:paraId="1F38A844" w14:textId="34665790" w:rsidR="00F06A45" w:rsidRDefault="00F06A45" w:rsidP="008A7AFD">
      <w:pPr>
        <w:tabs>
          <w:tab w:val="left" w:pos="2520"/>
        </w:tabs>
        <w:spacing w:after="160"/>
        <w:contextualSpacing/>
        <w:rPr>
          <w:rFonts w:eastAsia="Calibri"/>
          <w:lang w:val="en-ID"/>
        </w:rPr>
      </w:pPr>
      <w:r w:rsidRPr="00F06A45">
        <w:rPr>
          <w:rFonts w:eastAsia="Calibri"/>
          <w:lang w:val="en-ID"/>
        </w:rPr>
        <w:t>This research found 5 frames and 13 sub-frames that became the main subject of media discourse. Implementation of CBT concept, Governance, HR issues and readiness, Social, cultural and political relations, Consumption practices. In addition, this research determined 4 interest groups involved in CBT, namely: government, strategic partners, tourism village communities, visitors. These groups are interrelated and influence each other in a symbiotic hierarchy, where some groups are in a more dominant or more important position in the ecosystem than other groups. Frame analysis was used to explore the understanding of how CBT is represented in media discourse. Five main frames were identified, which underline the complexity and challenges in the development of CBT in the region. Various interest groups, including the government, showed diverse attitudes towards CBT development, with the media, particularly the Kompas Daily Newspaper, playing an important role in shaping public perception and influencing community participation. Frame analysis helps in understanding how different aspects of CBT are linked in meaning and propagated in news discourse.</w:t>
      </w:r>
    </w:p>
    <w:p w14:paraId="5085CFAA" w14:textId="77777777" w:rsidR="0048468C" w:rsidRDefault="0048468C" w:rsidP="0048468C">
      <w:pPr>
        <w:tabs>
          <w:tab w:val="left" w:pos="2520"/>
        </w:tabs>
        <w:spacing w:after="160"/>
        <w:contextualSpacing/>
        <w:rPr>
          <w:rFonts w:eastAsia="Calibri"/>
          <w:lang w:val="en-ID"/>
        </w:rPr>
      </w:pPr>
      <w:proofErr w:type="gramStart"/>
      <w:r w:rsidRPr="0048468C">
        <w:rPr>
          <w:rFonts w:eastAsia="Calibri"/>
          <w:lang w:val="en-ID"/>
        </w:rPr>
        <w:t>Through the use of</w:t>
      </w:r>
      <w:proofErr w:type="gramEnd"/>
      <w:r w:rsidRPr="0048468C">
        <w:rPr>
          <w:rFonts w:eastAsia="Calibri"/>
          <w:lang w:val="en-ID"/>
        </w:rPr>
        <w:t xml:space="preserve"> Robert Entman's framing analysis model, this research examines how the mainstream media, particularly Kompas Daily Newspaper, frames the narrative around CBT, focusing on the positive aspects of CBT development and the challenges faced. The research identified five frames and thirteen sub-frames in the news articles, covering the implementation of the CBT concept, tourism village governance, human resource readiness issues, social, cultural and political relations, and consumption practices.</w:t>
      </w:r>
      <w:r>
        <w:rPr>
          <w:rFonts w:eastAsia="Calibri"/>
          <w:lang w:val="en-ID"/>
        </w:rPr>
        <w:t xml:space="preserve"> </w:t>
      </w:r>
      <w:r w:rsidRPr="0048468C">
        <w:rPr>
          <w:rFonts w:eastAsia="Calibri"/>
          <w:lang w:val="en-ID"/>
        </w:rPr>
        <w:t>By identifying the various frames and interest groups involved in the CBT discussion, including the government, strategic partners, tourist village communities, and visitors, this research highlights the complexities and challenges in CBT development. In particular, the community has the most negative attitude due to a lack of understanding of the CBT concept, demonstrating the importance of communication and literacy in CBT development. This analysis shows how media representations can influence public perceptions and government policies related to CBT development, and highlights the need for more targeted communication strategies and policy formulation to support CBT development.</w:t>
      </w:r>
    </w:p>
    <w:p w14:paraId="09E1AE27" w14:textId="77777777" w:rsidR="0048468C" w:rsidRDefault="0048468C" w:rsidP="0048468C">
      <w:pPr>
        <w:tabs>
          <w:tab w:val="left" w:pos="2520"/>
        </w:tabs>
        <w:spacing w:after="160"/>
        <w:contextualSpacing/>
        <w:rPr>
          <w:rFonts w:eastAsia="Calibri"/>
          <w:lang w:val="en-ID"/>
        </w:rPr>
      </w:pPr>
      <w:r w:rsidRPr="0048468C">
        <w:rPr>
          <w:rFonts w:eastAsia="Calibri"/>
          <w:lang w:val="en-ID"/>
        </w:rPr>
        <w:lastRenderedPageBreak/>
        <w:t>The unique and authentic experiences offered by village tourism highlight the importance of sustainable CBT development. Challenges faced include a lack of understanding of sustainable CBT, negative impacts on local communities, and limited resources. The media, through the coverage of Kompas Daily Newspaper, highlighted various aspects of village tourism development in Magelang, focusing on the problems, causes, moral evaluation, and recommendations for handling. Key issues include the implementation of the CBT concept, ethics, and the need for sustainable community-based tourism development. This research shows that media representation has an important role in promoting and developing CBT effectively, by highlighting the importance of communication and literacy in CBT development. By identifying the attitudes of various interest groups, including the government, strategic partners, tourist village communities, and visitors, this study shows how media framing can influence stakeholder engagement, policy making, and public support for CBT. In particular, the negative attitude of the community due to the lack of understanding of the CBT concept indicates the need for more targeted communication strategies and policies to support the sustainable development of CBT.</w:t>
      </w:r>
    </w:p>
    <w:p w14:paraId="47FDD040" w14:textId="77777777" w:rsidR="0048468C" w:rsidRDefault="0048468C" w:rsidP="0048468C">
      <w:pPr>
        <w:tabs>
          <w:tab w:val="left" w:pos="2520"/>
        </w:tabs>
        <w:spacing w:after="160"/>
        <w:contextualSpacing/>
        <w:rPr>
          <w:rFonts w:eastAsia="Calibri"/>
          <w:lang w:val="en-ID"/>
        </w:rPr>
      </w:pPr>
      <w:r w:rsidRPr="0048468C">
        <w:rPr>
          <w:rFonts w:eastAsia="Calibri"/>
          <w:lang w:val="en-ID"/>
        </w:rPr>
        <w:t xml:space="preserve">This research makes an important contribution to the successful development and sustainability of CBT initiatives in several ways. First, by analyzing the media coverage of the Kompas Daily Newspaper, this study reveals how the media tends to emphasize the positive aspects of CBT development, which has the potential to positively influence public perception.  The importance of maintaining a balance between economic development and environmental preservation, </w:t>
      </w:r>
      <w:proofErr w:type="gramStart"/>
      <w:r w:rsidRPr="0048468C">
        <w:rPr>
          <w:rFonts w:eastAsia="Calibri"/>
          <w:lang w:val="en-ID"/>
        </w:rPr>
        <w:t>taking into account</w:t>
      </w:r>
      <w:proofErr w:type="gramEnd"/>
      <w:r w:rsidRPr="0048468C">
        <w:rPr>
          <w:rFonts w:eastAsia="Calibri"/>
          <w:lang w:val="en-ID"/>
        </w:rPr>
        <w:t xml:space="preserve"> the rights of local communities, is highlighted in this study. Private investment that provides direct economic benefits to the community, restoration of degraded land, and integration of environmentally friendly technologies are very important in CBT development. Development of spirituality aspects in tourism, strengthening attraction management, and integrated tourism promotion. Second, the identification of five frameworks and thirteen sub-frameworks in the news articles highlighted the complexities and challenges in CBT development, including issues related to tourism village governance, human resource readiness, and social, cultural, and political relations. Thirdly, this study emphasizes the importance of communication and literacy in CBT development, especially considering the negative attitude of the community due to the lack of understanding of the CBT concept. In addition, by using Robert Entman's framing analysis to understand the different narratives and interpretations in the media discourse on CBT, which aims to provide insights for more targeted communication strategies and policy formulation to support the development of CBT. As such, this study highlights the importance of media representation in effectively promoting and developing </w:t>
      </w:r>
      <w:proofErr w:type="gramStart"/>
      <w:r w:rsidRPr="0048468C">
        <w:rPr>
          <w:rFonts w:eastAsia="Calibri"/>
          <w:lang w:val="en-ID"/>
        </w:rPr>
        <w:t>CBT, and</w:t>
      </w:r>
      <w:proofErr w:type="gramEnd"/>
      <w:r w:rsidRPr="0048468C">
        <w:rPr>
          <w:rFonts w:eastAsia="Calibri"/>
          <w:lang w:val="en-ID"/>
        </w:rPr>
        <w:t xml:space="preserve"> offers a basis for more effective communication strategies and policies to support the continued development and sustainability of CBT.</w:t>
      </w:r>
    </w:p>
    <w:p w14:paraId="3AFA024E" w14:textId="6DA75892" w:rsidR="001D46DE" w:rsidRDefault="00913387" w:rsidP="0048468C">
      <w:pPr>
        <w:tabs>
          <w:tab w:val="left" w:pos="2520"/>
        </w:tabs>
        <w:spacing w:after="160"/>
        <w:contextualSpacing/>
        <w:rPr>
          <w:rFonts w:eastAsia="Calibri"/>
          <w:lang w:val="en-ID"/>
        </w:rPr>
      </w:pPr>
      <w:r w:rsidRPr="00913387">
        <w:rPr>
          <w:rFonts w:eastAsia="Calibri"/>
          <w:lang w:val="en-ID"/>
        </w:rPr>
        <w:lastRenderedPageBreak/>
        <w:t xml:space="preserve">Despite its advantages, this study has two shortcomings. To begin, the sample news stories were chosen from 9 online and 2 print media outlets in Indonesia that mentioned CBT in Magelang, eliminating newspapers that discussed CBT in other locations. </w:t>
      </w:r>
      <w:r w:rsidR="00935F42" w:rsidRPr="00935F42">
        <w:rPr>
          <w:rFonts w:eastAsia="Calibri"/>
          <w:lang w:val="en-ID"/>
        </w:rPr>
        <w:t xml:space="preserve">However, due to the uniqueness of Magelang Regency with Borobudur Temple, the results of this study are still relevant.  With the development of the CBT concept that is growing rapidly in the tourist villages in the Borobudur area, it would be interesting to see how the media frame about CBT develops in the National Tourism strategic area. </w:t>
      </w:r>
      <w:r w:rsidRPr="00913387">
        <w:rPr>
          <w:rFonts w:eastAsia="Calibri"/>
          <w:lang w:val="en-ID"/>
        </w:rPr>
        <w:t>There is also worry that this research focuses solely on the specific concerns raised by interest groups, neglecting media interventions created by journalists who are hesitant to apply their own frameworks (Kuypers, 2010).  As a result, future study might investigate and merge specific issue frames with broad frames. They can even investigate how media frames impact travelers' attitudes and impressions of tourist communities.</w:t>
      </w:r>
    </w:p>
    <w:p w14:paraId="37AE0CAF" w14:textId="2B29757C" w:rsidR="001F75BA" w:rsidRDefault="001F75BA" w:rsidP="00913387">
      <w:pPr>
        <w:tabs>
          <w:tab w:val="left" w:pos="2520"/>
        </w:tabs>
        <w:spacing w:after="160"/>
        <w:contextualSpacing/>
        <w:rPr>
          <w:rFonts w:eastAsia="Calibri"/>
          <w:lang w:val="en-ID"/>
        </w:rPr>
      </w:pPr>
    </w:p>
    <w:p w14:paraId="648A993E" w14:textId="3425CEDE" w:rsidR="001F75BA" w:rsidRDefault="001F75BA" w:rsidP="00913387">
      <w:pPr>
        <w:tabs>
          <w:tab w:val="left" w:pos="2520"/>
        </w:tabs>
        <w:spacing w:after="160"/>
        <w:contextualSpacing/>
        <w:rPr>
          <w:rFonts w:eastAsia="Calibri"/>
          <w:lang w:val="en-ID"/>
        </w:rPr>
      </w:pPr>
    </w:p>
    <w:p w14:paraId="4FA2B6DE" w14:textId="77777777" w:rsidR="00CE29A9" w:rsidRDefault="00CE29A9" w:rsidP="00F4482A">
      <w:pPr>
        <w:tabs>
          <w:tab w:val="left" w:pos="2520"/>
        </w:tabs>
        <w:spacing w:after="160"/>
        <w:ind w:firstLine="0"/>
        <w:contextualSpacing/>
        <w:rPr>
          <w:rFonts w:eastAsia="Calibri"/>
          <w:b/>
          <w:szCs w:val="24"/>
          <w:lang w:val="en-ID"/>
        </w:rPr>
      </w:pPr>
    </w:p>
    <w:p w14:paraId="48222EAA" w14:textId="77777777" w:rsidR="00CE29A9" w:rsidRDefault="00CE29A9" w:rsidP="00F4482A">
      <w:pPr>
        <w:tabs>
          <w:tab w:val="left" w:pos="2520"/>
        </w:tabs>
        <w:spacing w:after="160"/>
        <w:ind w:firstLine="0"/>
        <w:contextualSpacing/>
        <w:rPr>
          <w:rFonts w:eastAsia="Calibri"/>
          <w:b/>
          <w:szCs w:val="24"/>
          <w:lang w:val="en-ID"/>
        </w:rPr>
      </w:pPr>
    </w:p>
    <w:p w14:paraId="20CDD44C" w14:textId="304E5511" w:rsidR="00F4482A" w:rsidRPr="00F4482A" w:rsidRDefault="00F4482A" w:rsidP="00F4482A">
      <w:pPr>
        <w:tabs>
          <w:tab w:val="left" w:pos="2520"/>
        </w:tabs>
        <w:spacing w:after="160"/>
        <w:ind w:firstLine="0"/>
        <w:contextualSpacing/>
        <w:rPr>
          <w:rFonts w:eastAsia="Calibri"/>
          <w:szCs w:val="24"/>
          <w:lang w:val="en-ID"/>
        </w:rPr>
      </w:pPr>
      <w:r w:rsidRPr="00F4482A">
        <w:rPr>
          <w:rFonts w:eastAsia="Calibri"/>
          <w:b/>
          <w:szCs w:val="24"/>
          <w:lang w:val="en-ID"/>
        </w:rPr>
        <w:t>REFERENCES</w:t>
      </w:r>
    </w:p>
    <w:p w14:paraId="1A2F40CA" w14:textId="77777777" w:rsidR="00EF129E" w:rsidRDefault="00EF129E" w:rsidP="00F4482A">
      <w:pPr>
        <w:ind w:firstLine="0"/>
        <w:rPr>
          <w:rFonts w:eastAsia="Calibri"/>
          <w:color w:val="333333"/>
          <w:szCs w:val="24"/>
          <w:lang w:val="en-US"/>
        </w:rPr>
      </w:pPr>
    </w:p>
    <w:p w14:paraId="0F41E829" w14:textId="61A8E3B9" w:rsidR="002174AD" w:rsidRPr="002174AD" w:rsidRDefault="00015950" w:rsidP="002174AD">
      <w:pPr>
        <w:widowControl w:val="0"/>
        <w:autoSpaceDE w:val="0"/>
        <w:autoSpaceDN w:val="0"/>
        <w:adjustRightInd w:val="0"/>
        <w:ind w:left="480" w:hanging="480"/>
        <w:rPr>
          <w:noProof/>
          <w:szCs w:val="24"/>
        </w:rPr>
      </w:pPr>
      <w:r>
        <w:rPr>
          <w:rFonts w:eastAsia="Calibri"/>
          <w:szCs w:val="24"/>
          <w:lang w:val="en-US"/>
        </w:rPr>
        <w:fldChar w:fldCharType="begin" w:fldLock="1"/>
      </w:r>
      <w:r>
        <w:rPr>
          <w:rFonts w:eastAsia="Calibri"/>
          <w:szCs w:val="24"/>
          <w:lang w:val="en-US"/>
        </w:rPr>
        <w:instrText xml:space="preserve">ADDIN Mendeley Bibliography CSL_BIBLIOGRAPHY </w:instrText>
      </w:r>
      <w:r>
        <w:rPr>
          <w:rFonts w:eastAsia="Calibri"/>
          <w:szCs w:val="24"/>
          <w:lang w:val="en-US"/>
        </w:rPr>
        <w:fldChar w:fldCharType="separate"/>
      </w:r>
      <w:r w:rsidR="002174AD" w:rsidRPr="002174AD">
        <w:rPr>
          <w:noProof/>
          <w:szCs w:val="24"/>
        </w:rPr>
        <w:t xml:space="preserve">Aaltojärvi, I., Kontukoski, M., &amp; Hopia, A. (2018). Framing the local food experience: a case study of a Finnish pop-up restaurant. </w:t>
      </w:r>
      <w:r w:rsidR="002174AD" w:rsidRPr="002174AD">
        <w:rPr>
          <w:i/>
          <w:iCs/>
          <w:noProof/>
          <w:szCs w:val="24"/>
        </w:rPr>
        <w:t>British Food Journal</w:t>
      </w:r>
      <w:r w:rsidR="002174AD" w:rsidRPr="002174AD">
        <w:rPr>
          <w:noProof/>
          <w:szCs w:val="24"/>
        </w:rPr>
        <w:t xml:space="preserve">, </w:t>
      </w:r>
      <w:r w:rsidR="002174AD" w:rsidRPr="002174AD">
        <w:rPr>
          <w:i/>
          <w:iCs/>
          <w:noProof/>
          <w:szCs w:val="24"/>
        </w:rPr>
        <w:t>120</w:t>
      </w:r>
      <w:r w:rsidR="002174AD" w:rsidRPr="002174AD">
        <w:rPr>
          <w:noProof/>
          <w:szCs w:val="24"/>
        </w:rPr>
        <w:t>(1), 133–145. https://doi.org/10.1108/BFJ-12-2016-0613</w:t>
      </w:r>
    </w:p>
    <w:p w14:paraId="6E741F52"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Adu-Ampong, E. A. (2017). Divided we stand: institutional collaboration in tourism planning and development in the Central Region of Ghana. </w:t>
      </w:r>
      <w:r w:rsidRPr="002174AD">
        <w:rPr>
          <w:i/>
          <w:iCs/>
          <w:noProof/>
          <w:szCs w:val="24"/>
        </w:rPr>
        <w:t>Current Issues in Tourism</w:t>
      </w:r>
      <w:r w:rsidRPr="002174AD">
        <w:rPr>
          <w:noProof/>
          <w:szCs w:val="24"/>
        </w:rPr>
        <w:t xml:space="preserve">, </w:t>
      </w:r>
      <w:r w:rsidRPr="002174AD">
        <w:rPr>
          <w:i/>
          <w:iCs/>
          <w:noProof/>
          <w:szCs w:val="24"/>
        </w:rPr>
        <w:t>20</w:t>
      </w:r>
      <w:r w:rsidRPr="002174AD">
        <w:rPr>
          <w:noProof/>
          <w:szCs w:val="24"/>
        </w:rPr>
        <w:t>(3), 295–314. https://doi.org/10.1080/13683500.2014.915795</w:t>
      </w:r>
    </w:p>
    <w:p w14:paraId="77E26FFE"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An, S. K., &amp; Gower, K. K. (2009). How do the news media frame crises? A content analysis of crisis news coverage. </w:t>
      </w:r>
      <w:r w:rsidRPr="002174AD">
        <w:rPr>
          <w:i/>
          <w:iCs/>
          <w:noProof/>
          <w:szCs w:val="24"/>
        </w:rPr>
        <w:t>Public Relations Review</w:t>
      </w:r>
      <w:r w:rsidRPr="002174AD">
        <w:rPr>
          <w:noProof/>
          <w:szCs w:val="24"/>
        </w:rPr>
        <w:t xml:space="preserve">, </w:t>
      </w:r>
      <w:r w:rsidRPr="002174AD">
        <w:rPr>
          <w:i/>
          <w:iCs/>
          <w:noProof/>
          <w:szCs w:val="24"/>
        </w:rPr>
        <w:t>35</w:t>
      </w:r>
      <w:r w:rsidRPr="002174AD">
        <w:rPr>
          <w:noProof/>
          <w:szCs w:val="24"/>
        </w:rPr>
        <w:t>(2), 107–112. https://doi.org/10.1016/j.pubrev.2009.01.010</w:t>
      </w:r>
    </w:p>
    <w:p w14:paraId="44EF4FFF"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Asmelash, A. G., &amp; Kumar, S. (2019). The structural relationship between tourist satisfaction and sustainable heritage tourism development in Tigrai, Ethiopia. </w:t>
      </w:r>
      <w:r w:rsidRPr="002174AD">
        <w:rPr>
          <w:i/>
          <w:iCs/>
          <w:noProof/>
          <w:szCs w:val="24"/>
        </w:rPr>
        <w:t>Heliyon</w:t>
      </w:r>
      <w:r w:rsidRPr="002174AD">
        <w:rPr>
          <w:noProof/>
          <w:szCs w:val="24"/>
        </w:rPr>
        <w:t xml:space="preserve">, </w:t>
      </w:r>
      <w:r w:rsidRPr="002174AD">
        <w:rPr>
          <w:i/>
          <w:iCs/>
          <w:noProof/>
          <w:szCs w:val="24"/>
        </w:rPr>
        <w:t>5</w:t>
      </w:r>
      <w:r w:rsidRPr="002174AD">
        <w:rPr>
          <w:noProof/>
          <w:szCs w:val="24"/>
        </w:rPr>
        <w:t>(3), e01335. https://doi.org/10.1016/j.heliyon.2019.e01335</w:t>
      </w:r>
    </w:p>
    <w:p w14:paraId="2BDCB2B2"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Baixinho, A., Santos, C., Couto, G., Albergaria, I. S. de, Silva, L. S. da, Medeiros, P. D., &amp; Simas, R. M. N. (2020). Creative tourism on islands: A review of the literature. </w:t>
      </w:r>
      <w:r w:rsidRPr="002174AD">
        <w:rPr>
          <w:i/>
          <w:iCs/>
          <w:noProof/>
          <w:szCs w:val="24"/>
        </w:rPr>
        <w:t>Sustainability (Switzerland)</w:t>
      </w:r>
      <w:r w:rsidRPr="002174AD">
        <w:rPr>
          <w:noProof/>
          <w:szCs w:val="24"/>
        </w:rPr>
        <w:t xml:space="preserve">, </w:t>
      </w:r>
      <w:r w:rsidRPr="002174AD">
        <w:rPr>
          <w:i/>
          <w:iCs/>
          <w:noProof/>
          <w:szCs w:val="24"/>
        </w:rPr>
        <w:t>12</w:t>
      </w:r>
      <w:r w:rsidRPr="002174AD">
        <w:rPr>
          <w:noProof/>
          <w:szCs w:val="24"/>
        </w:rPr>
        <w:t>(24), 1–25. https://doi.org/10.3390/su122410313</w:t>
      </w:r>
    </w:p>
    <w:p w14:paraId="4CC00DF6"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Barnes, M. (2022). Framing teacher quality in the Australian media: the circulation of key political messages? </w:t>
      </w:r>
      <w:r w:rsidRPr="002174AD">
        <w:rPr>
          <w:i/>
          <w:iCs/>
          <w:noProof/>
          <w:szCs w:val="24"/>
        </w:rPr>
        <w:t>Educational Review</w:t>
      </w:r>
      <w:r w:rsidRPr="002174AD">
        <w:rPr>
          <w:noProof/>
          <w:szCs w:val="24"/>
        </w:rPr>
        <w:t xml:space="preserve">, </w:t>
      </w:r>
      <w:r w:rsidRPr="002174AD">
        <w:rPr>
          <w:i/>
          <w:iCs/>
          <w:noProof/>
          <w:szCs w:val="24"/>
        </w:rPr>
        <w:t>74</w:t>
      </w:r>
      <w:r w:rsidRPr="002174AD">
        <w:rPr>
          <w:noProof/>
          <w:szCs w:val="24"/>
        </w:rPr>
        <w:t>(7), 1305–1321. https://doi.org/10.1080/00131911.2021.1907317</w:t>
      </w:r>
    </w:p>
    <w:p w14:paraId="7EE47227"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Bauer, Martin W ; Bucchi, M. (2007). </w:t>
      </w:r>
      <w:r w:rsidRPr="002174AD">
        <w:rPr>
          <w:i/>
          <w:iCs/>
          <w:noProof/>
          <w:szCs w:val="24"/>
        </w:rPr>
        <w:t>Journalism, Science and Society</w:t>
      </w:r>
      <w:r w:rsidRPr="002174AD">
        <w:rPr>
          <w:noProof/>
          <w:szCs w:val="24"/>
        </w:rPr>
        <w:t>.</w:t>
      </w:r>
    </w:p>
    <w:p w14:paraId="1CFC2F91"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Burgos, A., &amp; Mertens, F. (2017). Participatory management of community-based tourism: A network perspective. </w:t>
      </w:r>
      <w:r w:rsidRPr="002174AD">
        <w:rPr>
          <w:i/>
          <w:iCs/>
          <w:noProof/>
          <w:szCs w:val="24"/>
        </w:rPr>
        <w:t>Community Development</w:t>
      </w:r>
      <w:r w:rsidRPr="002174AD">
        <w:rPr>
          <w:noProof/>
          <w:szCs w:val="24"/>
        </w:rPr>
        <w:t xml:space="preserve">, </w:t>
      </w:r>
      <w:r w:rsidRPr="002174AD">
        <w:rPr>
          <w:i/>
          <w:iCs/>
          <w:noProof/>
          <w:szCs w:val="24"/>
        </w:rPr>
        <w:t>48</w:t>
      </w:r>
      <w:r w:rsidRPr="002174AD">
        <w:rPr>
          <w:noProof/>
          <w:szCs w:val="24"/>
        </w:rPr>
        <w:t xml:space="preserve">(4), </w:t>
      </w:r>
      <w:r w:rsidRPr="002174AD">
        <w:rPr>
          <w:noProof/>
          <w:szCs w:val="24"/>
        </w:rPr>
        <w:lastRenderedPageBreak/>
        <w:t>546–565. https://doi.org/10.1080/15575330.2017.1344996</w:t>
      </w:r>
    </w:p>
    <w:p w14:paraId="11B988A6"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Buzinde, C. N., &amp; Santos, C. A. (2008). Representations of slavery. </w:t>
      </w:r>
      <w:r w:rsidRPr="002174AD">
        <w:rPr>
          <w:i/>
          <w:iCs/>
          <w:noProof/>
          <w:szCs w:val="24"/>
        </w:rPr>
        <w:t>Annals of Tourism Research</w:t>
      </w:r>
      <w:r w:rsidRPr="002174AD">
        <w:rPr>
          <w:noProof/>
          <w:szCs w:val="24"/>
        </w:rPr>
        <w:t xml:space="preserve">, </w:t>
      </w:r>
      <w:r w:rsidRPr="002174AD">
        <w:rPr>
          <w:i/>
          <w:iCs/>
          <w:noProof/>
          <w:szCs w:val="24"/>
        </w:rPr>
        <w:t>35</w:t>
      </w:r>
      <w:r w:rsidRPr="002174AD">
        <w:rPr>
          <w:noProof/>
          <w:szCs w:val="24"/>
        </w:rPr>
        <w:t>(2), 469–488. https://doi.org/10.1016/j.annals.2008.01.003</w:t>
      </w:r>
    </w:p>
    <w:p w14:paraId="15BBF9E9"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Caroline Ashley and Elizabeth Garland. (1994). </w:t>
      </w:r>
      <w:r w:rsidRPr="002174AD">
        <w:rPr>
          <w:i/>
          <w:iCs/>
          <w:noProof/>
          <w:szCs w:val="24"/>
        </w:rPr>
        <w:t>PROMOTING COMMUNITY-BASED TOURISM DEVELOPMENT Why , What and How ?</w:t>
      </w:r>
      <w:r w:rsidRPr="002174AD">
        <w:rPr>
          <w:noProof/>
          <w:szCs w:val="24"/>
        </w:rPr>
        <w:t xml:space="preserve"> (Issue 4).</w:t>
      </w:r>
    </w:p>
    <w:p w14:paraId="676F1C8F"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Chae, S. W., &amp; Hara, N. (2023). Exploring how a YouTube channel’s political stance is associated with early COVID-19 communication on YouTube. </w:t>
      </w:r>
      <w:r w:rsidRPr="002174AD">
        <w:rPr>
          <w:i/>
          <w:iCs/>
          <w:noProof/>
          <w:szCs w:val="24"/>
        </w:rPr>
        <w:t>Information Communication and Society</w:t>
      </w:r>
      <w:r w:rsidRPr="002174AD">
        <w:rPr>
          <w:noProof/>
          <w:szCs w:val="24"/>
        </w:rPr>
        <w:t>, 1–27. https://doi.org/10.1080/1369118X.2023.2227674</w:t>
      </w:r>
    </w:p>
    <w:p w14:paraId="2CA78DA4"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Dabphet, S., Scott, N., &amp; Ruhanen, L. (2012). Applying diffusion theory to destination stakeholder understanding of sustainable tourism development: a case from Thailand. </w:t>
      </w:r>
      <w:r w:rsidRPr="002174AD">
        <w:rPr>
          <w:i/>
          <w:iCs/>
          <w:noProof/>
          <w:szCs w:val="24"/>
        </w:rPr>
        <w:t>Journal of Sustainable Tourism</w:t>
      </w:r>
      <w:r w:rsidRPr="002174AD">
        <w:rPr>
          <w:noProof/>
          <w:szCs w:val="24"/>
        </w:rPr>
        <w:t xml:space="preserve">, </w:t>
      </w:r>
      <w:r w:rsidRPr="002174AD">
        <w:rPr>
          <w:i/>
          <w:iCs/>
          <w:noProof/>
          <w:szCs w:val="24"/>
        </w:rPr>
        <w:t>20</w:t>
      </w:r>
      <w:r w:rsidRPr="002174AD">
        <w:rPr>
          <w:noProof/>
          <w:szCs w:val="24"/>
        </w:rPr>
        <w:t>(8), 1107–1124. https://doi.org/10.1080/09669582.2012.673618</w:t>
      </w:r>
    </w:p>
    <w:p w14:paraId="32F19170"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Darian Stibbe, Reid, S., &amp; Gilbert, J. (2019). Maximising the impact of partnerships for the SDGs First edition. </w:t>
      </w:r>
      <w:r w:rsidRPr="002174AD">
        <w:rPr>
          <w:i/>
          <w:iCs/>
          <w:noProof/>
          <w:szCs w:val="24"/>
        </w:rPr>
        <w:t>United Nations Partnerships for the SDGs</w:t>
      </w:r>
      <w:r w:rsidRPr="002174AD">
        <w:rPr>
          <w:noProof/>
          <w:szCs w:val="24"/>
        </w:rPr>
        <w:t>.</w:t>
      </w:r>
    </w:p>
    <w:p w14:paraId="78654CC0"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Dodds, R., Ali, A., &amp; Galaski, K. (2018). Mobilizing knowledge: determining key elements for success and pitfalls in developing community-based tourism. </w:t>
      </w:r>
      <w:r w:rsidRPr="002174AD">
        <w:rPr>
          <w:i/>
          <w:iCs/>
          <w:noProof/>
          <w:szCs w:val="24"/>
        </w:rPr>
        <w:t>Current Issues in Tourism</w:t>
      </w:r>
      <w:r w:rsidRPr="002174AD">
        <w:rPr>
          <w:noProof/>
          <w:szCs w:val="24"/>
        </w:rPr>
        <w:t xml:space="preserve">, </w:t>
      </w:r>
      <w:r w:rsidRPr="002174AD">
        <w:rPr>
          <w:i/>
          <w:iCs/>
          <w:noProof/>
          <w:szCs w:val="24"/>
        </w:rPr>
        <w:t>21</w:t>
      </w:r>
      <w:r w:rsidRPr="002174AD">
        <w:rPr>
          <w:noProof/>
          <w:szCs w:val="24"/>
        </w:rPr>
        <w:t>(13), 1547–1568. https://doi.org/10.1080/13683500.2016.1150257</w:t>
      </w:r>
    </w:p>
    <w:p w14:paraId="613E6480"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Dolezal, C. (2015). The tourism encounter in community-based tourism in Northern Thailand: Empty meeting ground or space for change? </w:t>
      </w:r>
      <w:r w:rsidRPr="002174AD">
        <w:rPr>
          <w:i/>
          <w:iCs/>
          <w:noProof/>
          <w:szCs w:val="24"/>
        </w:rPr>
        <w:t>Austrian Journal of South-East Asian Studies</w:t>
      </w:r>
      <w:r w:rsidRPr="002174AD">
        <w:rPr>
          <w:noProof/>
          <w:szCs w:val="24"/>
        </w:rPr>
        <w:t xml:space="preserve">, </w:t>
      </w:r>
      <w:r w:rsidRPr="002174AD">
        <w:rPr>
          <w:i/>
          <w:iCs/>
          <w:noProof/>
          <w:szCs w:val="24"/>
        </w:rPr>
        <w:t>8</w:t>
      </w:r>
      <w:r w:rsidRPr="002174AD">
        <w:rPr>
          <w:noProof/>
          <w:szCs w:val="24"/>
        </w:rPr>
        <w:t>(2), 165–186. https://doi.org/10.14764/10.ASEAS-2015.2-4</w:t>
      </w:r>
    </w:p>
    <w:p w14:paraId="31A25AFE"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Dolezal, C., &amp; Novelli, M. (2020). Power in community-based tourism: empowerment and partnership in Bali. </w:t>
      </w:r>
      <w:r w:rsidRPr="002174AD">
        <w:rPr>
          <w:i/>
          <w:iCs/>
          <w:noProof/>
          <w:szCs w:val="24"/>
        </w:rPr>
        <w:t>Journal of Sustainable Tourism</w:t>
      </w:r>
      <w:r w:rsidRPr="002174AD">
        <w:rPr>
          <w:noProof/>
          <w:szCs w:val="24"/>
        </w:rPr>
        <w:t xml:space="preserve">, </w:t>
      </w:r>
      <w:r w:rsidRPr="002174AD">
        <w:rPr>
          <w:i/>
          <w:iCs/>
          <w:noProof/>
          <w:szCs w:val="24"/>
        </w:rPr>
        <w:t>0</w:t>
      </w:r>
      <w:r w:rsidRPr="002174AD">
        <w:rPr>
          <w:noProof/>
          <w:szCs w:val="24"/>
        </w:rPr>
        <w:t>(0), 1–19. https://doi.org/10.1080/09669582.2020.1838527</w:t>
      </w:r>
    </w:p>
    <w:p w14:paraId="3C89899B"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Donkor, F. K., Howarth, C., Ebhuoma, E., Daly, M., Vaughan, C., Pretorius, L., Mambo, J., MacLeod, D., Kythreotis, A., Jones, L., Grainger, S., Golding, N., &amp; Anderson, J. A. (2019). Climate Services and Communication for Development: The Role of Early Career Researchers in Advancing the Debate. </w:t>
      </w:r>
      <w:r w:rsidRPr="002174AD">
        <w:rPr>
          <w:i/>
          <w:iCs/>
          <w:noProof/>
          <w:szCs w:val="24"/>
        </w:rPr>
        <w:t>Environmental Communication</w:t>
      </w:r>
      <w:r w:rsidRPr="002174AD">
        <w:rPr>
          <w:noProof/>
          <w:szCs w:val="24"/>
        </w:rPr>
        <w:t xml:space="preserve">, </w:t>
      </w:r>
      <w:r w:rsidRPr="002174AD">
        <w:rPr>
          <w:i/>
          <w:iCs/>
          <w:noProof/>
          <w:szCs w:val="24"/>
        </w:rPr>
        <w:t>13</w:t>
      </w:r>
      <w:r w:rsidRPr="002174AD">
        <w:rPr>
          <w:noProof/>
          <w:szCs w:val="24"/>
        </w:rPr>
        <w:t>(5), 561–566. https://doi.org/10.1080/17524032.2019.1596145</w:t>
      </w:r>
    </w:p>
    <w:p w14:paraId="0370D628"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Fafurida, F., Oktavilia, S., Prajanti, S. D. W., &amp; Maretta, Y. A. (2020). Tourism and economic development in Indonesia. </w:t>
      </w:r>
      <w:r w:rsidRPr="002174AD">
        <w:rPr>
          <w:i/>
          <w:iCs/>
          <w:noProof/>
          <w:szCs w:val="24"/>
        </w:rPr>
        <w:t>International Journal of Scientific and Technology Research</w:t>
      </w:r>
      <w:r w:rsidRPr="002174AD">
        <w:rPr>
          <w:noProof/>
          <w:szCs w:val="24"/>
        </w:rPr>
        <w:t xml:space="preserve">, </w:t>
      </w:r>
      <w:r w:rsidRPr="002174AD">
        <w:rPr>
          <w:i/>
          <w:iCs/>
          <w:noProof/>
          <w:szCs w:val="24"/>
        </w:rPr>
        <w:t>9</w:t>
      </w:r>
      <w:r w:rsidRPr="002174AD">
        <w:rPr>
          <w:noProof/>
          <w:szCs w:val="24"/>
        </w:rPr>
        <w:t>(3), 6476–6479.</w:t>
      </w:r>
    </w:p>
    <w:p w14:paraId="1AD45DA7"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Fan, K. H. F., Ng, S. L., &amp; Bayrak, M. M. (2021). Appraising the community in community-based tourism. </w:t>
      </w:r>
      <w:r w:rsidRPr="002174AD">
        <w:rPr>
          <w:i/>
          <w:iCs/>
          <w:noProof/>
          <w:szCs w:val="24"/>
        </w:rPr>
        <w:t>Tourism Geographies</w:t>
      </w:r>
      <w:r w:rsidRPr="002174AD">
        <w:rPr>
          <w:noProof/>
          <w:szCs w:val="24"/>
        </w:rPr>
        <w:t xml:space="preserve">, </w:t>
      </w:r>
      <w:r w:rsidRPr="002174AD">
        <w:rPr>
          <w:i/>
          <w:iCs/>
          <w:noProof/>
          <w:szCs w:val="24"/>
        </w:rPr>
        <w:t>0</w:t>
      </w:r>
      <w:r w:rsidRPr="002174AD">
        <w:rPr>
          <w:noProof/>
          <w:szCs w:val="24"/>
        </w:rPr>
        <w:t>(0), 1–21. https://doi.org/10.1080/14616688.2021.1943702</w:t>
      </w:r>
    </w:p>
    <w:p w14:paraId="60198E15"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Febriandhika, I., &amp; Kurniawan, T. (2019). Membingkai Konsep Pariwisata Yang Berkelanjutan Melalui Community-Based Tourism : Sebuah Review Literatur. </w:t>
      </w:r>
      <w:r w:rsidRPr="002174AD">
        <w:rPr>
          <w:i/>
          <w:iCs/>
          <w:noProof/>
          <w:szCs w:val="24"/>
        </w:rPr>
        <w:t>JPSI (Journal of Public Sector Innovations)</w:t>
      </w:r>
      <w:r w:rsidRPr="002174AD">
        <w:rPr>
          <w:noProof/>
          <w:szCs w:val="24"/>
        </w:rPr>
        <w:t xml:space="preserve">, </w:t>
      </w:r>
      <w:r w:rsidRPr="002174AD">
        <w:rPr>
          <w:i/>
          <w:iCs/>
          <w:noProof/>
          <w:szCs w:val="24"/>
        </w:rPr>
        <w:t>3</w:t>
      </w:r>
      <w:r w:rsidRPr="002174AD">
        <w:rPr>
          <w:noProof/>
          <w:szCs w:val="24"/>
        </w:rPr>
        <w:t>(2), 50. https://doi.org/10.26740/jpsi.v3n2.p50-56</w:t>
      </w:r>
    </w:p>
    <w:p w14:paraId="4F6CA13B"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lastRenderedPageBreak/>
        <w:t xml:space="preserve">Ghaderi, Z., Michael Hall, M. C., &amp; Ryan, C. (2022). Overtourism, residents and Iranian rural villages: Voices from a developing country. </w:t>
      </w:r>
      <w:r w:rsidRPr="002174AD">
        <w:rPr>
          <w:i/>
          <w:iCs/>
          <w:noProof/>
          <w:szCs w:val="24"/>
        </w:rPr>
        <w:t>Journal of Outdoor Recreation and Tourism</w:t>
      </w:r>
      <w:r w:rsidRPr="002174AD">
        <w:rPr>
          <w:noProof/>
          <w:szCs w:val="24"/>
        </w:rPr>
        <w:t xml:space="preserve">, </w:t>
      </w:r>
      <w:r w:rsidRPr="002174AD">
        <w:rPr>
          <w:i/>
          <w:iCs/>
          <w:noProof/>
          <w:szCs w:val="24"/>
        </w:rPr>
        <w:t>37</w:t>
      </w:r>
      <w:r w:rsidRPr="002174AD">
        <w:rPr>
          <w:noProof/>
          <w:szCs w:val="24"/>
        </w:rPr>
        <w:t>(February), 100487. https://doi.org/10.1016/j.jort.2022.100487</w:t>
      </w:r>
    </w:p>
    <w:p w14:paraId="157239F7"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Giampiccoli, A., Mtapuri, O., &amp; Dłużewska, A. (2021). Sustainable tourism and community-based tourism in small islands: A policy analysis. </w:t>
      </w:r>
      <w:r w:rsidRPr="002174AD">
        <w:rPr>
          <w:i/>
          <w:iCs/>
          <w:noProof/>
          <w:szCs w:val="24"/>
        </w:rPr>
        <w:t>Forum Geografic</w:t>
      </w:r>
      <w:r w:rsidRPr="002174AD">
        <w:rPr>
          <w:noProof/>
          <w:szCs w:val="24"/>
        </w:rPr>
        <w:t xml:space="preserve">, </w:t>
      </w:r>
      <w:r w:rsidRPr="002174AD">
        <w:rPr>
          <w:i/>
          <w:iCs/>
          <w:noProof/>
          <w:szCs w:val="24"/>
        </w:rPr>
        <w:t>20</w:t>
      </w:r>
      <w:r w:rsidRPr="002174AD">
        <w:rPr>
          <w:noProof/>
          <w:szCs w:val="24"/>
        </w:rPr>
        <w:t>(1), 92–103. https://doi.org/10.5775/FG.2021.057.I</w:t>
      </w:r>
    </w:p>
    <w:p w14:paraId="5A2670ED"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Gössling, S., Scott, D., &amp; Hall, C. M. (2020). Pandemics, tourism and global change: a rapid assessment of COVID-19. </w:t>
      </w:r>
      <w:r w:rsidRPr="002174AD">
        <w:rPr>
          <w:i/>
          <w:iCs/>
          <w:noProof/>
          <w:szCs w:val="24"/>
        </w:rPr>
        <w:t>Journal of Sustainable Tourism</w:t>
      </w:r>
      <w:r w:rsidRPr="002174AD">
        <w:rPr>
          <w:noProof/>
          <w:szCs w:val="24"/>
        </w:rPr>
        <w:t xml:space="preserve">, </w:t>
      </w:r>
      <w:r w:rsidRPr="002174AD">
        <w:rPr>
          <w:i/>
          <w:iCs/>
          <w:noProof/>
          <w:szCs w:val="24"/>
        </w:rPr>
        <w:t>29</w:t>
      </w:r>
      <w:r w:rsidRPr="002174AD">
        <w:rPr>
          <w:noProof/>
          <w:szCs w:val="24"/>
        </w:rPr>
        <w:t>(1), 1–20. https://doi.org/10.1080/09669582.2020.1758708</w:t>
      </w:r>
    </w:p>
    <w:p w14:paraId="0FC716C8"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Hampshire, C. (2017). A mixed methods empirical exploration of UK consumer perceptions of trust, risk and usefulness of mobile payments. </w:t>
      </w:r>
      <w:r w:rsidRPr="002174AD">
        <w:rPr>
          <w:i/>
          <w:iCs/>
          <w:noProof/>
          <w:szCs w:val="24"/>
        </w:rPr>
        <w:t>International Journal of Bank Marketing</w:t>
      </w:r>
      <w:r w:rsidRPr="002174AD">
        <w:rPr>
          <w:noProof/>
          <w:szCs w:val="24"/>
        </w:rPr>
        <w:t xml:space="preserve">, </w:t>
      </w:r>
      <w:r w:rsidRPr="002174AD">
        <w:rPr>
          <w:i/>
          <w:iCs/>
          <w:noProof/>
          <w:szCs w:val="24"/>
        </w:rPr>
        <w:t>35</w:t>
      </w:r>
      <w:r w:rsidRPr="002174AD">
        <w:rPr>
          <w:noProof/>
          <w:szCs w:val="24"/>
        </w:rPr>
        <w:t>(3), 354–369. https://doi.org/10.1108/IJBM-08-2016-0105</w:t>
      </w:r>
    </w:p>
    <w:p w14:paraId="63C1B299"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Hwang, J. H., &amp; Lee, S. W. (2015). The effect of the rural tourism policy on non-farm income in South Korea. </w:t>
      </w:r>
      <w:r w:rsidRPr="002174AD">
        <w:rPr>
          <w:i/>
          <w:iCs/>
          <w:noProof/>
          <w:szCs w:val="24"/>
        </w:rPr>
        <w:t>Tourism Management</w:t>
      </w:r>
      <w:r w:rsidRPr="002174AD">
        <w:rPr>
          <w:noProof/>
          <w:szCs w:val="24"/>
        </w:rPr>
        <w:t xml:space="preserve">, </w:t>
      </w:r>
      <w:r w:rsidRPr="002174AD">
        <w:rPr>
          <w:i/>
          <w:iCs/>
          <w:noProof/>
          <w:szCs w:val="24"/>
        </w:rPr>
        <w:t>46</w:t>
      </w:r>
      <w:r w:rsidRPr="002174AD">
        <w:rPr>
          <w:noProof/>
          <w:szCs w:val="24"/>
        </w:rPr>
        <w:t>, 501–513. https://doi.org/10.1016/j.tourman.2014.07.018</w:t>
      </w:r>
    </w:p>
    <w:p w14:paraId="18ED7D6A"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Jeong, S., &amp; Santos, C. A. (2004). Cultural politics and contested place identity. </w:t>
      </w:r>
      <w:r w:rsidRPr="002174AD">
        <w:rPr>
          <w:i/>
          <w:iCs/>
          <w:noProof/>
          <w:szCs w:val="24"/>
        </w:rPr>
        <w:t>Annals of Tourism Research</w:t>
      </w:r>
      <w:r w:rsidRPr="002174AD">
        <w:rPr>
          <w:noProof/>
          <w:szCs w:val="24"/>
        </w:rPr>
        <w:t xml:space="preserve">, </w:t>
      </w:r>
      <w:r w:rsidRPr="002174AD">
        <w:rPr>
          <w:i/>
          <w:iCs/>
          <w:noProof/>
          <w:szCs w:val="24"/>
        </w:rPr>
        <w:t>31</w:t>
      </w:r>
      <w:r w:rsidRPr="002174AD">
        <w:rPr>
          <w:noProof/>
          <w:szCs w:val="24"/>
        </w:rPr>
        <w:t>(3), 640–656. https://doi.org/10.1016/j.annals.2004.01.004</w:t>
      </w:r>
    </w:p>
    <w:p w14:paraId="69F0F936"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Knoll, J., Matthes, J., &amp; Heiss, R. (2020). The social media political participation model: A goal systems theory perspective. </w:t>
      </w:r>
      <w:r w:rsidRPr="002174AD">
        <w:rPr>
          <w:i/>
          <w:iCs/>
          <w:noProof/>
          <w:szCs w:val="24"/>
        </w:rPr>
        <w:t>Convergence</w:t>
      </w:r>
      <w:r w:rsidRPr="002174AD">
        <w:rPr>
          <w:noProof/>
          <w:szCs w:val="24"/>
        </w:rPr>
        <w:t xml:space="preserve">, </w:t>
      </w:r>
      <w:r w:rsidRPr="002174AD">
        <w:rPr>
          <w:i/>
          <w:iCs/>
          <w:noProof/>
          <w:szCs w:val="24"/>
        </w:rPr>
        <w:t>26</w:t>
      </w:r>
      <w:r w:rsidRPr="002174AD">
        <w:rPr>
          <w:noProof/>
          <w:szCs w:val="24"/>
        </w:rPr>
        <w:t>(1), 135–156. https://doi.org/10.1177/1354856517750366</w:t>
      </w:r>
    </w:p>
    <w:p w14:paraId="5C95852D"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Kuypers, J. A. (2009). “Framing Analysis” How to Conduct a Rhetorical Framing Study of the News. </w:t>
      </w:r>
      <w:r w:rsidRPr="002174AD">
        <w:rPr>
          <w:i/>
          <w:iCs/>
          <w:noProof/>
          <w:szCs w:val="24"/>
        </w:rPr>
        <w:t>Rhetorical Criticism Perspective in Action</w:t>
      </w:r>
      <w:r w:rsidRPr="002174AD">
        <w:rPr>
          <w:noProof/>
          <w:szCs w:val="24"/>
        </w:rPr>
        <w:t xml:space="preserve">, </w:t>
      </w:r>
      <w:r w:rsidRPr="002174AD">
        <w:rPr>
          <w:i/>
          <w:iCs/>
          <w:noProof/>
          <w:szCs w:val="24"/>
        </w:rPr>
        <w:t>December 2009</w:t>
      </w:r>
      <w:r w:rsidRPr="002174AD">
        <w:rPr>
          <w:noProof/>
          <w:szCs w:val="24"/>
        </w:rPr>
        <w:t>, 181–203. https://www.researchgate.net/publication/318926032_Framing_Analysis_How_to_Conduct_a_Rhetorical_Framing_Study_of_the_News</w:t>
      </w:r>
    </w:p>
    <w:p w14:paraId="6F22F326"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Lee, T. H., &amp; Jan, F. H. (2019). Can community-based tourism contribute to sustainable development? Evidence from residents’ perceptions of the sustainability. </w:t>
      </w:r>
      <w:r w:rsidRPr="002174AD">
        <w:rPr>
          <w:i/>
          <w:iCs/>
          <w:noProof/>
          <w:szCs w:val="24"/>
        </w:rPr>
        <w:t>Tourism Management</w:t>
      </w:r>
      <w:r w:rsidRPr="002174AD">
        <w:rPr>
          <w:noProof/>
          <w:szCs w:val="24"/>
        </w:rPr>
        <w:t xml:space="preserve">, </w:t>
      </w:r>
      <w:r w:rsidRPr="002174AD">
        <w:rPr>
          <w:i/>
          <w:iCs/>
          <w:noProof/>
          <w:szCs w:val="24"/>
        </w:rPr>
        <w:t>70</w:t>
      </w:r>
      <w:r w:rsidRPr="002174AD">
        <w:rPr>
          <w:noProof/>
          <w:szCs w:val="24"/>
        </w:rPr>
        <w:t>(September 2018), 368–380. https://doi.org/10.1016/j.tourman.2018.09.003</w:t>
      </w:r>
    </w:p>
    <w:p w14:paraId="2AD6F6E9"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Lenao, M., &amp; Saarinen, J. (2015). Integrated rural tourism as a tool for community tourism development: Exploring culture and heritage projects in the North-East District of Botswana. </w:t>
      </w:r>
      <w:r w:rsidRPr="002174AD">
        <w:rPr>
          <w:i/>
          <w:iCs/>
          <w:noProof/>
          <w:szCs w:val="24"/>
        </w:rPr>
        <w:t>South African Geographical Journal</w:t>
      </w:r>
      <w:r w:rsidRPr="002174AD">
        <w:rPr>
          <w:noProof/>
          <w:szCs w:val="24"/>
        </w:rPr>
        <w:t xml:space="preserve">, </w:t>
      </w:r>
      <w:r w:rsidRPr="002174AD">
        <w:rPr>
          <w:i/>
          <w:iCs/>
          <w:noProof/>
          <w:szCs w:val="24"/>
        </w:rPr>
        <w:t>97</w:t>
      </w:r>
      <w:r w:rsidRPr="002174AD">
        <w:rPr>
          <w:noProof/>
          <w:szCs w:val="24"/>
        </w:rPr>
        <w:t>(2), 203–216. https://doi.org/10.1080/03736245.2015.1028985</w:t>
      </w:r>
    </w:p>
    <w:p w14:paraId="13CB1719"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Leung, X. Y., Xue, L., &amp; Wen, H. (2019). Framing the sharing economy: Toward a sustainable ecosystem. </w:t>
      </w:r>
      <w:r w:rsidRPr="002174AD">
        <w:rPr>
          <w:i/>
          <w:iCs/>
          <w:noProof/>
          <w:szCs w:val="24"/>
        </w:rPr>
        <w:t>Tourism Management</w:t>
      </w:r>
      <w:r w:rsidRPr="002174AD">
        <w:rPr>
          <w:noProof/>
          <w:szCs w:val="24"/>
        </w:rPr>
        <w:t xml:space="preserve">, </w:t>
      </w:r>
      <w:r w:rsidRPr="002174AD">
        <w:rPr>
          <w:i/>
          <w:iCs/>
          <w:noProof/>
          <w:szCs w:val="24"/>
        </w:rPr>
        <w:t>71</w:t>
      </w:r>
      <w:r w:rsidRPr="002174AD">
        <w:rPr>
          <w:noProof/>
          <w:szCs w:val="24"/>
        </w:rPr>
        <w:t>(October 2018), 44–53. https://doi.org/10.1016/j.tourman.2018.09.021</w:t>
      </w:r>
    </w:p>
    <w:p w14:paraId="7141D460"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Liu, X., Yuan, Y., He, J., &amp; Li, Z. (2022). Framing the travel livestreaming in China: a new star rising under the COVID-19. </w:t>
      </w:r>
      <w:r w:rsidRPr="002174AD">
        <w:rPr>
          <w:i/>
          <w:iCs/>
          <w:noProof/>
          <w:szCs w:val="24"/>
        </w:rPr>
        <w:t>Current Issues in Tourism</w:t>
      </w:r>
      <w:r w:rsidRPr="002174AD">
        <w:rPr>
          <w:noProof/>
          <w:szCs w:val="24"/>
        </w:rPr>
        <w:t xml:space="preserve">, </w:t>
      </w:r>
      <w:r w:rsidRPr="002174AD">
        <w:rPr>
          <w:i/>
          <w:iCs/>
          <w:noProof/>
          <w:szCs w:val="24"/>
        </w:rPr>
        <w:t>25</w:t>
      </w:r>
      <w:r w:rsidRPr="002174AD">
        <w:rPr>
          <w:noProof/>
          <w:szCs w:val="24"/>
        </w:rPr>
        <w:t>(24), 3933–3952. https://doi.org/10.1080/13683500.2021.2023115</w:t>
      </w:r>
    </w:p>
    <w:p w14:paraId="057D4CDB"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López-Guzmán, T., Sánchez-Cañizares, S., &amp; Pavón, V. (2011). Community - </w:t>
      </w:r>
      <w:r w:rsidRPr="002174AD">
        <w:rPr>
          <w:noProof/>
          <w:szCs w:val="24"/>
        </w:rPr>
        <w:lastRenderedPageBreak/>
        <w:t xml:space="preserve">based tourism in developing countries: A case study. </w:t>
      </w:r>
      <w:r w:rsidRPr="002174AD">
        <w:rPr>
          <w:i/>
          <w:iCs/>
          <w:noProof/>
          <w:szCs w:val="24"/>
        </w:rPr>
        <w:t>Tourismos</w:t>
      </w:r>
      <w:r w:rsidRPr="002174AD">
        <w:rPr>
          <w:noProof/>
          <w:szCs w:val="24"/>
        </w:rPr>
        <w:t xml:space="preserve">, </w:t>
      </w:r>
      <w:r w:rsidRPr="002174AD">
        <w:rPr>
          <w:i/>
          <w:iCs/>
          <w:noProof/>
          <w:szCs w:val="24"/>
        </w:rPr>
        <w:t>6</w:t>
      </w:r>
      <w:r w:rsidRPr="002174AD">
        <w:rPr>
          <w:noProof/>
          <w:szCs w:val="24"/>
        </w:rPr>
        <w:t>(1), 69–84.</w:t>
      </w:r>
    </w:p>
    <w:p w14:paraId="32FA2947"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Maldonado-Erazo, C. P., del Río-Rama, M. de la C., Noboa-Viñan, P., &amp; Álvarez-García, J. (2020). Community-based tourism in Ecuador: Community ventures of the provincial and cantonal networks. </w:t>
      </w:r>
      <w:r w:rsidRPr="002174AD">
        <w:rPr>
          <w:i/>
          <w:iCs/>
          <w:noProof/>
          <w:szCs w:val="24"/>
        </w:rPr>
        <w:t>Sustainability (Switzerland)</w:t>
      </w:r>
      <w:r w:rsidRPr="002174AD">
        <w:rPr>
          <w:noProof/>
          <w:szCs w:val="24"/>
        </w:rPr>
        <w:t xml:space="preserve">, </w:t>
      </w:r>
      <w:r w:rsidRPr="002174AD">
        <w:rPr>
          <w:i/>
          <w:iCs/>
          <w:noProof/>
          <w:szCs w:val="24"/>
        </w:rPr>
        <w:t>12</w:t>
      </w:r>
      <w:r w:rsidRPr="002174AD">
        <w:rPr>
          <w:noProof/>
          <w:szCs w:val="24"/>
        </w:rPr>
        <w:t>(15), 1–31. https://doi.org/10.3390/SU12156256</w:t>
      </w:r>
    </w:p>
    <w:p w14:paraId="420E59B7"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Matthes, J. (2009). Framing Responsibility for Political Issues: The Preference for Dispositional Attributions and the Effects of News Frames. </w:t>
      </w:r>
      <w:r w:rsidRPr="002174AD">
        <w:rPr>
          <w:i/>
          <w:iCs/>
          <w:noProof/>
          <w:szCs w:val="24"/>
        </w:rPr>
        <w:t>Communication Research Reports</w:t>
      </w:r>
      <w:r w:rsidRPr="002174AD">
        <w:rPr>
          <w:noProof/>
          <w:szCs w:val="24"/>
        </w:rPr>
        <w:t xml:space="preserve">, </w:t>
      </w:r>
      <w:r w:rsidRPr="002174AD">
        <w:rPr>
          <w:i/>
          <w:iCs/>
          <w:noProof/>
          <w:szCs w:val="24"/>
        </w:rPr>
        <w:t>26</w:t>
      </w:r>
      <w:r w:rsidRPr="002174AD">
        <w:rPr>
          <w:noProof/>
          <w:szCs w:val="24"/>
        </w:rPr>
        <w:t>(1), 82–86. https://doi.org/10.1080/08824090802637114</w:t>
      </w:r>
    </w:p>
    <w:p w14:paraId="3B94A1EA"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Müllera, S., Hucka, L., &amp; Markovab, J. (2020). Sustainable community-based tourism in cambodia and tourists’ willingness to pay. </w:t>
      </w:r>
      <w:r w:rsidRPr="002174AD">
        <w:rPr>
          <w:i/>
          <w:iCs/>
          <w:noProof/>
          <w:szCs w:val="24"/>
        </w:rPr>
        <w:t>Austrian Journal of South-East Asian Studies</w:t>
      </w:r>
      <w:r w:rsidRPr="002174AD">
        <w:rPr>
          <w:noProof/>
          <w:szCs w:val="24"/>
        </w:rPr>
        <w:t xml:space="preserve">, </w:t>
      </w:r>
      <w:r w:rsidRPr="002174AD">
        <w:rPr>
          <w:i/>
          <w:iCs/>
          <w:noProof/>
          <w:szCs w:val="24"/>
        </w:rPr>
        <w:t>13</w:t>
      </w:r>
      <w:r w:rsidRPr="002174AD">
        <w:rPr>
          <w:noProof/>
          <w:szCs w:val="24"/>
        </w:rPr>
        <w:t>(1), 81–101. https://doi.org/10.14764/10.ASEAS-0030</w:t>
      </w:r>
    </w:p>
    <w:p w14:paraId="50145F14"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Okazaki, E. (2008). A community-based tourism model: Its conception and use. </w:t>
      </w:r>
      <w:r w:rsidRPr="002174AD">
        <w:rPr>
          <w:i/>
          <w:iCs/>
          <w:noProof/>
          <w:szCs w:val="24"/>
        </w:rPr>
        <w:t>Journal of Sustainable Tourism</w:t>
      </w:r>
      <w:r w:rsidRPr="002174AD">
        <w:rPr>
          <w:noProof/>
          <w:szCs w:val="24"/>
        </w:rPr>
        <w:t xml:space="preserve">, </w:t>
      </w:r>
      <w:r w:rsidRPr="002174AD">
        <w:rPr>
          <w:i/>
          <w:iCs/>
          <w:noProof/>
          <w:szCs w:val="24"/>
        </w:rPr>
        <w:t>16</w:t>
      </w:r>
      <w:r w:rsidRPr="002174AD">
        <w:rPr>
          <w:noProof/>
          <w:szCs w:val="24"/>
        </w:rPr>
        <w:t>(5), 511–529. https://doi.org/10.1080/09669580802159594</w:t>
      </w:r>
    </w:p>
    <w:p w14:paraId="389070A3"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Pan, S., Tsai, H., &amp; Lee, J. (2011). Framing New Zealand: Understanding tourism TV commercials. </w:t>
      </w:r>
      <w:r w:rsidRPr="002174AD">
        <w:rPr>
          <w:i/>
          <w:iCs/>
          <w:noProof/>
          <w:szCs w:val="24"/>
        </w:rPr>
        <w:t>Tourism Management</w:t>
      </w:r>
      <w:r w:rsidRPr="002174AD">
        <w:rPr>
          <w:noProof/>
          <w:szCs w:val="24"/>
        </w:rPr>
        <w:t xml:space="preserve">, </w:t>
      </w:r>
      <w:r w:rsidRPr="002174AD">
        <w:rPr>
          <w:i/>
          <w:iCs/>
          <w:noProof/>
          <w:szCs w:val="24"/>
        </w:rPr>
        <w:t>32</w:t>
      </w:r>
      <w:r w:rsidRPr="002174AD">
        <w:rPr>
          <w:noProof/>
          <w:szCs w:val="24"/>
        </w:rPr>
        <w:t>(3), 596–603. https://doi.org/10.1016/j.tourman.2010.05.009</w:t>
      </w:r>
    </w:p>
    <w:p w14:paraId="183DE60C"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Ptaszek, G., Yuskiv, B., &amp; Khomych, S. (2023). War on frames: Text mining of conflict in Russian and Ukrainian news agency coverage on Telegram during the Russian invasion of Ukraine in 2022. </w:t>
      </w:r>
      <w:r w:rsidRPr="002174AD">
        <w:rPr>
          <w:i/>
          <w:iCs/>
          <w:noProof/>
          <w:szCs w:val="24"/>
        </w:rPr>
        <w:t>Media, War and Conflict</w:t>
      </w:r>
      <w:r w:rsidRPr="002174AD">
        <w:rPr>
          <w:noProof/>
          <w:szCs w:val="24"/>
        </w:rPr>
        <w:t>. https://doi.org/10.1177/17506352231166327</w:t>
      </w:r>
    </w:p>
    <w:p w14:paraId="19AF231E"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Putra, M. G., &amp; Nasionalita, K. (2018). ISU LGBT DALAM BINGKAI MEDIA ONLINE (Analisis Framing Robert Entman Pada Pemberitaan Kasus SGRC-UI Terkait ISU LGBT di Indonesia Pada Republika.co.id dan okezone.com). </w:t>
      </w:r>
      <w:r w:rsidRPr="002174AD">
        <w:rPr>
          <w:i/>
          <w:iCs/>
          <w:noProof/>
          <w:szCs w:val="24"/>
        </w:rPr>
        <w:t>Jurnal Ilmiah Komunikasi Makna</w:t>
      </w:r>
      <w:r w:rsidRPr="002174AD">
        <w:rPr>
          <w:noProof/>
          <w:szCs w:val="24"/>
        </w:rPr>
        <w:t xml:space="preserve">, </w:t>
      </w:r>
      <w:r w:rsidRPr="002174AD">
        <w:rPr>
          <w:i/>
          <w:iCs/>
          <w:noProof/>
          <w:szCs w:val="24"/>
        </w:rPr>
        <w:t>6</w:t>
      </w:r>
      <w:r w:rsidRPr="002174AD">
        <w:rPr>
          <w:noProof/>
          <w:szCs w:val="24"/>
        </w:rPr>
        <w:t>(1), 71. https://doi.org/10.30659/jikm.6.1.71-87</w:t>
      </w:r>
    </w:p>
    <w:p w14:paraId="6EE2F7AF"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Sánchez Vergara, J. I., Papaoikonomou, E., &amp; Ginieis, M. (2021). Exploring the strategic communication of the sharing city project through frame analysis: The case of Barcelona sharing city. </w:t>
      </w:r>
      <w:r w:rsidRPr="002174AD">
        <w:rPr>
          <w:i/>
          <w:iCs/>
          <w:noProof/>
          <w:szCs w:val="24"/>
        </w:rPr>
        <w:t>Cities</w:t>
      </w:r>
      <w:r w:rsidRPr="002174AD">
        <w:rPr>
          <w:noProof/>
          <w:szCs w:val="24"/>
        </w:rPr>
        <w:t xml:space="preserve">, </w:t>
      </w:r>
      <w:r w:rsidRPr="002174AD">
        <w:rPr>
          <w:i/>
          <w:iCs/>
          <w:noProof/>
          <w:szCs w:val="24"/>
        </w:rPr>
        <w:t>110</w:t>
      </w:r>
      <w:r w:rsidRPr="002174AD">
        <w:rPr>
          <w:noProof/>
          <w:szCs w:val="24"/>
        </w:rPr>
        <w:t>. https://doi.org/10.1016/j.cities.2020.103082</w:t>
      </w:r>
    </w:p>
    <w:p w14:paraId="1444E0D9"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Satarat, N. (2010). Sustainable Management of Community-based Tourism in Thailand. In </w:t>
      </w:r>
      <w:r w:rsidRPr="002174AD">
        <w:rPr>
          <w:i/>
          <w:iCs/>
          <w:noProof/>
          <w:szCs w:val="24"/>
        </w:rPr>
        <w:t>Africa Education Review</w:t>
      </w:r>
      <w:r w:rsidRPr="002174AD">
        <w:rPr>
          <w:noProof/>
          <w:szCs w:val="24"/>
        </w:rPr>
        <w:t xml:space="preserve"> (Vol. 15, Issue 1). http://libdcms.nida.ac.th/thesis6/2010/b166706.pdf</w:t>
      </w:r>
    </w:p>
    <w:p w14:paraId="3172AA71"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Semetko, H. A., &amp; Valkenburg, P. M. (2000). Framing European politics: A content analysis of press and television news. </w:t>
      </w:r>
      <w:r w:rsidRPr="002174AD">
        <w:rPr>
          <w:i/>
          <w:iCs/>
          <w:noProof/>
          <w:szCs w:val="24"/>
        </w:rPr>
        <w:t>Journal of Communication</w:t>
      </w:r>
      <w:r w:rsidRPr="002174AD">
        <w:rPr>
          <w:noProof/>
          <w:szCs w:val="24"/>
        </w:rPr>
        <w:t xml:space="preserve">, </w:t>
      </w:r>
      <w:r w:rsidRPr="002174AD">
        <w:rPr>
          <w:i/>
          <w:iCs/>
          <w:noProof/>
          <w:szCs w:val="24"/>
        </w:rPr>
        <w:t>50</w:t>
      </w:r>
      <w:r w:rsidRPr="002174AD">
        <w:rPr>
          <w:noProof/>
          <w:szCs w:val="24"/>
        </w:rPr>
        <w:t>(2), 93–109. https://doi.org/10.1111/j.1460-2466.2000.tb02843.x</w:t>
      </w:r>
    </w:p>
    <w:p w14:paraId="17018114"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Stone, M. T., &amp; Stone, L. S. (2020). Challenges of community-based tourism in Botswana: a review of literature. </w:t>
      </w:r>
      <w:r w:rsidRPr="002174AD">
        <w:rPr>
          <w:i/>
          <w:iCs/>
          <w:noProof/>
          <w:szCs w:val="24"/>
        </w:rPr>
        <w:t>Transactions of the Royal Society of South Africa</w:t>
      </w:r>
      <w:r w:rsidRPr="002174AD">
        <w:rPr>
          <w:noProof/>
          <w:szCs w:val="24"/>
        </w:rPr>
        <w:t xml:space="preserve">, </w:t>
      </w:r>
      <w:r w:rsidRPr="002174AD">
        <w:rPr>
          <w:i/>
          <w:iCs/>
          <w:noProof/>
          <w:szCs w:val="24"/>
        </w:rPr>
        <w:t>75</w:t>
      </w:r>
      <w:r w:rsidRPr="002174AD">
        <w:rPr>
          <w:noProof/>
          <w:szCs w:val="24"/>
        </w:rPr>
        <w:t>(2), 181–193. https://doi.org/10.1080/0035919X.2020.1715510</w:t>
      </w:r>
    </w:p>
    <w:p w14:paraId="2FC18F71"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lastRenderedPageBreak/>
        <w:t xml:space="preserve">Tosun, C. (2006). Expected nature of community participation in tourism development. </w:t>
      </w:r>
      <w:r w:rsidRPr="002174AD">
        <w:rPr>
          <w:i/>
          <w:iCs/>
          <w:noProof/>
          <w:szCs w:val="24"/>
        </w:rPr>
        <w:t>Tourism Management</w:t>
      </w:r>
      <w:r w:rsidRPr="002174AD">
        <w:rPr>
          <w:noProof/>
          <w:szCs w:val="24"/>
        </w:rPr>
        <w:t xml:space="preserve">, </w:t>
      </w:r>
      <w:r w:rsidRPr="002174AD">
        <w:rPr>
          <w:i/>
          <w:iCs/>
          <w:noProof/>
          <w:szCs w:val="24"/>
        </w:rPr>
        <w:t>27</w:t>
      </w:r>
      <w:r w:rsidRPr="002174AD">
        <w:rPr>
          <w:noProof/>
          <w:szCs w:val="24"/>
        </w:rPr>
        <w:t>(3), 493–504. https://doi.org/10.1016/j.tourman.2004.12.004</w:t>
      </w:r>
    </w:p>
    <w:p w14:paraId="2FA8BE37"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Truong, V. D., &amp; Hall, C. M. (2013). Social marketing and tourism: What is the evidence? </w:t>
      </w:r>
      <w:r w:rsidRPr="002174AD">
        <w:rPr>
          <w:i/>
          <w:iCs/>
          <w:noProof/>
          <w:szCs w:val="24"/>
        </w:rPr>
        <w:t>Social Marketing Quarterly</w:t>
      </w:r>
      <w:r w:rsidRPr="002174AD">
        <w:rPr>
          <w:noProof/>
          <w:szCs w:val="24"/>
        </w:rPr>
        <w:t xml:space="preserve">, </w:t>
      </w:r>
      <w:r w:rsidRPr="002174AD">
        <w:rPr>
          <w:i/>
          <w:iCs/>
          <w:noProof/>
          <w:szCs w:val="24"/>
        </w:rPr>
        <w:t>19</w:t>
      </w:r>
      <w:r w:rsidRPr="002174AD">
        <w:rPr>
          <w:noProof/>
          <w:szCs w:val="24"/>
        </w:rPr>
        <w:t>(2), 110–135. https://doi.org/10.1177/1524500413484452</w:t>
      </w:r>
    </w:p>
    <w:p w14:paraId="7796077D"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Valenta, M., &amp; Strabac, Z. (2016). The dramaturgical nexus of ethno-religious, tourist and transnational frames of pilgrimages in post-conflict societies: The Bosnian and Herzegovinian experience. </w:t>
      </w:r>
      <w:r w:rsidRPr="002174AD">
        <w:rPr>
          <w:i/>
          <w:iCs/>
          <w:noProof/>
          <w:szCs w:val="24"/>
        </w:rPr>
        <w:t>Tourist Studies</w:t>
      </w:r>
      <w:r w:rsidRPr="002174AD">
        <w:rPr>
          <w:noProof/>
          <w:szCs w:val="24"/>
        </w:rPr>
        <w:t xml:space="preserve">, </w:t>
      </w:r>
      <w:r w:rsidRPr="002174AD">
        <w:rPr>
          <w:i/>
          <w:iCs/>
          <w:noProof/>
          <w:szCs w:val="24"/>
        </w:rPr>
        <w:t>16</w:t>
      </w:r>
      <w:r w:rsidRPr="002174AD">
        <w:rPr>
          <w:noProof/>
          <w:szCs w:val="24"/>
        </w:rPr>
        <w:t>(1), 57–73. https://doi.org/10.1177/1468797616635371</w:t>
      </w:r>
    </w:p>
    <w:p w14:paraId="51AA3980"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Westermann, C. (2020). The art of conversation: design cybernetics and its ethics. </w:t>
      </w:r>
      <w:r w:rsidRPr="002174AD">
        <w:rPr>
          <w:i/>
          <w:iCs/>
          <w:noProof/>
          <w:szCs w:val="24"/>
        </w:rPr>
        <w:t>Kybernetes</w:t>
      </w:r>
      <w:r w:rsidRPr="002174AD">
        <w:rPr>
          <w:noProof/>
          <w:szCs w:val="24"/>
        </w:rPr>
        <w:t xml:space="preserve">, </w:t>
      </w:r>
      <w:r w:rsidRPr="002174AD">
        <w:rPr>
          <w:i/>
          <w:iCs/>
          <w:noProof/>
          <w:szCs w:val="24"/>
        </w:rPr>
        <w:t>49</w:t>
      </w:r>
      <w:r w:rsidRPr="002174AD">
        <w:rPr>
          <w:noProof/>
          <w:szCs w:val="24"/>
        </w:rPr>
        <w:t>(8), 2171–2183. https://doi.org/10.1108/K-03-2019-0186</w:t>
      </w:r>
    </w:p>
    <w:p w14:paraId="0A6CBD58"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Wu, B., Xue, L., Morrison, A. M., &amp; Leung, X. Y. (2012). Frame Analysis on Golden Week Policy Reform in China. </w:t>
      </w:r>
      <w:r w:rsidRPr="002174AD">
        <w:rPr>
          <w:i/>
          <w:iCs/>
          <w:noProof/>
          <w:szCs w:val="24"/>
        </w:rPr>
        <w:t>Annals of Tourism Research</w:t>
      </w:r>
      <w:r w:rsidRPr="002174AD">
        <w:rPr>
          <w:noProof/>
          <w:szCs w:val="24"/>
        </w:rPr>
        <w:t xml:space="preserve">, </w:t>
      </w:r>
      <w:r w:rsidRPr="002174AD">
        <w:rPr>
          <w:i/>
          <w:iCs/>
          <w:noProof/>
          <w:szCs w:val="24"/>
        </w:rPr>
        <w:t>39</w:t>
      </w:r>
      <w:r w:rsidRPr="002174AD">
        <w:rPr>
          <w:noProof/>
          <w:szCs w:val="24"/>
        </w:rPr>
        <w:t>(2), 842–862. https://doi.org/10.1016/j.annals.2011.10.002</w:t>
      </w:r>
    </w:p>
    <w:p w14:paraId="08A88448" w14:textId="77777777" w:rsidR="002174AD" w:rsidRPr="002174AD" w:rsidRDefault="002174AD" w:rsidP="002174AD">
      <w:pPr>
        <w:widowControl w:val="0"/>
        <w:autoSpaceDE w:val="0"/>
        <w:autoSpaceDN w:val="0"/>
        <w:adjustRightInd w:val="0"/>
        <w:ind w:left="480" w:hanging="480"/>
        <w:rPr>
          <w:noProof/>
          <w:szCs w:val="24"/>
        </w:rPr>
      </w:pPr>
      <w:r w:rsidRPr="002174AD">
        <w:rPr>
          <w:noProof/>
          <w:szCs w:val="24"/>
        </w:rPr>
        <w:t xml:space="preserve">Yu, H. (2011). Developing China’s hainan into an international tourism destination: How far can this go? </w:t>
      </w:r>
      <w:r w:rsidRPr="002174AD">
        <w:rPr>
          <w:i/>
          <w:iCs/>
          <w:noProof/>
          <w:szCs w:val="24"/>
        </w:rPr>
        <w:t>East Asia</w:t>
      </w:r>
      <w:r w:rsidRPr="002174AD">
        <w:rPr>
          <w:noProof/>
          <w:szCs w:val="24"/>
        </w:rPr>
        <w:t xml:space="preserve">, </w:t>
      </w:r>
      <w:r w:rsidRPr="002174AD">
        <w:rPr>
          <w:i/>
          <w:iCs/>
          <w:noProof/>
          <w:szCs w:val="24"/>
        </w:rPr>
        <w:t>28</w:t>
      </w:r>
      <w:r w:rsidRPr="002174AD">
        <w:rPr>
          <w:noProof/>
          <w:szCs w:val="24"/>
        </w:rPr>
        <w:t>(2), 85–113. https://doi.org/10.1007/s12140-011-9143-2</w:t>
      </w:r>
    </w:p>
    <w:p w14:paraId="43E7712F" w14:textId="77777777" w:rsidR="002174AD" w:rsidRPr="002174AD" w:rsidRDefault="002174AD" w:rsidP="002174AD">
      <w:pPr>
        <w:widowControl w:val="0"/>
        <w:autoSpaceDE w:val="0"/>
        <w:autoSpaceDN w:val="0"/>
        <w:adjustRightInd w:val="0"/>
        <w:ind w:left="480" w:hanging="480"/>
        <w:rPr>
          <w:noProof/>
        </w:rPr>
      </w:pPr>
      <w:r w:rsidRPr="002174AD">
        <w:rPr>
          <w:noProof/>
          <w:szCs w:val="24"/>
        </w:rPr>
        <w:t xml:space="preserve">Zielinski, S., Jeong, Y., &amp; Milanés, C. B. (2021). Factors that influence community-based tourism (CBT) in developing and developed countries. </w:t>
      </w:r>
      <w:r w:rsidRPr="002174AD">
        <w:rPr>
          <w:i/>
          <w:iCs/>
          <w:noProof/>
          <w:szCs w:val="24"/>
        </w:rPr>
        <w:t>Tourism Geographies</w:t>
      </w:r>
      <w:r w:rsidRPr="002174AD">
        <w:rPr>
          <w:noProof/>
          <w:szCs w:val="24"/>
        </w:rPr>
        <w:t xml:space="preserve">, </w:t>
      </w:r>
      <w:r w:rsidRPr="002174AD">
        <w:rPr>
          <w:i/>
          <w:iCs/>
          <w:noProof/>
          <w:szCs w:val="24"/>
        </w:rPr>
        <w:t>23</w:t>
      </w:r>
      <w:r w:rsidRPr="002174AD">
        <w:rPr>
          <w:noProof/>
          <w:szCs w:val="24"/>
        </w:rPr>
        <w:t>(5–6), 1040–1072. https://doi.org/10.1080/14616688.2020.1786156</w:t>
      </w:r>
    </w:p>
    <w:p w14:paraId="257DE656" w14:textId="1880EE2E" w:rsidR="00F4482A" w:rsidRPr="00F4482A" w:rsidRDefault="00015950" w:rsidP="00F4482A">
      <w:pPr>
        <w:ind w:firstLine="0"/>
        <w:rPr>
          <w:rFonts w:eastAsia="Calibri"/>
          <w:szCs w:val="24"/>
          <w:lang w:val="en-US"/>
        </w:rPr>
      </w:pPr>
      <w:r>
        <w:rPr>
          <w:rFonts w:eastAsia="Calibri"/>
          <w:szCs w:val="24"/>
          <w:lang w:val="en-US"/>
        </w:rPr>
        <w:fldChar w:fldCharType="end"/>
      </w:r>
    </w:p>
    <w:p w14:paraId="301A265B" w14:textId="77777777" w:rsidR="00F4482A" w:rsidRPr="00F4482A" w:rsidRDefault="00F4482A" w:rsidP="00F305D4">
      <w:pPr>
        <w:ind w:firstLine="0"/>
        <w:rPr>
          <w:b/>
          <w:szCs w:val="24"/>
        </w:rPr>
      </w:pPr>
    </w:p>
    <w:p w14:paraId="1833D980" w14:textId="77777777" w:rsidR="008D5D55" w:rsidRPr="00F4482A" w:rsidRDefault="008D5D55">
      <w:pPr>
        <w:ind w:firstLine="0"/>
        <w:rPr>
          <w:szCs w:val="24"/>
        </w:rPr>
      </w:pPr>
    </w:p>
    <w:sectPr w:rsidR="008D5D55" w:rsidRPr="00F4482A" w:rsidSect="00A2383B">
      <w:footerReference w:type="default" r:id="rId8"/>
      <w:pgSz w:w="10440" w:h="15120" w:code="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41E6C" w14:textId="77777777" w:rsidR="00D337DB" w:rsidRDefault="00D337DB">
      <w:r>
        <w:separator/>
      </w:r>
    </w:p>
  </w:endnote>
  <w:endnote w:type="continuationSeparator" w:id="0">
    <w:p w14:paraId="1829AB0B" w14:textId="77777777" w:rsidR="00D337DB" w:rsidRDefault="00D3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019010"/>
      <w:docPartObj>
        <w:docPartGallery w:val="Page Numbers (Bottom of Page)"/>
        <w:docPartUnique/>
      </w:docPartObj>
    </w:sdtPr>
    <w:sdtEndPr>
      <w:rPr>
        <w:noProof/>
      </w:rPr>
    </w:sdtEndPr>
    <w:sdtContent>
      <w:p w14:paraId="067F2F9C" w14:textId="6DB6B1C1" w:rsidR="00CE6F87" w:rsidRDefault="00CE6F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402F51" w14:textId="77777777" w:rsidR="00CE6F87" w:rsidRDefault="00CE6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FABD2" w14:textId="77777777" w:rsidR="00D337DB" w:rsidRDefault="00D337DB">
      <w:r>
        <w:separator/>
      </w:r>
    </w:p>
  </w:footnote>
  <w:footnote w:type="continuationSeparator" w:id="0">
    <w:p w14:paraId="40C7821B" w14:textId="77777777" w:rsidR="00D337DB" w:rsidRDefault="00D33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010"/>
    <w:multiLevelType w:val="hybridMultilevel"/>
    <w:tmpl w:val="E28825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423370"/>
    <w:multiLevelType w:val="hybridMultilevel"/>
    <w:tmpl w:val="391898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192417F"/>
    <w:multiLevelType w:val="hybridMultilevel"/>
    <w:tmpl w:val="313073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5D4"/>
    <w:rsid w:val="000004FD"/>
    <w:rsid w:val="00001472"/>
    <w:rsid w:val="00007991"/>
    <w:rsid w:val="00011639"/>
    <w:rsid w:val="0001247A"/>
    <w:rsid w:val="00015950"/>
    <w:rsid w:val="00024360"/>
    <w:rsid w:val="00026F23"/>
    <w:rsid w:val="00041527"/>
    <w:rsid w:val="00041AAA"/>
    <w:rsid w:val="0004675E"/>
    <w:rsid w:val="000505EF"/>
    <w:rsid w:val="000562CF"/>
    <w:rsid w:val="00057BAB"/>
    <w:rsid w:val="0007065A"/>
    <w:rsid w:val="00071806"/>
    <w:rsid w:val="00074777"/>
    <w:rsid w:val="00082FCD"/>
    <w:rsid w:val="000A612B"/>
    <w:rsid w:val="000A6274"/>
    <w:rsid w:val="000A75B1"/>
    <w:rsid w:val="000C30D6"/>
    <w:rsid w:val="000E42A7"/>
    <w:rsid w:val="000F4E31"/>
    <w:rsid w:val="00115E4F"/>
    <w:rsid w:val="00121363"/>
    <w:rsid w:val="00125F86"/>
    <w:rsid w:val="001303F5"/>
    <w:rsid w:val="001468AA"/>
    <w:rsid w:val="00150691"/>
    <w:rsid w:val="0015263F"/>
    <w:rsid w:val="001574A5"/>
    <w:rsid w:val="00160D9E"/>
    <w:rsid w:val="00162E72"/>
    <w:rsid w:val="00166001"/>
    <w:rsid w:val="001664D8"/>
    <w:rsid w:val="00171558"/>
    <w:rsid w:val="001804D2"/>
    <w:rsid w:val="00181CD7"/>
    <w:rsid w:val="00187926"/>
    <w:rsid w:val="0019472A"/>
    <w:rsid w:val="00195BCF"/>
    <w:rsid w:val="001A2BD3"/>
    <w:rsid w:val="001A3594"/>
    <w:rsid w:val="001B09CC"/>
    <w:rsid w:val="001B4C7F"/>
    <w:rsid w:val="001C18A1"/>
    <w:rsid w:val="001D13CA"/>
    <w:rsid w:val="001D19EF"/>
    <w:rsid w:val="001D46DE"/>
    <w:rsid w:val="001E4DF3"/>
    <w:rsid w:val="001F4ECF"/>
    <w:rsid w:val="001F75BA"/>
    <w:rsid w:val="002174AD"/>
    <w:rsid w:val="00226A6A"/>
    <w:rsid w:val="00230C01"/>
    <w:rsid w:val="00230C4C"/>
    <w:rsid w:val="0023514E"/>
    <w:rsid w:val="002517E6"/>
    <w:rsid w:val="00255A1D"/>
    <w:rsid w:val="00261B88"/>
    <w:rsid w:val="002630D2"/>
    <w:rsid w:val="00264DD4"/>
    <w:rsid w:val="00266538"/>
    <w:rsid w:val="00272DFB"/>
    <w:rsid w:val="0029238A"/>
    <w:rsid w:val="002A003C"/>
    <w:rsid w:val="002A037A"/>
    <w:rsid w:val="002A6550"/>
    <w:rsid w:val="002B0A8B"/>
    <w:rsid w:val="002B1BFB"/>
    <w:rsid w:val="002B67AE"/>
    <w:rsid w:val="002D06B6"/>
    <w:rsid w:val="002D3A27"/>
    <w:rsid w:val="002D45B4"/>
    <w:rsid w:val="002D6F98"/>
    <w:rsid w:val="002E2721"/>
    <w:rsid w:val="002E4EA3"/>
    <w:rsid w:val="002F4B3F"/>
    <w:rsid w:val="002F56FE"/>
    <w:rsid w:val="00305089"/>
    <w:rsid w:val="0030519B"/>
    <w:rsid w:val="003062B8"/>
    <w:rsid w:val="00306D8B"/>
    <w:rsid w:val="0031686A"/>
    <w:rsid w:val="00322CE3"/>
    <w:rsid w:val="00327D4E"/>
    <w:rsid w:val="00347B72"/>
    <w:rsid w:val="003518EE"/>
    <w:rsid w:val="003528AE"/>
    <w:rsid w:val="00361BF4"/>
    <w:rsid w:val="00366987"/>
    <w:rsid w:val="00376942"/>
    <w:rsid w:val="00383008"/>
    <w:rsid w:val="00384B83"/>
    <w:rsid w:val="0039155C"/>
    <w:rsid w:val="00393B1A"/>
    <w:rsid w:val="003A60EF"/>
    <w:rsid w:val="003A6B46"/>
    <w:rsid w:val="003B5CB1"/>
    <w:rsid w:val="003B5E76"/>
    <w:rsid w:val="003C5EBA"/>
    <w:rsid w:val="003D50EA"/>
    <w:rsid w:val="003E05F6"/>
    <w:rsid w:val="003E6342"/>
    <w:rsid w:val="00403C21"/>
    <w:rsid w:val="004147CE"/>
    <w:rsid w:val="00422F5B"/>
    <w:rsid w:val="004304EA"/>
    <w:rsid w:val="00432473"/>
    <w:rsid w:val="00436266"/>
    <w:rsid w:val="00436906"/>
    <w:rsid w:val="004422F0"/>
    <w:rsid w:val="00455D91"/>
    <w:rsid w:val="00462DFA"/>
    <w:rsid w:val="004773E1"/>
    <w:rsid w:val="0048033B"/>
    <w:rsid w:val="0048468C"/>
    <w:rsid w:val="00491660"/>
    <w:rsid w:val="00493C0D"/>
    <w:rsid w:val="00494725"/>
    <w:rsid w:val="00496A6F"/>
    <w:rsid w:val="004A2B89"/>
    <w:rsid w:val="004A2BD7"/>
    <w:rsid w:val="004A2C10"/>
    <w:rsid w:val="004A32A0"/>
    <w:rsid w:val="004A48DB"/>
    <w:rsid w:val="004A7CDD"/>
    <w:rsid w:val="004B0C9E"/>
    <w:rsid w:val="004B2B41"/>
    <w:rsid w:val="004B5243"/>
    <w:rsid w:val="004C1F16"/>
    <w:rsid w:val="004C22A6"/>
    <w:rsid w:val="004E5BE7"/>
    <w:rsid w:val="004E7677"/>
    <w:rsid w:val="004E7AF8"/>
    <w:rsid w:val="004F6039"/>
    <w:rsid w:val="004F7808"/>
    <w:rsid w:val="0050197A"/>
    <w:rsid w:val="00502DA0"/>
    <w:rsid w:val="0050797E"/>
    <w:rsid w:val="005138D1"/>
    <w:rsid w:val="00514317"/>
    <w:rsid w:val="0052295C"/>
    <w:rsid w:val="00536E4A"/>
    <w:rsid w:val="0054765B"/>
    <w:rsid w:val="0055299D"/>
    <w:rsid w:val="00555659"/>
    <w:rsid w:val="00571B0A"/>
    <w:rsid w:val="00574EE0"/>
    <w:rsid w:val="00580FA9"/>
    <w:rsid w:val="005819EC"/>
    <w:rsid w:val="00583733"/>
    <w:rsid w:val="005A59CF"/>
    <w:rsid w:val="005B4F84"/>
    <w:rsid w:val="005C29CA"/>
    <w:rsid w:val="005C6A2C"/>
    <w:rsid w:val="005D0D47"/>
    <w:rsid w:val="005D6729"/>
    <w:rsid w:val="005D68C3"/>
    <w:rsid w:val="005D79C5"/>
    <w:rsid w:val="005E145D"/>
    <w:rsid w:val="005E16C6"/>
    <w:rsid w:val="005E1E4C"/>
    <w:rsid w:val="005E4A7C"/>
    <w:rsid w:val="005E77A4"/>
    <w:rsid w:val="005E77A7"/>
    <w:rsid w:val="005E7AC1"/>
    <w:rsid w:val="005F25DE"/>
    <w:rsid w:val="005F44DC"/>
    <w:rsid w:val="005F5AD5"/>
    <w:rsid w:val="005F7EB8"/>
    <w:rsid w:val="00615F87"/>
    <w:rsid w:val="006368BB"/>
    <w:rsid w:val="00642D1B"/>
    <w:rsid w:val="006507C2"/>
    <w:rsid w:val="00654732"/>
    <w:rsid w:val="006559D5"/>
    <w:rsid w:val="006568AF"/>
    <w:rsid w:val="006638D8"/>
    <w:rsid w:val="006662E4"/>
    <w:rsid w:val="00677D3A"/>
    <w:rsid w:val="006845D6"/>
    <w:rsid w:val="006917B1"/>
    <w:rsid w:val="00696396"/>
    <w:rsid w:val="00697841"/>
    <w:rsid w:val="006A1902"/>
    <w:rsid w:val="006A1FD3"/>
    <w:rsid w:val="006D3916"/>
    <w:rsid w:val="006E08D6"/>
    <w:rsid w:val="006E3C2F"/>
    <w:rsid w:val="006F23DE"/>
    <w:rsid w:val="006F4412"/>
    <w:rsid w:val="006F4B5E"/>
    <w:rsid w:val="0070351C"/>
    <w:rsid w:val="007137F0"/>
    <w:rsid w:val="007212AA"/>
    <w:rsid w:val="00736A0F"/>
    <w:rsid w:val="00746A3F"/>
    <w:rsid w:val="00746E61"/>
    <w:rsid w:val="00747283"/>
    <w:rsid w:val="00751B52"/>
    <w:rsid w:val="00753D5F"/>
    <w:rsid w:val="00754CC4"/>
    <w:rsid w:val="00755C81"/>
    <w:rsid w:val="00777EC2"/>
    <w:rsid w:val="007828B2"/>
    <w:rsid w:val="007828CB"/>
    <w:rsid w:val="007848D2"/>
    <w:rsid w:val="007B29F6"/>
    <w:rsid w:val="007B6DBB"/>
    <w:rsid w:val="007C0333"/>
    <w:rsid w:val="007C4E64"/>
    <w:rsid w:val="007C5F16"/>
    <w:rsid w:val="007C7667"/>
    <w:rsid w:val="007D075B"/>
    <w:rsid w:val="007E154C"/>
    <w:rsid w:val="007E413B"/>
    <w:rsid w:val="007E7A3D"/>
    <w:rsid w:val="007F0C74"/>
    <w:rsid w:val="008061EE"/>
    <w:rsid w:val="00812929"/>
    <w:rsid w:val="0081537A"/>
    <w:rsid w:val="008166B3"/>
    <w:rsid w:val="0082568D"/>
    <w:rsid w:val="008318EA"/>
    <w:rsid w:val="00833C66"/>
    <w:rsid w:val="00834DF6"/>
    <w:rsid w:val="00837E3D"/>
    <w:rsid w:val="008507FF"/>
    <w:rsid w:val="008536EA"/>
    <w:rsid w:val="00855C51"/>
    <w:rsid w:val="008567C9"/>
    <w:rsid w:val="00866E7D"/>
    <w:rsid w:val="00870935"/>
    <w:rsid w:val="00870AB5"/>
    <w:rsid w:val="00873ACF"/>
    <w:rsid w:val="00877A38"/>
    <w:rsid w:val="00890FA5"/>
    <w:rsid w:val="00892E74"/>
    <w:rsid w:val="008A3475"/>
    <w:rsid w:val="008A7AFD"/>
    <w:rsid w:val="008B07DB"/>
    <w:rsid w:val="008B1D62"/>
    <w:rsid w:val="008D493E"/>
    <w:rsid w:val="008D5D55"/>
    <w:rsid w:val="008E7E56"/>
    <w:rsid w:val="00901075"/>
    <w:rsid w:val="00911B83"/>
    <w:rsid w:val="00913387"/>
    <w:rsid w:val="0091465D"/>
    <w:rsid w:val="009338FB"/>
    <w:rsid w:val="00935F42"/>
    <w:rsid w:val="00944AB4"/>
    <w:rsid w:val="009618A8"/>
    <w:rsid w:val="00963D9A"/>
    <w:rsid w:val="00976AC6"/>
    <w:rsid w:val="00982A93"/>
    <w:rsid w:val="00983394"/>
    <w:rsid w:val="009865E3"/>
    <w:rsid w:val="00995671"/>
    <w:rsid w:val="00996FFE"/>
    <w:rsid w:val="00997836"/>
    <w:rsid w:val="009B2FCD"/>
    <w:rsid w:val="009C0196"/>
    <w:rsid w:val="009E4B99"/>
    <w:rsid w:val="009E5094"/>
    <w:rsid w:val="009E5C00"/>
    <w:rsid w:val="00A00CDE"/>
    <w:rsid w:val="00A10236"/>
    <w:rsid w:val="00A13564"/>
    <w:rsid w:val="00A148A3"/>
    <w:rsid w:val="00A21048"/>
    <w:rsid w:val="00A2383B"/>
    <w:rsid w:val="00A37DB7"/>
    <w:rsid w:val="00A41998"/>
    <w:rsid w:val="00A4692D"/>
    <w:rsid w:val="00A470E7"/>
    <w:rsid w:val="00A51341"/>
    <w:rsid w:val="00A5315B"/>
    <w:rsid w:val="00A56835"/>
    <w:rsid w:val="00A613D8"/>
    <w:rsid w:val="00A91EE3"/>
    <w:rsid w:val="00A9275D"/>
    <w:rsid w:val="00AA13F0"/>
    <w:rsid w:val="00AA1991"/>
    <w:rsid w:val="00AA2A52"/>
    <w:rsid w:val="00AB1C50"/>
    <w:rsid w:val="00AB1D6D"/>
    <w:rsid w:val="00AB2064"/>
    <w:rsid w:val="00AB3F3D"/>
    <w:rsid w:val="00AC1079"/>
    <w:rsid w:val="00AF0B35"/>
    <w:rsid w:val="00AF6008"/>
    <w:rsid w:val="00B22E67"/>
    <w:rsid w:val="00B325DF"/>
    <w:rsid w:val="00B41FD2"/>
    <w:rsid w:val="00B4258C"/>
    <w:rsid w:val="00B63325"/>
    <w:rsid w:val="00B72B8F"/>
    <w:rsid w:val="00B808BD"/>
    <w:rsid w:val="00B9363A"/>
    <w:rsid w:val="00BA1835"/>
    <w:rsid w:val="00BA52FF"/>
    <w:rsid w:val="00BB17D1"/>
    <w:rsid w:val="00BB7D3D"/>
    <w:rsid w:val="00BE1257"/>
    <w:rsid w:val="00BF25B6"/>
    <w:rsid w:val="00BF4172"/>
    <w:rsid w:val="00BF5955"/>
    <w:rsid w:val="00C00348"/>
    <w:rsid w:val="00C05623"/>
    <w:rsid w:val="00C15BAA"/>
    <w:rsid w:val="00C336CB"/>
    <w:rsid w:val="00C33BCA"/>
    <w:rsid w:val="00C34EAE"/>
    <w:rsid w:val="00C3629F"/>
    <w:rsid w:val="00C427C5"/>
    <w:rsid w:val="00C47A1E"/>
    <w:rsid w:val="00C512F3"/>
    <w:rsid w:val="00C5621E"/>
    <w:rsid w:val="00C61BDB"/>
    <w:rsid w:val="00C6425E"/>
    <w:rsid w:val="00C646F0"/>
    <w:rsid w:val="00C766B4"/>
    <w:rsid w:val="00C76A2C"/>
    <w:rsid w:val="00C81401"/>
    <w:rsid w:val="00C847F1"/>
    <w:rsid w:val="00C874A2"/>
    <w:rsid w:val="00C935DC"/>
    <w:rsid w:val="00C938B8"/>
    <w:rsid w:val="00CA3F8B"/>
    <w:rsid w:val="00CA6918"/>
    <w:rsid w:val="00CA794F"/>
    <w:rsid w:val="00CB0630"/>
    <w:rsid w:val="00CC6FFE"/>
    <w:rsid w:val="00CD15EB"/>
    <w:rsid w:val="00CD26CA"/>
    <w:rsid w:val="00CD3FB5"/>
    <w:rsid w:val="00CD7986"/>
    <w:rsid w:val="00CE007C"/>
    <w:rsid w:val="00CE29A9"/>
    <w:rsid w:val="00CE6F87"/>
    <w:rsid w:val="00CF0C10"/>
    <w:rsid w:val="00CF294E"/>
    <w:rsid w:val="00D047DF"/>
    <w:rsid w:val="00D068F0"/>
    <w:rsid w:val="00D214F4"/>
    <w:rsid w:val="00D25499"/>
    <w:rsid w:val="00D265CB"/>
    <w:rsid w:val="00D26FD7"/>
    <w:rsid w:val="00D32D5F"/>
    <w:rsid w:val="00D337DB"/>
    <w:rsid w:val="00D355C4"/>
    <w:rsid w:val="00D42E55"/>
    <w:rsid w:val="00D452CB"/>
    <w:rsid w:val="00D47FF0"/>
    <w:rsid w:val="00D5040C"/>
    <w:rsid w:val="00D51437"/>
    <w:rsid w:val="00D5787C"/>
    <w:rsid w:val="00D60883"/>
    <w:rsid w:val="00D65927"/>
    <w:rsid w:val="00D70977"/>
    <w:rsid w:val="00D74AB3"/>
    <w:rsid w:val="00D75689"/>
    <w:rsid w:val="00D8492C"/>
    <w:rsid w:val="00D9295E"/>
    <w:rsid w:val="00D95142"/>
    <w:rsid w:val="00D95BF8"/>
    <w:rsid w:val="00D96BFC"/>
    <w:rsid w:val="00DB1071"/>
    <w:rsid w:val="00DB7582"/>
    <w:rsid w:val="00DC5CF5"/>
    <w:rsid w:val="00DD126E"/>
    <w:rsid w:val="00DD38E4"/>
    <w:rsid w:val="00DD3BE0"/>
    <w:rsid w:val="00DE335E"/>
    <w:rsid w:val="00DE593C"/>
    <w:rsid w:val="00DF5C56"/>
    <w:rsid w:val="00DF681A"/>
    <w:rsid w:val="00E0177C"/>
    <w:rsid w:val="00E02873"/>
    <w:rsid w:val="00E06D35"/>
    <w:rsid w:val="00E07987"/>
    <w:rsid w:val="00E07DB6"/>
    <w:rsid w:val="00E11B7A"/>
    <w:rsid w:val="00E13AA9"/>
    <w:rsid w:val="00E23FF5"/>
    <w:rsid w:val="00E2494D"/>
    <w:rsid w:val="00E27954"/>
    <w:rsid w:val="00E27B09"/>
    <w:rsid w:val="00E33B37"/>
    <w:rsid w:val="00E354D0"/>
    <w:rsid w:val="00E41DDD"/>
    <w:rsid w:val="00E425D1"/>
    <w:rsid w:val="00E44C4F"/>
    <w:rsid w:val="00E450B7"/>
    <w:rsid w:val="00E50C7F"/>
    <w:rsid w:val="00E56C32"/>
    <w:rsid w:val="00E574DB"/>
    <w:rsid w:val="00E67429"/>
    <w:rsid w:val="00E7228F"/>
    <w:rsid w:val="00E82C90"/>
    <w:rsid w:val="00E851FA"/>
    <w:rsid w:val="00E85DF9"/>
    <w:rsid w:val="00E86543"/>
    <w:rsid w:val="00E8681E"/>
    <w:rsid w:val="00EA18E1"/>
    <w:rsid w:val="00EA4A6E"/>
    <w:rsid w:val="00EB00A8"/>
    <w:rsid w:val="00EB5D61"/>
    <w:rsid w:val="00EB7BC8"/>
    <w:rsid w:val="00EC1AFB"/>
    <w:rsid w:val="00ED2B4A"/>
    <w:rsid w:val="00ED35CE"/>
    <w:rsid w:val="00ED6E5D"/>
    <w:rsid w:val="00EE2F67"/>
    <w:rsid w:val="00EF129E"/>
    <w:rsid w:val="00F06A45"/>
    <w:rsid w:val="00F076B7"/>
    <w:rsid w:val="00F07F4B"/>
    <w:rsid w:val="00F130D6"/>
    <w:rsid w:val="00F132F0"/>
    <w:rsid w:val="00F14845"/>
    <w:rsid w:val="00F212F8"/>
    <w:rsid w:val="00F216C0"/>
    <w:rsid w:val="00F27ACA"/>
    <w:rsid w:val="00F305D4"/>
    <w:rsid w:val="00F3406A"/>
    <w:rsid w:val="00F424C5"/>
    <w:rsid w:val="00F426FC"/>
    <w:rsid w:val="00F4482A"/>
    <w:rsid w:val="00F52692"/>
    <w:rsid w:val="00F53E86"/>
    <w:rsid w:val="00F55B48"/>
    <w:rsid w:val="00F565A7"/>
    <w:rsid w:val="00F56B68"/>
    <w:rsid w:val="00F76774"/>
    <w:rsid w:val="00F76958"/>
    <w:rsid w:val="00F814AF"/>
    <w:rsid w:val="00F81C48"/>
    <w:rsid w:val="00F87167"/>
    <w:rsid w:val="00F87F65"/>
    <w:rsid w:val="00F922ED"/>
    <w:rsid w:val="00F952CA"/>
    <w:rsid w:val="00F96AAC"/>
    <w:rsid w:val="00F978D7"/>
    <w:rsid w:val="00FA028D"/>
    <w:rsid w:val="00FA0F07"/>
    <w:rsid w:val="00FB1588"/>
    <w:rsid w:val="00FC4D11"/>
    <w:rsid w:val="00FC7466"/>
    <w:rsid w:val="00FC7F68"/>
    <w:rsid w:val="00FD1A10"/>
    <w:rsid w:val="00FD1B0E"/>
    <w:rsid w:val="00FE1039"/>
    <w:rsid w:val="00FE2573"/>
    <w:rsid w:val="00FF1C1A"/>
    <w:rsid w:val="00FF246D"/>
    <w:rsid w:val="00FF388C"/>
    <w:rsid w:val="00FF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1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5D4"/>
    <w:pPr>
      <w:spacing w:after="0" w:line="240" w:lineRule="auto"/>
      <w:ind w:firstLine="567"/>
      <w:jc w:val="both"/>
    </w:pPr>
    <w:rPr>
      <w:rFonts w:ascii="Times New Roman" w:eastAsia="Times New Roman" w:hAnsi="Times New Roman" w:cs="Times New Roman"/>
      <w:sz w:val="24"/>
      <w:szCs w:val="20"/>
      <w:lang w:val="en-GB"/>
    </w:rPr>
  </w:style>
  <w:style w:type="paragraph" w:styleId="Heading1">
    <w:name w:val="heading 1"/>
    <w:next w:val="Normal"/>
    <w:link w:val="Heading1Char"/>
    <w:qFormat/>
    <w:rsid w:val="00F305D4"/>
    <w:pPr>
      <w:keepNext/>
      <w:numPr>
        <w:numId w:val="1"/>
      </w:numPr>
      <w:tabs>
        <w:tab w:val="clear" w:pos="855"/>
      </w:tabs>
      <w:spacing w:before="240" w:after="240" w:line="240" w:lineRule="auto"/>
      <w:ind w:left="567" w:hanging="567"/>
      <w:outlineLvl w:val="0"/>
    </w:pPr>
    <w:rPr>
      <w:rFonts w:ascii="Times New Roman" w:eastAsia="Times New Roman" w:hAnsi="Times New Roman" w:cs="Times New Roman"/>
      <w:b/>
      <w:caps/>
      <w:noProof/>
      <w:sz w:val="24"/>
      <w:szCs w:val="20"/>
    </w:rPr>
  </w:style>
  <w:style w:type="paragraph" w:styleId="Heading2">
    <w:name w:val="heading 2"/>
    <w:basedOn w:val="Normal"/>
    <w:next w:val="Normal"/>
    <w:link w:val="Heading2Char"/>
    <w:qFormat/>
    <w:rsid w:val="00F305D4"/>
    <w:pPr>
      <w:keepNext/>
      <w:numPr>
        <w:ilvl w:val="1"/>
        <w:numId w:val="1"/>
      </w:numPr>
      <w:tabs>
        <w:tab w:val="clear" w:pos="855"/>
      </w:tabs>
      <w:spacing w:after="240"/>
      <w:ind w:left="567" w:hanging="567"/>
      <w:outlineLvl w:val="1"/>
    </w:pPr>
    <w:rPr>
      <w:b/>
    </w:rPr>
  </w:style>
  <w:style w:type="paragraph" w:styleId="Heading3">
    <w:name w:val="heading 3"/>
    <w:basedOn w:val="Normal"/>
    <w:next w:val="Normal"/>
    <w:link w:val="Heading3Char"/>
    <w:qFormat/>
    <w:rsid w:val="00F305D4"/>
    <w:pPr>
      <w:keepNext/>
      <w:numPr>
        <w:ilvl w:val="2"/>
        <w:numId w:val="1"/>
      </w:numPr>
      <w:tabs>
        <w:tab w:val="clear" w:pos="855"/>
      </w:tabs>
      <w:spacing w:after="240"/>
      <w:ind w:left="567" w:hanging="567"/>
      <w:outlineLvl w:val="2"/>
    </w:pPr>
  </w:style>
  <w:style w:type="paragraph" w:styleId="Heading4">
    <w:name w:val="heading 4"/>
    <w:basedOn w:val="Normal"/>
    <w:next w:val="Normal"/>
    <w:link w:val="Heading4Char"/>
    <w:uiPriority w:val="9"/>
    <w:semiHidden/>
    <w:unhideWhenUsed/>
    <w:qFormat/>
    <w:rsid w:val="00F565A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5D4"/>
    <w:rPr>
      <w:rFonts w:ascii="Times New Roman" w:eastAsia="Times New Roman" w:hAnsi="Times New Roman" w:cs="Times New Roman"/>
      <w:b/>
      <w:caps/>
      <w:noProof/>
      <w:sz w:val="24"/>
      <w:szCs w:val="20"/>
    </w:rPr>
  </w:style>
  <w:style w:type="character" w:customStyle="1" w:styleId="Heading2Char">
    <w:name w:val="Heading 2 Char"/>
    <w:basedOn w:val="DefaultParagraphFont"/>
    <w:link w:val="Heading2"/>
    <w:rsid w:val="00F305D4"/>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F305D4"/>
    <w:rPr>
      <w:rFonts w:ascii="Times New Roman" w:eastAsia="Times New Roman" w:hAnsi="Times New Roman" w:cs="Times New Roman"/>
      <w:sz w:val="24"/>
      <w:szCs w:val="20"/>
      <w:lang w:val="en-GB"/>
    </w:rPr>
  </w:style>
  <w:style w:type="paragraph" w:customStyle="1" w:styleId="HeaderAbs">
    <w:name w:val="Header (Abs."/>
    <w:aliases w:val="Ref.,Ack.)"/>
    <w:basedOn w:val="Heading1"/>
    <w:rsid w:val="00F305D4"/>
    <w:pPr>
      <w:numPr>
        <w:numId w:val="0"/>
      </w:numPr>
    </w:pPr>
    <w:rPr>
      <w:noProof w:val="0"/>
    </w:rPr>
  </w:style>
  <w:style w:type="paragraph" w:styleId="Header">
    <w:name w:val="header"/>
    <w:basedOn w:val="Normal"/>
    <w:link w:val="HeaderChar"/>
    <w:uiPriority w:val="99"/>
    <w:rsid w:val="00F305D4"/>
    <w:pPr>
      <w:tabs>
        <w:tab w:val="center" w:pos="4153"/>
        <w:tab w:val="right" w:pos="9072"/>
      </w:tabs>
    </w:pPr>
    <w:rPr>
      <w:sz w:val="18"/>
      <w:lang w:val="en-US"/>
    </w:rPr>
  </w:style>
  <w:style w:type="character" w:customStyle="1" w:styleId="HeaderChar">
    <w:name w:val="Header Char"/>
    <w:basedOn w:val="DefaultParagraphFont"/>
    <w:link w:val="Header"/>
    <w:uiPriority w:val="99"/>
    <w:rsid w:val="00F305D4"/>
    <w:rPr>
      <w:rFonts w:ascii="Times New Roman" w:eastAsia="Times New Roman" w:hAnsi="Times New Roman" w:cs="Times New Roman"/>
      <w:sz w:val="18"/>
      <w:szCs w:val="20"/>
    </w:rPr>
  </w:style>
  <w:style w:type="paragraph" w:customStyle="1" w:styleId="TableCaption">
    <w:name w:val="Table_Caption"/>
    <w:basedOn w:val="Normal"/>
    <w:rsid w:val="00F305D4"/>
    <w:pPr>
      <w:keepNext/>
      <w:spacing w:before="240" w:after="120"/>
      <w:ind w:firstLine="0"/>
      <w:jc w:val="center"/>
    </w:pPr>
    <w:rPr>
      <w:sz w:val="20"/>
      <w:szCs w:val="24"/>
    </w:rPr>
  </w:style>
  <w:style w:type="character" w:customStyle="1" w:styleId="CharChar">
    <w:name w:val="Char Char"/>
    <w:rsid w:val="00F305D4"/>
    <w:rPr>
      <w:sz w:val="24"/>
      <w:lang w:val="en-US" w:eastAsia="en-US" w:bidi="ar-SA"/>
    </w:rPr>
  </w:style>
  <w:style w:type="paragraph" w:customStyle="1" w:styleId="Affiliation">
    <w:name w:val="Affiliation"/>
    <w:rsid w:val="00F305D4"/>
    <w:pPr>
      <w:spacing w:after="0" w:line="240" w:lineRule="auto"/>
      <w:jc w:val="center"/>
    </w:pPr>
    <w:rPr>
      <w:rFonts w:ascii="Times New Roman" w:eastAsia="Times New Roman" w:hAnsi="Times New Roman" w:cs="Times New Roman"/>
      <w:szCs w:val="20"/>
    </w:rPr>
  </w:style>
  <w:style w:type="paragraph" w:customStyle="1" w:styleId="StlusAuthorEltte6pt">
    <w:name w:val="Stílus Author + Előtte:  6 pt"/>
    <w:basedOn w:val="Normal"/>
    <w:rsid w:val="00F305D4"/>
    <w:pPr>
      <w:spacing w:before="120" w:after="40"/>
      <w:ind w:firstLine="0"/>
      <w:jc w:val="center"/>
    </w:pPr>
    <w:rPr>
      <w:spacing w:val="-2"/>
      <w:szCs w:val="24"/>
      <w:lang w:val="en-US"/>
    </w:rPr>
  </w:style>
  <w:style w:type="paragraph" w:customStyle="1" w:styleId="Keywords">
    <w:name w:val="Keywords"/>
    <w:basedOn w:val="BodyText"/>
    <w:rsid w:val="00F305D4"/>
    <w:pPr>
      <w:spacing w:after="0" w:line="252" w:lineRule="auto"/>
      <w:ind w:firstLine="204"/>
    </w:pPr>
    <w:rPr>
      <w:snapToGrid w:val="0"/>
      <w:sz w:val="20"/>
      <w:szCs w:val="22"/>
      <w:lang w:val="en-US"/>
    </w:rPr>
  </w:style>
  <w:style w:type="paragraph" w:styleId="NormalWeb">
    <w:name w:val="Normal (Web)"/>
    <w:basedOn w:val="Normal"/>
    <w:uiPriority w:val="99"/>
    <w:rsid w:val="00F305D4"/>
    <w:pPr>
      <w:spacing w:before="100" w:beforeAutospacing="1" w:after="100" w:afterAutospacing="1"/>
      <w:ind w:firstLine="0"/>
      <w:jc w:val="left"/>
    </w:pPr>
    <w:rPr>
      <w:rFonts w:ascii="Arial Unicode MS" w:eastAsia="Arial Unicode MS" w:hAnsi="Arial Unicode MS" w:cs="Arial Unicode MS"/>
      <w:szCs w:val="24"/>
      <w:lang w:val="de-DE" w:eastAsia="de-DE"/>
    </w:rPr>
  </w:style>
  <w:style w:type="paragraph" w:customStyle="1" w:styleId="Default">
    <w:name w:val="Default"/>
    <w:rsid w:val="00F305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semiHidden/>
    <w:unhideWhenUsed/>
    <w:rsid w:val="00F305D4"/>
    <w:pPr>
      <w:spacing w:after="120"/>
    </w:pPr>
  </w:style>
  <w:style w:type="character" w:customStyle="1" w:styleId="BodyTextChar">
    <w:name w:val="Body Text Char"/>
    <w:basedOn w:val="DefaultParagraphFont"/>
    <w:link w:val="BodyText"/>
    <w:uiPriority w:val="99"/>
    <w:semiHidden/>
    <w:rsid w:val="00F305D4"/>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D047DF"/>
    <w:pPr>
      <w:tabs>
        <w:tab w:val="center" w:pos="4513"/>
        <w:tab w:val="right" w:pos="9026"/>
      </w:tabs>
    </w:pPr>
  </w:style>
  <w:style w:type="character" w:customStyle="1" w:styleId="FooterChar">
    <w:name w:val="Footer Char"/>
    <w:basedOn w:val="DefaultParagraphFont"/>
    <w:link w:val="Footer"/>
    <w:uiPriority w:val="99"/>
    <w:rsid w:val="00D047DF"/>
    <w:rPr>
      <w:rFonts w:ascii="Times New Roman" w:eastAsia="Times New Roman" w:hAnsi="Times New Roman" w:cs="Times New Roman"/>
      <w:sz w:val="24"/>
      <w:szCs w:val="20"/>
      <w:lang w:val="en-GB"/>
    </w:rPr>
  </w:style>
  <w:style w:type="character" w:styleId="Strong">
    <w:name w:val="Strong"/>
    <w:uiPriority w:val="22"/>
    <w:qFormat/>
    <w:rsid w:val="00462DFA"/>
    <w:rPr>
      <w:b/>
      <w:bCs/>
    </w:rPr>
  </w:style>
  <w:style w:type="paragraph" w:styleId="FootnoteText">
    <w:name w:val="footnote text"/>
    <w:basedOn w:val="Normal"/>
    <w:link w:val="FootnoteTextChar"/>
    <w:uiPriority w:val="99"/>
    <w:semiHidden/>
    <w:unhideWhenUsed/>
    <w:rsid w:val="00F4482A"/>
    <w:rPr>
      <w:sz w:val="20"/>
    </w:rPr>
  </w:style>
  <w:style w:type="character" w:customStyle="1" w:styleId="FootnoteTextChar">
    <w:name w:val="Footnote Text Char"/>
    <w:basedOn w:val="DefaultParagraphFont"/>
    <w:link w:val="FootnoteText"/>
    <w:uiPriority w:val="99"/>
    <w:semiHidden/>
    <w:rsid w:val="00F4482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4482A"/>
    <w:rPr>
      <w:vertAlign w:val="superscript"/>
    </w:rPr>
  </w:style>
  <w:style w:type="character" w:styleId="Hyperlink">
    <w:name w:val="Hyperlink"/>
    <w:basedOn w:val="DefaultParagraphFont"/>
    <w:uiPriority w:val="99"/>
    <w:unhideWhenUsed/>
    <w:rsid w:val="007828B2"/>
    <w:rPr>
      <w:color w:val="0563C1" w:themeColor="hyperlink"/>
      <w:u w:val="single"/>
    </w:rPr>
  </w:style>
  <w:style w:type="paragraph" w:customStyle="1" w:styleId="Paragraph">
    <w:name w:val="Paragraph"/>
    <w:basedOn w:val="Normal"/>
    <w:link w:val="ParagraphChar"/>
    <w:qFormat/>
    <w:rsid w:val="00AB2064"/>
    <w:pPr>
      <w:spacing w:after="120" w:line="240" w:lineRule="atLeast"/>
      <w:ind w:firstLine="0"/>
    </w:pPr>
    <w:rPr>
      <w:color w:val="000000"/>
      <w:sz w:val="20"/>
      <w:lang w:val="sk-SK" w:eastAsia="sk-SK"/>
    </w:rPr>
  </w:style>
  <w:style w:type="character" w:customStyle="1" w:styleId="ParagraphChar">
    <w:name w:val="Paragraph Char"/>
    <w:basedOn w:val="DefaultParagraphFont"/>
    <w:link w:val="Paragraph"/>
    <w:rsid w:val="00AB2064"/>
    <w:rPr>
      <w:rFonts w:ascii="Times New Roman" w:eastAsia="Times New Roman" w:hAnsi="Times New Roman" w:cs="Times New Roman"/>
      <w:color w:val="000000"/>
      <w:sz w:val="20"/>
      <w:szCs w:val="20"/>
      <w:lang w:val="sk-SK" w:eastAsia="sk-SK"/>
    </w:rPr>
  </w:style>
  <w:style w:type="table" w:styleId="TableGrid">
    <w:name w:val="Table Grid"/>
    <w:basedOn w:val="TableNormal"/>
    <w:uiPriority w:val="39"/>
    <w:rsid w:val="00ED6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F8B"/>
    <w:pPr>
      <w:ind w:left="720"/>
      <w:contextualSpacing/>
    </w:pPr>
  </w:style>
  <w:style w:type="paragraph" w:styleId="BalloonText">
    <w:name w:val="Balloon Text"/>
    <w:basedOn w:val="Normal"/>
    <w:link w:val="BalloonTextChar"/>
    <w:uiPriority w:val="99"/>
    <w:semiHidden/>
    <w:unhideWhenUsed/>
    <w:rsid w:val="00C47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A1E"/>
    <w:rPr>
      <w:rFonts w:ascii="Segoe UI" w:eastAsia="Times New Roman" w:hAnsi="Segoe UI" w:cs="Segoe UI"/>
      <w:sz w:val="18"/>
      <w:szCs w:val="18"/>
      <w:lang w:val="en-GB"/>
    </w:rPr>
  </w:style>
  <w:style w:type="character" w:customStyle="1" w:styleId="Heading4Char">
    <w:name w:val="Heading 4 Char"/>
    <w:basedOn w:val="DefaultParagraphFont"/>
    <w:link w:val="Heading4"/>
    <w:uiPriority w:val="9"/>
    <w:semiHidden/>
    <w:rsid w:val="00F565A7"/>
    <w:rPr>
      <w:rFonts w:asciiTheme="majorHAnsi" w:eastAsiaTheme="majorEastAsia" w:hAnsiTheme="majorHAnsi" w:cstheme="majorBidi"/>
      <w:i/>
      <w:iCs/>
      <w:color w:val="2E74B5" w:themeColor="accent1" w:themeShade="BF"/>
      <w:sz w:val="24"/>
      <w:szCs w:val="20"/>
      <w:lang w:val="en-GB"/>
    </w:rPr>
  </w:style>
  <w:style w:type="character" w:styleId="UnresolvedMention">
    <w:name w:val="Unresolved Mention"/>
    <w:basedOn w:val="DefaultParagraphFont"/>
    <w:uiPriority w:val="99"/>
    <w:semiHidden/>
    <w:unhideWhenUsed/>
    <w:rsid w:val="00AF0B35"/>
    <w:rPr>
      <w:color w:val="605E5C"/>
      <w:shd w:val="clear" w:color="auto" w:fill="E1DFDD"/>
    </w:rPr>
  </w:style>
  <w:style w:type="character" w:styleId="CommentReference">
    <w:name w:val="annotation reference"/>
    <w:basedOn w:val="DefaultParagraphFont"/>
    <w:uiPriority w:val="99"/>
    <w:semiHidden/>
    <w:unhideWhenUsed/>
    <w:rsid w:val="007137F0"/>
    <w:rPr>
      <w:sz w:val="16"/>
      <w:szCs w:val="16"/>
    </w:rPr>
  </w:style>
  <w:style w:type="paragraph" w:styleId="CommentText">
    <w:name w:val="annotation text"/>
    <w:basedOn w:val="Normal"/>
    <w:link w:val="CommentTextChar"/>
    <w:uiPriority w:val="99"/>
    <w:semiHidden/>
    <w:unhideWhenUsed/>
    <w:rsid w:val="007137F0"/>
    <w:rPr>
      <w:sz w:val="20"/>
    </w:rPr>
  </w:style>
  <w:style w:type="character" w:customStyle="1" w:styleId="CommentTextChar">
    <w:name w:val="Comment Text Char"/>
    <w:basedOn w:val="DefaultParagraphFont"/>
    <w:link w:val="CommentText"/>
    <w:uiPriority w:val="99"/>
    <w:semiHidden/>
    <w:rsid w:val="007137F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137F0"/>
    <w:rPr>
      <w:b/>
      <w:bCs/>
    </w:rPr>
  </w:style>
  <w:style w:type="character" w:customStyle="1" w:styleId="CommentSubjectChar">
    <w:name w:val="Comment Subject Char"/>
    <w:basedOn w:val="CommentTextChar"/>
    <w:link w:val="CommentSubject"/>
    <w:uiPriority w:val="99"/>
    <w:semiHidden/>
    <w:rsid w:val="007137F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6215">
      <w:bodyDiv w:val="1"/>
      <w:marLeft w:val="0"/>
      <w:marRight w:val="0"/>
      <w:marTop w:val="0"/>
      <w:marBottom w:val="0"/>
      <w:divBdr>
        <w:top w:val="none" w:sz="0" w:space="0" w:color="auto"/>
        <w:left w:val="none" w:sz="0" w:space="0" w:color="auto"/>
        <w:bottom w:val="none" w:sz="0" w:space="0" w:color="auto"/>
        <w:right w:val="none" w:sz="0" w:space="0" w:color="auto"/>
      </w:divBdr>
    </w:div>
    <w:div w:id="46731179">
      <w:bodyDiv w:val="1"/>
      <w:marLeft w:val="0"/>
      <w:marRight w:val="0"/>
      <w:marTop w:val="0"/>
      <w:marBottom w:val="0"/>
      <w:divBdr>
        <w:top w:val="none" w:sz="0" w:space="0" w:color="auto"/>
        <w:left w:val="none" w:sz="0" w:space="0" w:color="auto"/>
        <w:bottom w:val="none" w:sz="0" w:space="0" w:color="auto"/>
        <w:right w:val="none" w:sz="0" w:space="0" w:color="auto"/>
      </w:divBdr>
    </w:div>
    <w:div w:id="77601383">
      <w:bodyDiv w:val="1"/>
      <w:marLeft w:val="0"/>
      <w:marRight w:val="0"/>
      <w:marTop w:val="0"/>
      <w:marBottom w:val="0"/>
      <w:divBdr>
        <w:top w:val="none" w:sz="0" w:space="0" w:color="auto"/>
        <w:left w:val="none" w:sz="0" w:space="0" w:color="auto"/>
        <w:bottom w:val="none" w:sz="0" w:space="0" w:color="auto"/>
        <w:right w:val="none" w:sz="0" w:space="0" w:color="auto"/>
      </w:divBdr>
    </w:div>
    <w:div w:id="80414686">
      <w:bodyDiv w:val="1"/>
      <w:marLeft w:val="0"/>
      <w:marRight w:val="0"/>
      <w:marTop w:val="0"/>
      <w:marBottom w:val="0"/>
      <w:divBdr>
        <w:top w:val="none" w:sz="0" w:space="0" w:color="auto"/>
        <w:left w:val="none" w:sz="0" w:space="0" w:color="auto"/>
        <w:bottom w:val="none" w:sz="0" w:space="0" w:color="auto"/>
        <w:right w:val="none" w:sz="0" w:space="0" w:color="auto"/>
      </w:divBdr>
    </w:div>
    <w:div w:id="85614951">
      <w:bodyDiv w:val="1"/>
      <w:marLeft w:val="0"/>
      <w:marRight w:val="0"/>
      <w:marTop w:val="0"/>
      <w:marBottom w:val="0"/>
      <w:divBdr>
        <w:top w:val="none" w:sz="0" w:space="0" w:color="auto"/>
        <w:left w:val="none" w:sz="0" w:space="0" w:color="auto"/>
        <w:bottom w:val="none" w:sz="0" w:space="0" w:color="auto"/>
        <w:right w:val="none" w:sz="0" w:space="0" w:color="auto"/>
      </w:divBdr>
    </w:div>
    <w:div w:id="92626437">
      <w:bodyDiv w:val="1"/>
      <w:marLeft w:val="0"/>
      <w:marRight w:val="0"/>
      <w:marTop w:val="0"/>
      <w:marBottom w:val="0"/>
      <w:divBdr>
        <w:top w:val="none" w:sz="0" w:space="0" w:color="auto"/>
        <w:left w:val="none" w:sz="0" w:space="0" w:color="auto"/>
        <w:bottom w:val="none" w:sz="0" w:space="0" w:color="auto"/>
        <w:right w:val="none" w:sz="0" w:space="0" w:color="auto"/>
      </w:divBdr>
    </w:div>
    <w:div w:id="97456855">
      <w:bodyDiv w:val="1"/>
      <w:marLeft w:val="0"/>
      <w:marRight w:val="0"/>
      <w:marTop w:val="0"/>
      <w:marBottom w:val="0"/>
      <w:divBdr>
        <w:top w:val="none" w:sz="0" w:space="0" w:color="auto"/>
        <w:left w:val="none" w:sz="0" w:space="0" w:color="auto"/>
        <w:bottom w:val="none" w:sz="0" w:space="0" w:color="auto"/>
        <w:right w:val="none" w:sz="0" w:space="0" w:color="auto"/>
      </w:divBdr>
    </w:div>
    <w:div w:id="127237744">
      <w:bodyDiv w:val="1"/>
      <w:marLeft w:val="0"/>
      <w:marRight w:val="0"/>
      <w:marTop w:val="0"/>
      <w:marBottom w:val="0"/>
      <w:divBdr>
        <w:top w:val="none" w:sz="0" w:space="0" w:color="auto"/>
        <w:left w:val="none" w:sz="0" w:space="0" w:color="auto"/>
        <w:bottom w:val="none" w:sz="0" w:space="0" w:color="auto"/>
        <w:right w:val="none" w:sz="0" w:space="0" w:color="auto"/>
      </w:divBdr>
    </w:div>
    <w:div w:id="166605028">
      <w:bodyDiv w:val="1"/>
      <w:marLeft w:val="0"/>
      <w:marRight w:val="0"/>
      <w:marTop w:val="0"/>
      <w:marBottom w:val="0"/>
      <w:divBdr>
        <w:top w:val="none" w:sz="0" w:space="0" w:color="auto"/>
        <w:left w:val="none" w:sz="0" w:space="0" w:color="auto"/>
        <w:bottom w:val="none" w:sz="0" w:space="0" w:color="auto"/>
        <w:right w:val="none" w:sz="0" w:space="0" w:color="auto"/>
      </w:divBdr>
    </w:div>
    <w:div w:id="197546432">
      <w:bodyDiv w:val="1"/>
      <w:marLeft w:val="0"/>
      <w:marRight w:val="0"/>
      <w:marTop w:val="0"/>
      <w:marBottom w:val="0"/>
      <w:divBdr>
        <w:top w:val="none" w:sz="0" w:space="0" w:color="auto"/>
        <w:left w:val="none" w:sz="0" w:space="0" w:color="auto"/>
        <w:bottom w:val="none" w:sz="0" w:space="0" w:color="auto"/>
        <w:right w:val="none" w:sz="0" w:space="0" w:color="auto"/>
      </w:divBdr>
    </w:div>
    <w:div w:id="223755987">
      <w:bodyDiv w:val="1"/>
      <w:marLeft w:val="0"/>
      <w:marRight w:val="0"/>
      <w:marTop w:val="0"/>
      <w:marBottom w:val="0"/>
      <w:divBdr>
        <w:top w:val="none" w:sz="0" w:space="0" w:color="auto"/>
        <w:left w:val="none" w:sz="0" w:space="0" w:color="auto"/>
        <w:bottom w:val="none" w:sz="0" w:space="0" w:color="auto"/>
        <w:right w:val="none" w:sz="0" w:space="0" w:color="auto"/>
      </w:divBdr>
    </w:div>
    <w:div w:id="224804966">
      <w:bodyDiv w:val="1"/>
      <w:marLeft w:val="0"/>
      <w:marRight w:val="0"/>
      <w:marTop w:val="0"/>
      <w:marBottom w:val="0"/>
      <w:divBdr>
        <w:top w:val="none" w:sz="0" w:space="0" w:color="auto"/>
        <w:left w:val="none" w:sz="0" w:space="0" w:color="auto"/>
        <w:bottom w:val="none" w:sz="0" w:space="0" w:color="auto"/>
        <w:right w:val="none" w:sz="0" w:space="0" w:color="auto"/>
      </w:divBdr>
    </w:div>
    <w:div w:id="251937227">
      <w:bodyDiv w:val="1"/>
      <w:marLeft w:val="0"/>
      <w:marRight w:val="0"/>
      <w:marTop w:val="0"/>
      <w:marBottom w:val="0"/>
      <w:divBdr>
        <w:top w:val="none" w:sz="0" w:space="0" w:color="auto"/>
        <w:left w:val="none" w:sz="0" w:space="0" w:color="auto"/>
        <w:bottom w:val="none" w:sz="0" w:space="0" w:color="auto"/>
        <w:right w:val="none" w:sz="0" w:space="0" w:color="auto"/>
      </w:divBdr>
    </w:div>
    <w:div w:id="298653491">
      <w:bodyDiv w:val="1"/>
      <w:marLeft w:val="0"/>
      <w:marRight w:val="0"/>
      <w:marTop w:val="0"/>
      <w:marBottom w:val="0"/>
      <w:divBdr>
        <w:top w:val="none" w:sz="0" w:space="0" w:color="auto"/>
        <w:left w:val="none" w:sz="0" w:space="0" w:color="auto"/>
        <w:bottom w:val="none" w:sz="0" w:space="0" w:color="auto"/>
        <w:right w:val="none" w:sz="0" w:space="0" w:color="auto"/>
      </w:divBdr>
    </w:div>
    <w:div w:id="300236415">
      <w:bodyDiv w:val="1"/>
      <w:marLeft w:val="0"/>
      <w:marRight w:val="0"/>
      <w:marTop w:val="0"/>
      <w:marBottom w:val="0"/>
      <w:divBdr>
        <w:top w:val="none" w:sz="0" w:space="0" w:color="auto"/>
        <w:left w:val="none" w:sz="0" w:space="0" w:color="auto"/>
        <w:bottom w:val="none" w:sz="0" w:space="0" w:color="auto"/>
        <w:right w:val="none" w:sz="0" w:space="0" w:color="auto"/>
      </w:divBdr>
    </w:div>
    <w:div w:id="309021959">
      <w:bodyDiv w:val="1"/>
      <w:marLeft w:val="0"/>
      <w:marRight w:val="0"/>
      <w:marTop w:val="0"/>
      <w:marBottom w:val="0"/>
      <w:divBdr>
        <w:top w:val="none" w:sz="0" w:space="0" w:color="auto"/>
        <w:left w:val="none" w:sz="0" w:space="0" w:color="auto"/>
        <w:bottom w:val="none" w:sz="0" w:space="0" w:color="auto"/>
        <w:right w:val="none" w:sz="0" w:space="0" w:color="auto"/>
      </w:divBdr>
    </w:div>
    <w:div w:id="317464599">
      <w:bodyDiv w:val="1"/>
      <w:marLeft w:val="0"/>
      <w:marRight w:val="0"/>
      <w:marTop w:val="0"/>
      <w:marBottom w:val="0"/>
      <w:divBdr>
        <w:top w:val="none" w:sz="0" w:space="0" w:color="auto"/>
        <w:left w:val="none" w:sz="0" w:space="0" w:color="auto"/>
        <w:bottom w:val="none" w:sz="0" w:space="0" w:color="auto"/>
        <w:right w:val="none" w:sz="0" w:space="0" w:color="auto"/>
      </w:divBdr>
    </w:div>
    <w:div w:id="330764563">
      <w:bodyDiv w:val="1"/>
      <w:marLeft w:val="0"/>
      <w:marRight w:val="0"/>
      <w:marTop w:val="0"/>
      <w:marBottom w:val="0"/>
      <w:divBdr>
        <w:top w:val="none" w:sz="0" w:space="0" w:color="auto"/>
        <w:left w:val="none" w:sz="0" w:space="0" w:color="auto"/>
        <w:bottom w:val="none" w:sz="0" w:space="0" w:color="auto"/>
        <w:right w:val="none" w:sz="0" w:space="0" w:color="auto"/>
      </w:divBdr>
    </w:div>
    <w:div w:id="333654606">
      <w:bodyDiv w:val="1"/>
      <w:marLeft w:val="0"/>
      <w:marRight w:val="0"/>
      <w:marTop w:val="0"/>
      <w:marBottom w:val="0"/>
      <w:divBdr>
        <w:top w:val="none" w:sz="0" w:space="0" w:color="auto"/>
        <w:left w:val="none" w:sz="0" w:space="0" w:color="auto"/>
        <w:bottom w:val="none" w:sz="0" w:space="0" w:color="auto"/>
        <w:right w:val="none" w:sz="0" w:space="0" w:color="auto"/>
      </w:divBdr>
    </w:div>
    <w:div w:id="340594120">
      <w:bodyDiv w:val="1"/>
      <w:marLeft w:val="0"/>
      <w:marRight w:val="0"/>
      <w:marTop w:val="0"/>
      <w:marBottom w:val="0"/>
      <w:divBdr>
        <w:top w:val="none" w:sz="0" w:space="0" w:color="auto"/>
        <w:left w:val="none" w:sz="0" w:space="0" w:color="auto"/>
        <w:bottom w:val="none" w:sz="0" w:space="0" w:color="auto"/>
        <w:right w:val="none" w:sz="0" w:space="0" w:color="auto"/>
      </w:divBdr>
    </w:div>
    <w:div w:id="364058100">
      <w:bodyDiv w:val="1"/>
      <w:marLeft w:val="0"/>
      <w:marRight w:val="0"/>
      <w:marTop w:val="0"/>
      <w:marBottom w:val="0"/>
      <w:divBdr>
        <w:top w:val="none" w:sz="0" w:space="0" w:color="auto"/>
        <w:left w:val="none" w:sz="0" w:space="0" w:color="auto"/>
        <w:bottom w:val="none" w:sz="0" w:space="0" w:color="auto"/>
        <w:right w:val="none" w:sz="0" w:space="0" w:color="auto"/>
      </w:divBdr>
    </w:div>
    <w:div w:id="367029113">
      <w:bodyDiv w:val="1"/>
      <w:marLeft w:val="0"/>
      <w:marRight w:val="0"/>
      <w:marTop w:val="0"/>
      <w:marBottom w:val="0"/>
      <w:divBdr>
        <w:top w:val="none" w:sz="0" w:space="0" w:color="auto"/>
        <w:left w:val="none" w:sz="0" w:space="0" w:color="auto"/>
        <w:bottom w:val="none" w:sz="0" w:space="0" w:color="auto"/>
        <w:right w:val="none" w:sz="0" w:space="0" w:color="auto"/>
      </w:divBdr>
    </w:div>
    <w:div w:id="412243855">
      <w:bodyDiv w:val="1"/>
      <w:marLeft w:val="0"/>
      <w:marRight w:val="0"/>
      <w:marTop w:val="0"/>
      <w:marBottom w:val="0"/>
      <w:divBdr>
        <w:top w:val="none" w:sz="0" w:space="0" w:color="auto"/>
        <w:left w:val="none" w:sz="0" w:space="0" w:color="auto"/>
        <w:bottom w:val="none" w:sz="0" w:space="0" w:color="auto"/>
        <w:right w:val="none" w:sz="0" w:space="0" w:color="auto"/>
      </w:divBdr>
    </w:div>
    <w:div w:id="458958261">
      <w:bodyDiv w:val="1"/>
      <w:marLeft w:val="0"/>
      <w:marRight w:val="0"/>
      <w:marTop w:val="0"/>
      <w:marBottom w:val="0"/>
      <w:divBdr>
        <w:top w:val="none" w:sz="0" w:space="0" w:color="auto"/>
        <w:left w:val="none" w:sz="0" w:space="0" w:color="auto"/>
        <w:bottom w:val="none" w:sz="0" w:space="0" w:color="auto"/>
        <w:right w:val="none" w:sz="0" w:space="0" w:color="auto"/>
      </w:divBdr>
    </w:div>
    <w:div w:id="459418879">
      <w:bodyDiv w:val="1"/>
      <w:marLeft w:val="0"/>
      <w:marRight w:val="0"/>
      <w:marTop w:val="0"/>
      <w:marBottom w:val="0"/>
      <w:divBdr>
        <w:top w:val="none" w:sz="0" w:space="0" w:color="auto"/>
        <w:left w:val="none" w:sz="0" w:space="0" w:color="auto"/>
        <w:bottom w:val="none" w:sz="0" w:space="0" w:color="auto"/>
        <w:right w:val="none" w:sz="0" w:space="0" w:color="auto"/>
      </w:divBdr>
      <w:divsChild>
        <w:div w:id="107540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7617930">
      <w:bodyDiv w:val="1"/>
      <w:marLeft w:val="0"/>
      <w:marRight w:val="0"/>
      <w:marTop w:val="0"/>
      <w:marBottom w:val="0"/>
      <w:divBdr>
        <w:top w:val="none" w:sz="0" w:space="0" w:color="auto"/>
        <w:left w:val="none" w:sz="0" w:space="0" w:color="auto"/>
        <w:bottom w:val="none" w:sz="0" w:space="0" w:color="auto"/>
        <w:right w:val="none" w:sz="0" w:space="0" w:color="auto"/>
      </w:divBdr>
    </w:div>
    <w:div w:id="530731197">
      <w:bodyDiv w:val="1"/>
      <w:marLeft w:val="0"/>
      <w:marRight w:val="0"/>
      <w:marTop w:val="0"/>
      <w:marBottom w:val="0"/>
      <w:divBdr>
        <w:top w:val="none" w:sz="0" w:space="0" w:color="auto"/>
        <w:left w:val="none" w:sz="0" w:space="0" w:color="auto"/>
        <w:bottom w:val="none" w:sz="0" w:space="0" w:color="auto"/>
        <w:right w:val="none" w:sz="0" w:space="0" w:color="auto"/>
      </w:divBdr>
    </w:div>
    <w:div w:id="549269922">
      <w:bodyDiv w:val="1"/>
      <w:marLeft w:val="0"/>
      <w:marRight w:val="0"/>
      <w:marTop w:val="0"/>
      <w:marBottom w:val="0"/>
      <w:divBdr>
        <w:top w:val="none" w:sz="0" w:space="0" w:color="auto"/>
        <w:left w:val="none" w:sz="0" w:space="0" w:color="auto"/>
        <w:bottom w:val="none" w:sz="0" w:space="0" w:color="auto"/>
        <w:right w:val="none" w:sz="0" w:space="0" w:color="auto"/>
      </w:divBdr>
    </w:div>
    <w:div w:id="568200111">
      <w:bodyDiv w:val="1"/>
      <w:marLeft w:val="0"/>
      <w:marRight w:val="0"/>
      <w:marTop w:val="0"/>
      <w:marBottom w:val="0"/>
      <w:divBdr>
        <w:top w:val="none" w:sz="0" w:space="0" w:color="auto"/>
        <w:left w:val="none" w:sz="0" w:space="0" w:color="auto"/>
        <w:bottom w:val="none" w:sz="0" w:space="0" w:color="auto"/>
        <w:right w:val="none" w:sz="0" w:space="0" w:color="auto"/>
      </w:divBdr>
    </w:div>
    <w:div w:id="570653498">
      <w:bodyDiv w:val="1"/>
      <w:marLeft w:val="0"/>
      <w:marRight w:val="0"/>
      <w:marTop w:val="0"/>
      <w:marBottom w:val="0"/>
      <w:divBdr>
        <w:top w:val="none" w:sz="0" w:space="0" w:color="auto"/>
        <w:left w:val="none" w:sz="0" w:space="0" w:color="auto"/>
        <w:bottom w:val="none" w:sz="0" w:space="0" w:color="auto"/>
        <w:right w:val="none" w:sz="0" w:space="0" w:color="auto"/>
      </w:divBdr>
    </w:div>
    <w:div w:id="574437042">
      <w:bodyDiv w:val="1"/>
      <w:marLeft w:val="0"/>
      <w:marRight w:val="0"/>
      <w:marTop w:val="0"/>
      <w:marBottom w:val="0"/>
      <w:divBdr>
        <w:top w:val="none" w:sz="0" w:space="0" w:color="auto"/>
        <w:left w:val="none" w:sz="0" w:space="0" w:color="auto"/>
        <w:bottom w:val="none" w:sz="0" w:space="0" w:color="auto"/>
        <w:right w:val="none" w:sz="0" w:space="0" w:color="auto"/>
      </w:divBdr>
    </w:div>
    <w:div w:id="604727110">
      <w:bodyDiv w:val="1"/>
      <w:marLeft w:val="0"/>
      <w:marRight w:val="0"/>
      <w:marTop w:val="0"/>
      <w:marBottom w:val="0"/>
      <w:divBdr>
        <w:top w:val="none" w:sz="0" w:space="0" w:color="auto"/>
        <w:left w:val="none" w:sz="0" w:space="0" w:color="auto"/>
        <w:bottom w:val="none" w:sz="0" w:space="0" w:color="auto"/>
        <w:right w:val="none" w:sz="0" w:space="0" w:color="auto"/>
      </w:divBdr>
    </w:div>
    <w:div w:id="630403124">
      <w:bodyDiv w:val="1"/>
      <w:marLeft w:val="0"/>
      <w:marRight w:val="0"/>
      <w:marTop w:val="0"/>
      <w:marBottom w:val="0"/>
      <w:divBdr>
        <w:top w:val="none" w:sz="0" w:space="0" w:color="auto"/>
        <w:left w:val="none" w:sz="0" w:space="0" w:color="auto"/>
        <w:bottom w:val="none" w:sz="0" w:space="0" w:color="auto"/>
        <w:right w:val="none" w:sz="0" w:space="0" w:color="auto"/>
      </w:divBdr>
    </w:div>
    <w:div w:id="644088961">
      <w:bodyDiv w:val="1"/>
      <w:marLeft w:val="0"/>
      <w:marRight w:val="0"/>
      <w:marTop w:val="0"/>
      <w:marBottom w:val="0"/>
      <w:divBdr>
        <w:top w:val="none" w:sz="0" w:space="0" w:color="auto"/>
        <w:left w:val="none" w:sz="0" w:space="0" w:color="auto"/>
        <w:bottom w:val="none" w:sz="0" w:space="0" w:color="auto"/>
        <w:right w:val="none" w:sz="0" w:space="0" w:color="auto"/>
      </w:divBdr>
    </w:div>
    <w:div w:id="679817372">
      <w:bodyDiv w:val="1"/>
      <w:marLeft w:val="0"/>
      <w:marRight w:val="0"/>
      <w:marTop w:val="0"/>
      <w:marBottom w:val="0"/>
      <w:divBdr>
        <w:top w:val="none" w:sz="0" w:space="0" w:color="auto"/>
        <w:left w:val="none" w:sz="0" w:space="0" w:color="auto"/>
        <w:bottom w:val="none" w:sz="0" w:space="0" w:color="auto"/>
        <w:right w:val="none" w:sz="0" w:space="0" w:color="auto"/>
      </w:divBdr>
    </w:div>
    <w:div w:id="693849848">
      <w:bodyDiv w:val="1"/>
      <w:marLeft w:val="0"/>
      <w:marRight w:val="0"/>
      <w:marTop w:val="0"/>
      <w:marBottom w:val="0"/>
      <w:divBdr>
        <w:top w:val="none" w:sz="0" w:space="0" w:color="auto"/>
        <w:left w:val="none" w:sz="0" w:space="0" w:color="auto"/>
        <w:bottom w:val="none" w:sz="0" w:space="0" w:color="auto"/>
        <w:right w:val="none" w:sz="0" w:space="0" w:color="auto"/>
      </w:divBdr>
    </w:div>
    <w:div w:id="694699575">
      <w:bodyDiv w:val="1"/>
      <w:marLeft w:val="0"/>
      <w:marRight w:val="0"/>
      <w:marTop w:val="0"/>
      <w:marBottom w:val="0"/>
      <w:divBdr>
        <w:top w:val="none" w:sz="0" w:space="0" w:color="auto"/>
        <w:left w:val="none" w:sz="0" w:space="0" w:color="auto"/>
        <w:bottom w:val="none" w:sz="0" w:space="0" w:color="auto"/>
        <w:right w:val="none" w:sz="0" w:space="0" w:color="auto"/>
      </w:divBdr>
    </w:div>
    <w:div w:id="754715124">
      <w:bodyDiv w:val="1"/>
      <w:marLeft w:val="0"/>
      <w:marRight w:val="0"/>
      <w:marTop w:val="0"/>
      <w:marBottom w:val="0"/>
      <w:divBdr>
        <w:top w:val="none" w:sz="0" w:space="0" w:color="auto"/>
        <w:left w:val="none" w:sz="0" w:space="0" w:color="auto"/>
        <w:bottom w:val="none" w:sz="0" w:space="0" w:color="auto"/>
        <w:right w:val="none" w:sz="0" w:space="0" w:color="auto"/>
      </w:divBdr>
    </w:div>
    <w:div w:id="763111250">
      <w:bodyDiv w:val="1"/>
      <w:marLeft w:val="0"/>
      <w:marRight w:val="0"/>
      <w:marTop w:val="0"/>
      <w:marBottom w:val="0"/>
      <w:divBdr>
        <w:top w:val="none" w:sz="0" w:space="0" w:color="auto"/>
        <w:left w:val="none" w:sz="0" w:space="0" w:color="auto"/>
        <w:bottom w:val="none" w:sz="0" w:space="0" w:color="auto"/>
        <w:right w:val="none" w:sz="0" w:space="0" w:color="auto"/>
      </w:divBdr>
    </w:div>
    <w:div w:id="768279407">
      <w:bodyDiv w:val="1"/>
      <w:marLeft w:val="0"/>
      <w:marRight w:val="0"/>
      <w:marTop w:val="0"/>
      <w:marBottom w:val="0"/>
      <w:divBdr>
        <w:top w:val="none" w:sz="0" w:space="0" w:color="auto"/>
        <w:left w:val="none" w:sz="0" w:space="0" w:color="auto"/>
        <w:bottom w:val="none" w:sz="0" w:space="0" w:color="auto"/>
        <w:right w:val="none" w:sz="0" w:space="0" w:color="auto"/>
      </w:divBdr>
    </w:div>
    <w:div w:id="792283675">
      <w:bodyDiv w:val="1"/>
      <w:marLeft w:val="0"/>
      <w:marRight w:val="0"/>
      <w:marTop w:val="0"/>
      <w:marBottom w:val="0"/>
      <w:divBdr>
        <w:top w:val="none" w:sz="0" w:space="0" w:color="auto"/>
        <w:left w:val="none" w:sz="0" w:space="0" w:color="auto"/>
        <w:bottom w:val="none" w:sz="0" w:space="0" w:color="auto"/>
        <w:right w:val="none" w:sz="0" w:space="0" w:color="auto"/>
      </w:divBdr>
    </w:div>
    <w:div w:id="803352940">
      <w:bodyDiv w:val="1"/>
      <w:marLeft w:val="0"/>
      <w:marRight w:val="0"/>
      <w:marTop w:val="0"/>
      <w:marBottom w:val="0"/>
      <w:divBdr>
        <w:top w:val="none" w:sz="0" w:space="0" w:color="auto"/>
        <w:left w:val="none" w:sz="0" w:space="0" w:color="auto"/>
        <w:bottom w:val="none" w:sz="0" w:space="0" w:color="auto"/>
        <w:right w:val="none" w:sz="0" w:space="0" w:color="auto"/>
      </w:divBdr>
    </w:div>
    <w:div w:id="820971281">
      <w:bodyDiv w:val="1"/>
      <w:marLeft w:val="0"/>
      <w:marRight w:val="0"/>
      <w:marTop w:val="0"/>
      <w:marBottom w:val="0"/>
      <w:divBdr>
        <w:top w:val="none" w:sz="0" w:space="0" w:color="auto"/>
        <w:left w:val="none" w:sz="0" w:space="0" w:color="auto"/>
        <w:bottom w:val="none" w:sz="0" w:space="0" w:color="auto"/>
        <w:right w:val="none" w:sz="0" w:space="0" w:color="auto"/>
      </w:divBdr>
    </w:div>
    <w:div w:id="826554064">
      <w:bodyDiv w:val="1"/>
      <w:marLeft w:val="0"/>
      <w:marRight w:val="0"/>
      <w:marTop w:val="0"/>
      <w:marBottom w:val="0"/>
      <w:divBdr>
        <w:top w:val="none" w:sz="0" w:space="0" w:color="auto"/>
        <w:left w:val="none" w:sz="0" w:space="0" w:color="auto"/>
        <w:bottom w:val="none" w:sz="0" w:space="0" w:color="auto"/>
        <w:right w:val="none" w:sz="0" w:space="0" w:color="auto"/>
      </w:divBdr>
    </w:div>
    <w:div w:id="871114433">
      <w:bodyDiv w:val="1"/>
      <w:marLeft w:val="0"/>
      <w:marRight w:val="0"/>
      <w:marTop w:val="0"/>
      <w:marBottom w:val="0"/>
      <w:divBdr>
        <w:top w:val="none" w:sz="0" w:space="0" w:color="auto"/>
        <w:left w:val="none" w:sz="0" w:space="0" w:color="auto"/>
        <w:bottom w:val="none" w:sz="0" w:space="0" w:color="auto"/>
        <w:right w:val="none" w:sz="0" w:space="0" w:color="auto"/>
      </w:divBdr>
    </w:div>
    <w:div w:id="871917530">
      <w:bodyDiv w:val="1"/>
      <w:marLeft w:val="0"/>
      <w:marRight w:val="0"/>
      <w:marTop w:val="0"/>
      <w:marBottom w:val="0"/>
      <w:divBdr>
        <w:top w:val="none" w:sz="0" w:space="0" w:color="auto"/>
        <w:left w:val="none" w:sz="0" w:space="0" w:color="auto"/>
        <w:bottom w:val="none" w:sz="0" w:space="0" w:color="auto"/>
        <w:right w:val="none" w:sz="0" w:space="0" w:color="auto"/>
      </w:divBdr>
    </w:div>
    <w:div w:id="872576040">
      <w:bodyDiv w:val="1"/>
      <w:marLeft w:val="0"/>
      <w:marRight w:val="0"/>
      <w:marTop w:val="0"/>
      <w:marBottom w:val="0"/>
      <w:divBdr>
        <w:top w:val="none" w:sz="0" w:space="0" w:color="auto"/>
        <w:left w:val="none" w:sz="0" w:space="0" w:color="auto"/>
        <w:bottom w:val="none" w:sz="0" w:space="0" w:color="auto"/>
        <w:right w:val="none" w:sz="0" w:space="0" w:color="auto"/>
      </w:divBdr>
      <w:divsChild>
        <w:div w:id="544485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442610">
      <w:bodyDiv w:val="1"/>
      <w:marLeft w:val="0"/>
      <w:marRight w:val="0"/>
      <w:marTop w:val="0"/>
      <w:marBottom w:val="0"/>
      <w:divBdr>
        <w:top w:val="none" w:sz="0" w:space="0" w:color="auto"/>
        <w:left w:val="none" w:sz="0" w:space="0" w:color="auto"/>
        <w:bottom w:val="none" w:sz="0" w:space="0" w:color="auto"/>
        <w:right w:val="none" w:sz="0" w:space="0" w:color="auto"/>
      </w:divBdr>
    </w:div>
    <w:div w:id="959067528">
      <w:bodyDiv w:val="1"/>
      <w:marLeft w:val="0"/>
      <w:marRight w:val="0"/>
      <w:marTop w:val="0"/>
      <w:marBottom w:val="0"/>
      <w:divBdr>
        <w:top w:val="none" w:sz="0" w:space="0" w:color="auto"/>
        <w:left w:val="none" w:sz="0" w:space="0" w:color="auto"/>
        <w:bottom w:val="none" w:sz="0" w:space="0" w:color="auto"/>
        <w:right w:val="none" w:sz="0" w:space="0" w:color="auto"/>
      </w:divBdr>
    </w:div>
    <w:div w:id="961768576">
      <w:bodyDiv w:val="1"/>
      <w:marLeft w:val="0"/>
      <w:marRight w:val="0"/>
      <w:marTop w:val="0"/>
      <w:marBottom w:val="0"/>
      <w:divBdr>
        <w:top w:val="none" w:sz="0" w:space="0" w:color="auto"/>
        <w:left w:val="none" w:sz="0" w:space="0" w:color="auto"/>
        <w:bottom w:val="none" w:sz="0" w:space="0" w:color="auto"/>
        <w:right w:val="none" w:sz="0" w:space="0" w:color="auto"/>
      </w:divBdr>
      <w:divsChild>
        <w:div w:id="6951723">
          <w:marLeft w:val="547"/>
          <w:marRight w:val="0"/>
          <w:marTop w:val="0"/>
          <w:marBottom w:val="0"/>
          <w:divBdr>
            <w:top w:val="none" w:sz="0" w:space="0" w:color="auto"/>
            <w:left w:val="none" w:sz="0" w:space="0" w:color="auto"/>
            <w:bottom w:val="none" w:sz="0" w:space="0" w:color="auto"/>
            <w:right w:val="none" w:sz="0" w:space="0" w:color="auto"/>
          </w:divBdr>
        </w:div>
        <w:div w:id="383602701">
          <w:marLeft w:val="547"/>
          <w:marRight w:val="0"/>
          <w:marTop w:val="0"/>
          <w:marBottom w:val="0"/>
          <w:divBdr>
            <w:top w:val="none" w:sz="0" w:space="0" w:color="auto"/>
            <w:left w:val="none" w:sz="0" w:space="0" w:color="auto"/>
            <w:bottom w:val="none" w:sz="0" w:space="0" w:color="auto"/>
            <w:right w:val="none" w:sz="0" w:space="0" w:color="auto"/>
          </w:divBdr>
        </w:div>
        <w:div w:id="387345404">
          <w:marLeft w:val="547"/>
          <w:marRight w:val="0"/>
          <w:marTop w:val="0"/>
          <w:marBottom w:val="0"/>
          <w:divBdr>
            <w:top w:val="none" w:sz="0" w:space="0" w:color="auto"/>
            <w:left w:val="none" w:sz="0" w:space="0" w:color="auto"/>
            <w:bottom w:val="none" w:sz="0" w:space="0" w:color="auto"/>
            <w:right w:val="none" w:sz="0" w:space="0" w:color="auto"/>
          </w:divBdr>
        </w:div>
        <w:div w:id="429542778">
          <w:marLeft w:val="547"/>
          <w:marRight w:val="0"/>
          <w:marTop w:val="0"/>
          <w:marBottom w:val="0"/>
          <w:divBdr>
            <w:top w:val="none" w:sz="0" w:space="0" w:color="auto"/>
            <w:left w:val="none" w:sz="0" w:space="0" w:color="auto"/>
            <w:bottom w:val="none" w:sz="0" w:space="0" w:color="auto"/>
            <w:right w:val="none" w:sz="0" w:space="0" w:color="auto"/>
          </w:divBdr>
        </w:div>
        <w:div w:id="447283747">
          <w:marLeft w:val="547"/>
          <w:marRight w:val="0"/>
          <w:marTop w:val="0"/>
          <w:marBottom w:val="0"/>
          <w:divBdr>
            <w:top w:val="none" w:sz="0" w:space="0" w:color="auto"/>
            <w:left w:val="none" w:sz="0" w:space="0" w:color="auto"/>
            <w:bottom w:val="none" w:sz="0" w:space="0" w:color="auto"/>
            <w:right w:val="none" w:sz="0" w:space="0" w:color="auto"/>
          </w:divBdr>
        </w:div>
        <w:div w:id="655036447">
          <w:marLeft w:val="547"/>
          <w:marRight w:val="0"/>
          <w:marTop w:val="0"/>
          <w:marBottom w:val="0"/>
          <w:divBdr>
            <w:top w:val="none" w:sz="0" w:space="0" w:color="auto"/>
            <w:left w:val="none" w:sz="0" w:space="0" w:color="auto"/>
            <w:bottom w:val="none" w:sz="0" w:space="0" w:color="auto"/>
            <w:right w:val="none" w:sz="0" w:space="0" w:color="auto"/>
          </w:divBdr>
        </w:div>
        <w:div w:id="786048691">
          <w:marLeft w:val="547"/>
          <w:marRight w:val="0"/>
          <w:marTop w:val="0"/>
          <w:marBottom w:val="0"/>
          <w:divBdr>
            <w:top w:val="none" w:sz="0" w:space="0" w:color="auto"/>
            <w:left w:val="none" w:sz="0" w:space="0" w:color="auto"/>
            <w:bottom w:val="none" w:sz="0" w:space="0" w:color="auto"/>
            <w:right w:val="none" w:sz="0" w:space="0" w:color="auto"/>
          </w:divBdr>
        </w:div>
        <w:div w:id="811870716">
          <w:marLeft w:val="547"/>
          <w:marRight w:val="0"/>
          <w:marTop w:val="0"/>
          <w:marBottom w:val="0"/>
          <w:divBdr>
            <w:top w:val="none" w:sz="0" w:space="0" w:color="auto"/>
            <w:left w:val="none" w:sz="0" w:space="0" w:color="auto"/>
            <w:bottom w:val="none" w:sz="0" w:space="0" w:color="auto"/>
            <w:right w:val="none" w:sz="0" w:space="0" w:color="auto"/>
          </w:divBdr>
        </w:div>
        <w:div w:id="975839670">
          <w:marLeft w:val="547"/>
          <w:marRight w:val="0"/>
          <w:marTop w:val="0"/>
          <w:marBottom w:val="0"/>
          <w:divBdr>
            <w:top w:val="none" w:sz="0" w:space="0" w:color="auto"/>
            <w:left w:val="none" w:sz="0" w:space="0" w:color="auto"/>
            <w:bottom w:val="none" w:sz="0" w:space="0" w:color="auto"/>
            <w:right w:val="none" w:sz="0" w:space="0" w:color="auto"/>
          </w:divBdr>
        </w:div>
        <w:div w:id="1301694418">
          <w:marLeft w:val="547"/>
          <w:marRight w:val="0"/>
          <w:marTop w:val="0"/>
          <w:marBottom w:val="0"/>
          <w:divBdr>
            <w:top w:val="none" w:sz="0" w:space="0" w:color="auto"/>
            <w:left w:val="none" w:sz="0" w:space="0" w:color="auto"/>
            <w:bottom w:val="none" w:sz="0" w:space="0" w:color="auto"/>
            <w:right w:val="none" w:sz="0" w:space="0" w:color="auto"/>
          </w:divBdr>
        </w:div>
        <w:div w:id="1343703165">
          <w:marLeft w:val="547"/>
          <w:marRight w:val="0"/>
          <w:marTop w:val="0"/>
          <w:marBottom w:val="0"/>
          <w:divBdr>
            <w:top w:val="none" w:sz="0" w:space="0" w:color="auto"/>
            <w:left w:val="none" w:sz="0" w:space="0" w:color="auto"/>
            <w:bottom w:val="none" w:sz="0" w:space="0" w:color="auto"/>
            <w:right w:val="none" w:sz="0" w:space="0" w:color="auto"/>
          </w:divBdr>
        </w:div>
        <w:div w:id="1430852959">
          <w:marLeft w:val="547"/>
          <w:marRight w:val="0"/>
          <w:marTop w:val="0"/>
          <w:marBottom w:val="0"/>
          <w:divBdr>
            <w:top w:val="none" w:sz="0" w:space="0" w:color="auto"/>
            <w:left w:val="none" w:sz="0" w:space="0" w:color="auto"/>
            <w:bottom w:val="none" w:sz="0" w:space="0" w:color="auto"/>
            <w:right w:val="none" w:sz="0" w:space="0" w:color="auto"/>
          </w:divBdr>
        </w:div>
        <w:div w:id="1478230214">
          <w:marLeft w:val="547"/>
          <w:marRight w:val="0"/>
          <w:marTop w:val="0"/>
          <w:marBottom w:val="0"/>
          <w:divBdr>
            <w:top w:val="none" w:sz="0" w:space="0" w:color="auto"/>
            <w:left w:val="none" w:sz="0" w:space="0" w:color="auto"/>
            <w:bottom w:val="none" w:sz="0" w:space="0" w:color="auto"/>
            <w:right w:val="none" w:sz="0" w:space="0" w:color="auto"/>
          </w:divBdr>
        </w:div>
        <w:div w:id="1691369193">
          <w:marLeft w:val="547"/>
          <w:marRight w:val="0"/>
          <w:marTop w:val="0"/>
          <w:marBottom w:val="0"/>
          <w:divBdr>
            <w:top w:val="none" w:sz="0" w:space="0" w:color="auto"/>
            <w:left w:val="none" w:sz="0" w:space="0" w:color="auto"/>
            <w:bottom w:val="none" w:sz="0" w:space="0" w:color="auto"/>
            <w:right w:val="none" w:sz="0" w:space="0" w:color="auto"/>
          </w:divBdr>
        </w:div>
        <w:div w:id="1974166765">
          <w:marLeft w:val="547"/>
          <w:marRight w:val="0"/>
          <w:marTop w:val="0"/>
          <w:marBottom w:val="0"/>
          <w:divBdr>
            <w:top w:val="none" w:sz="0" w:space="0" w:color="auto"/>
            <w:left w:val="none" w:sz="0" w:space="0" w:color="auto"/>
            <w:bottom w:val="none" w:sz="0" w:space="0" w:color="auto"/>
            <w:right w:val="none" w:sz="0" w:space="0" w:color="auto"/>
          </w:divBdr>
        </w:div>
        <w:div w:id="2024479749">
          <w:marLeft w:val="547"/>
          <w:marRight w:val="0"/>
          <w:marTop w:val="0"/>
          <w:marBottom w:val="0"/>
          <w:divBdr>
            <w:top w:val="none" w:sz="0" w:space="0" w:color="auto"/>
            <w:left w:val="none" w:sz="0" w:space="0" w:color="auto"/>
            <w:bottom w:val="none" w:sz="0" w:space="0" w:color="auto"/>
            <w:right w:val="none" w:sz="0" w:space="0" w:color="auto"/>
          </w:divBdr>
        </w:div>
        <w:div w:id="2078435950">
          <w:marLeft w:val="547"/>
          <w:marRight w:val="0"/>
          <w:marTop w:val="0"/>
          <w:marBottom w:val="0"/>
          <w:divBdr>
            <w:top w:val="none" w:sz="0" w:space="0" w:color="auto"/>
            <w:left w:val="none" w:sz="0" w:space="0" w:color="auto"/>
            <w:bottom w:val="none" w:sz="0" w:space="0" w:color="auto"/>
            <w:right w:val="none" w:sz="0" w:space="0" w:color="auto"/>
          </w:divBdr>
        </w:div>
        <w:div w:id="2145658987">
          <w:marLeft w:val="547"/>
          <w:marRight w:val="0"/>
          <w:marTop w:val="0"/>
          <w:marBottom w:val="0"/>
          <w:divBdr>
            <w:top w:val="none" w:sz="0" w:space="0" w:color="auto"/>
            <w:left w:val="none" w:sz="0" w:space="0" w:color="auto"/>
            <w:bottom w:val="none" w:sz="0" w:space="0" w:color="auto"/>
            <w:right w:val="none" w:sz="0" w:space="0" w:color="auto"/>
          </w:divBdr>
        </w:div>
      </w:divsChild>
    </w:div>
    <w:div w:id="976226293">
      <w:bodyDiv w:val="1"/>
      <w:marLeft w:val="0"/>
      <w:marRight w:val="0"/>
      <w:marTop w:val="0"/>
      <w:marBottom w:val="0"/>
      <w:divBdr>
        <w:top w:val="none" w:sz="0" w:space="0" w:color="auto"/>
        <w:left w:val="none" w:sz="0" w:space="0" w:color="auto"/>
        <w:bottom w:val="none" w:sz="0" w:space="0" w:color="auto"/>
        <w:right w:val="none" w:sz="0" w:space="0" w:color="auto"/>
      </w:divBdr>
    </w:div>
    <w:div w:id="1013998891">
      <w:bodyDiv w:val="1"/>
      <w:marLeft w:val="0"/>
      <w:marRight w:val="0"/>
      <w:marTop w:val="0"/>
      <w:marBottom w:val="0"/>
      <w:divBdr>
        <w:top w:val="none" w:sz="0" w:space="0" w:color="auto"/>
        <w:left w:val="none" w:sz="0" w:space="0" w:color="auto"/>
        <w:bottom w:val="none" w:sz="0" w:space="0" w:color="auto"/>
        <w:right w:val="none" w:sz="0" w:space="0" w:color="auto"/>
      </w:divBdr>
    </w:div>
    <w:div w:id="1143499488">
      <w:bodyDiv w:val="1"/>
      <w:marLeft w:val="0"/>
      <w:marRight w:val="0"/>
      <w:marTop w:val="0"/>
      <w:marBottom w:val="0"/>
      <w:divBdr>
        <w:top w:val="none" w:sz="0" w:space="0" w:color="auto"/>
        <w:left w:val="none" w:sz="0" w:space="0" w:color="auto"/>
        <w:bottom w:val="none" w:sz="0" w:space="0" w:color="auto"/>
        <w:right w:val="none" w:sz="0" w:space="0" w:color="auto"/>
      </w:divBdr>
    </w:div>
    <w:div w:id="1203248731">
      <w:bodyDiv w:val="1"/>
      <w:marLeft w:val="0"/>
      <w:marRight w:val="0"/>
      <w:marTop w:val="0"/>
      <w:marBottom w:val="0"/>
      <w:divBdr>
        <w:top w:val="none" w:sz="0" w:space="0" w:color="auto"/>
        <w:left w:val="none" w:sz="0" w:space="0" w:color="auto"/>
        <w:bottom w:val="none" w:sz="0" w:space="0" w:color="auto"/>
        <w:right w:val="none" w:sz="0" w:space="0" w:color="auto"/>
      </w:divBdr>
    </w:div>
    <w:div w:id="1247150607">
      <w:bodyDiv w:val="1"/>
      <w:marLeft w:val="0"/>
      <w:marRight w:val="0"/>
      <w:marTop w:val="0"/>
      <w:marBottom w:val="0"/>
      <w:divBdr>
        <w:top w:val="none" w:sz="0" w:space="0" w:color="auto"/>
        <w:left w:val="none" w:sz="0" w:space="0" w:color="auto"/>
        <w:bottom w:val="none" w:sz="0" w:space="0" w:color="auto"/>
        <w:right w:val="none" w:sz="0" w:space="0" w:color="auto"/>
      </w:divBdr>
    </w:div>
    <w:div w:id="1264724179">
      <w:bodyDiv w:val="1"/>
      <w:marLeft w:val="0"/>
      <w:marRight w:val="0"/>
      <w:marTop w:val="0"/>
      <w:marBottom w:val="0"/>
      <w:divBdr>
        <w:top w:val="none" w:sz="0" w:space="0" w:color="auto"/>
        <w:left w:val="none" w:sz="0" w:space="0" w:color="auto"/>
        <w:bottom w:val="none" w:sz="0" w:space="0" w:color="auto"/>
        <w:right w:val="none" w:sz="0" w:space="0" w:color="auto"/>
      </w:divBdr>
    </w:div>
    <w:div w:id="1305967263">
      <w:bodyDiv w:val="1"/>
      <w:marLeft w:val="0"/>
      <w:marRight w:val="0"/>
      <w:marTop w:val="0"/>
      <w:marBottom w:val="0"/>
      <w:divBdr>
        <w:top w:val="none" w:sz="0" w:space="0" w:color="auto"/>
        <w:left w:val="none" w:sz="0" w:space="0" w:color="auto"/>
        <w:bottom w:val="none" w:sz="0" w:space="0" w:color="auto"/>
        <w:right w:val="none" w:sz="0" w:space="0" w:color="auto"/>
      </w:divBdr>
    </w:div>
    <w:div w:id="1390495357">
      <w:bodyDiv w:val="1"/>
      <w:marLeft w:val="0"/>
      <w:marRight w:val="0"/>
      <w:marTop w:val="0"/>
      <w:marBottom w:val="0"/>
      <w:divBdr>
        <w:top w:val="none" w:sz="0" w:space="0" w:color="auto"/>
        <w:left w:val="none" w:sz="0" w:space="0" w:color="auto"/>
        <w:bottom w:val="none" w:sz="0" w:space="0" w:color="auto"/>
        <w:right w:val="none" w:sz="0" w:space="0" w:color="auto"/>
      </w:divBdr>
    </w:div>
    <w:div w:id="1462965174">
      <w:bodyDiv w:val="1"/>
      <w:marLeft w:val="0"/>
      <w:marRight w:val="0"/>
      <w:marTop w:val="0"/>
      <w:marBottom w:val="0"/>
      <w:divBdr>
        <w:top w:val="none" w:sz="0" w:space="0" w:color="auto"/>
        <w:left w:val="none" w:sz="0" w:space="0" w:color="auto"/>
        <w:bottom w:val="none" w:sz="0" w:space="0" w:color="auto"/>
        <w:right w:val="none" w:sz="0" w:space="0" w:color="auto"/>
      </w:divBdr>
    </w:div>
    <w:div w:id="1492597623">
      <w:bodyDiv w:val="1"/>
      <w:marLeft w:val="0"/>
      <w:marRight w:val="0"/>
      <w:marTop w:val="0"/>
      <w:marBottom w:val="0"/>
      <w:divBdr>
        <w:top w:val="none" w:sz="0" w:space="0" w:color="auto"/>
        <w:left w:val="none" w:sz="0" w:space="0" w:color="auto"/>
        <w:bottom w:val="none" w:sz="0" w:space="0" w:color="auto"/>
        <w:right w:val="none" w:sz="0" w:space="0" w:color="auto"/>
      </w:divBdr>
    </w:div>
    <w:div w:id="1496993644">
      <w:bodyDiv w:val="1"/>
      <w:marLeft w:val="0"/>
      <w:marRight w:val="0"/>
      <w:marTop w:val="0"/>
      <w:marBottom w:val="0"/>
      <w:divBdr>
        <w:top w:val="none" w:sz="0" w:space="0" w:color="auto"/>
        <w:left w:val="none" w:sz="0" w:space="0" w:color="auto"/>
        <w:bottom w:val="none" w:sz="0" w:space="0" w:color="auto"/>
        <w:right w:val="none" w:sz="0" w:space="0" w:color="auto"/>
      </w:divBdr>
    </w:div>
    <w:div w:id="1509251128">
      <w:bodyDiv w:val="1"/>
      <w:marLeft w:val="0"/>
      <w:marRight w:val="0"/>
      <w:marTop w:val="0"/>
      <w:marBottom w:val="0"/>
      <w:divBdr>
        <w:top w:val="none" w:sz="0" w:space="0" w:color="auto"/>
        <w:left w:val="none" w:sz="0" w:space="0" w:color="auto"/>
        <w:bottom w:val="none" w:sz="0" w:space="0" w:color="auto"/>
        <w:right w:val="none" w:sz="0" w:space="0" w:color="auto"/>
      </w:divBdr>
    </w:div>
    <w:div w:id="1557273887">
      <w:bodyDiv w:val="1"/>
      <w:marLeft w:val="0"/>
      <w:marRight w:val="0"/>
      <w:marTop w:val="0"/>
      <w:marBottom w:val="0"/>
      <w:divBdr>
        <w:top w:val="none" w:sz="0" w:space="0" w:color="auto"/>
        <w:left w:val="none" w:sz="0" w:space="0" w:color="auto"/>
        <w:bottom w:val="none" w:sz="0" w:space="0" w:color="auto"/>
        <w:right w:val="none" w:sz="0" w:space="0" w:color="auto"/>
      </w:divBdr>
    </w:div>
    <w:div w:id="1561593635">
      <w:bodyDiv w:val="1"/>
      <w:marLeft w:val="0"/>
      <w:marRight w:val="0"/>
      <w:marTop w:val="0"/>
      <w:marBottom w:val="0"/>
      <w:divBdr>
        <w:top w:val="none" w:sz="0" w:space="0" w:color="auto"/>
        <w:left w:val="none" w:sz="0" w:space="0" w:color="auto"/>
        <w:bottom w:val="none" w:sz="0" w:space="0" w:color="auto"/>
        <w:right w:val="none" w:sz="0" w:space="0" w:color="auto"/>
      </w:divBdr>
    </w:div>
    <w:div w:id="1635058583">
      <w:bodyDiv w:val="1"/>
      <w:marLeft w:val="0"/>
      <w:marRight w:val="0"/>
      <w:marTop w:val="0"/>
      <w:marBottom w:val="0"/>
      <w:divBdr>
        <w:top w:val="none" w:sz="0" w:space="0" w:color="auto"/>
        <w:left w:val="none" w:sz="0" w:space="0" w:color="auto"/>
        <w:bottom w:val="none" w:sz="0" w:space="0" w:color="auto"/>
        <w:right w:val="none" w:sz="0" w:space="0" w:color="auto"/>
      </w:divBdr>
    </w:div>
    <w:div w:id="1643735674">
      <w:bodyDiv w:val="1"/>
      <w:marLeft w:val="0"/>
      <w:marRight w:val="0"/>
      <w:marTop w:val="0"/>
      <w:marBottom w:val="0"/>
      <w:divBdr>
        <w:top w:val="none" w:sz="0" w:space="0" w:color="auto"/>
        <w:left w:val="none" w:sz="0" w:space="0" w:color="auto"/>
        <w:bottom w:val="none" w:sz="0" w:space="0" w:color="auto"/>
        <w:right w:val="none" w:sz="0" w:space="0" w:color="auto"/>
      </w:divBdr>
      <w:divsChild>
        <w:div w:id="18029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887542">
      <w:bodyDiv w:val="1"/>
      <w:marLeft w:val="0"/>
      <w:marRight w:val="0"/>
      <w:marTop w:val="0"/>
      <w:marBottom w:val="0"/>
      <w:divBdr>
        <w:top w:val="none" w:sz="0" w:space="0" w:color="auto"/>
        <w:left w:val="none" w:sz="0" w:space="0" w:color="auto"/>
        <w:bottom w:val="none" w:sz="0" w:space="0" w:color="auto"/>
        <w:right w:val="none" w:sz="0" w:space="0" w:color="auto"/>
      </w:divBdr>
    </w:div>
    <w:div w:id="1675066156">
      <w:bodyDiv w:val="1"/>
      <w:marLeft w:val="0"/>
      <w:marRight w:val="0"/>
      <w:marTop w:val="0"/>
      <w:marBottom w:val="0"/>
      <w:divBdr>
        <w:top w:val="none" w:sz="0" w:space="0" w:color="auto"/>
        <w:left w:val="none" w:sz="0" w:space="0" w:color="auto"/>
        <w:bottom w:val="none" w:sz="0" w:space="0" w:color="auto"/>
        <w:right w:val="none" w:sz="0" w:space="0" w:color="auto"/>
      </w:divBdr>
    </w:div>
    <w:div w:id="1678847030">
      <w:bodyDiv w:val="1"/>
      <w:marLeft w:val="0"/>
      <w:marRight w:val="0"/>
      <w:marTop w:val="0"/>
      <w:marBottom w:val="0"/>
      <w:divBdr>
        <w:top w:val="none" w:sz="0" w:space="0" w:color="auto"/>
        <w:left w:val="none" w:sz="0" w:space="0" w:color="auto"/>
        <w:bottom w:val="none" w:sz="0" w:space="0" w:color="auto"/>
        <w:right w:val="none" w:sz="0" w:space="0" w:color="auto"/>
      </w:divBdr>
    </w:div>
    <w:div w:id="1726024198">
      <w:bodyDiv w:val="1"/>
      <w:marLeft w:val="0"/>
      <w:marRight w:val="0"/>
      <w:marTop w:val="0"/>
      <w:marBottom w:val="0"/>
      <w:divBdr>
        <w:top w:val="none" w:sz="0" w:space="0" w:color="auto"/>
        <w:left w:val="none" w:sz="0" w:space="0" w:color="auto"/>
        <w:bottom w:val="none" w:sz="0" w:space="0" w:color="auto"/>
        <w:right w:val="none" w:sz="0" w:space="0" w:color="auto"/>
      </w:divBdr>
    </w:div>
    <w:div w:id="1733692806">
      <w:bodyDiv w:val="1"/>
      <w:marLeft w:val="0"/>
      <w:marRight w:val="0"/>
      <w:marTop w:val="0"/>
      <w:marBottom w:val="0"/>
      <w:divBdr>
        <w:top w:val="none" w:sz="0" w:space="0" w:color="auto"/>
        <w:left w:val="none" w:sz="0" w:space="0" w:color="auto"/>
        <w:bottom w:val="none" w:sz="0" w:space="0" w:color="auto"/>
        <w:right w:val="none" w:sz="0" w:space="0" w:color="auto"/>
      </w:divBdr>
    </w:div>
    <w:div w:id="1750345556">
      <w:bodyDiv w:val="1"/>
      <w:marLeft w:val="0"/>
      <w:marRight w:val="0"/>
      <w:marTop w:val="0"/>
      <w:marBottom w:val="0"/>
      <w:divBdr>
        <w:top w:val="none" w:sz="0" w:space="0" w:color="auto"/>
        <w:left w:val="none" w:sz="0" w:space="0" w:color="auto"/>
        <w:bottom w:val="none" w:sz="0" w:space="0" w:color="auto"/>
        <w:right w:val="none" w:sz="0" w:space="0" w:color="auto"/>
      </w:divBdr>
    </w:div>
    <w:div w:id="1764297476">
      <w:bodyDiv w:val="1"/>
      <w:marLeft w:val="0"/>
      <w:marRight w:val="0"/>
      <w:marTop w:val="0"/>
      <w:marBottom w:val="0"/>
      <w:divBdr>
        <w:top w:val="none" w:sz="0" w:space="0" w:color="auto"/>
        <w:left w:val="none" w:sz="0" w:space="0" w:color="auto"/>
        <w:bottom w:val="none" w:sz="0" w:space="0" w:color="auto"/>
        <w:right w:val="none" w:sz="0" w:space="0" w:color="auto"/>
      </w:divBdr>
    </w:div>
    <w:div w:id="1777627564">
      <w:bodyDiv w:val="1"/>
      <w:marLeft w:val="0"/>
      <w:marRight w:val="0"/>
      <w:marTop w:val="0"/>
      <w:marBottom w:val="0"/>
      <w:divBdr>
        <w:top w:val="none" w:sz="0" w:space="0" w:color="auto"/>
        <w:left w:val="none" w:sz="0" w:space="0" w:color="auto"/>
        <w:bottom w:val="none" w:sz="0" w:space="0" w:color="auto"/>
        <w:right w:val="none" w:sz="0" w:space="0" w:color="auto"/>
      </w:divBdr>
    </w:div>
    <w:div w:id="1787456843">
      <w:bodyDiv w:val="1"/>
      <w:marLeft w:val="0"/>
      <w:marRight w:val="0"/>
      <w:marTop w:val="0"/>
      <w:marBottom w:val="0"/>
      <w:divBdr>
        <w:top w:val="none" w:sz="0" w:space="0" w:color="auto"/>
        <w:left w:val="none" w:sz="0" w:space="0" w:color="auto"/>
        <w:bottom w:val="none" w:sz="0" w:space="0" w:color="auto"/>
        <w:right w:val="none" w:sz="0" w:space="0" w:color="auto"/>
      </w:divBdr>
    </w:div>
    <w:div w:id="1803494525">
      <w:bodyDiv w:val="1"/>
      <w:marLeft w:val="0"/>
      <w:marRight w:val="0"/>
      <w:marTop w:val="0"/>
      <w:marBottom w:val="0"/>
      <w:divBdr>
        <w:top w:val="none" w:sz="0" w:space="0" w:color="auto"/>
        <w:left w:val="none" w:sz="0" w:space="0" w:color="auto"/>
        <w:bottom w:val="none" w:sz="0" w:space="0" w:color="auto"/>
        <w:right w:val="none" w:sz="0" w:space="0" w:color="auto"/>
      </w:divBdr>
    </w:div>
    <w:div w:id="1822189900">
      <w:bodyDiv w:val="1"/>
      <w:marLeft w:val="0"/>
      <w:marRight w:val="0"/>
      <w:marTop w:val="0"/>
      <w:marBottom w:val="0"/>
      <w:divBdr>
        <w:top w:val="none" w:sz="0" w:space="0" w:color="auto"/>
        <w:left w:val="none" w:sz="0" w:space="0" w:color="auto"/>
        <w:bottom w:val="none" w:sz="0" w:space="0" w:color="auto"/>
        <w:right w:val="none" w:sz="0" w:space="0" w:color="auto"/>
      </w:divBdr>
    </w:div>
    <w:div w:id="1845052829">
      <w:bodyDiv w:val="1"/>
      <w:marLeft w:val="0"/>
      <w:marRight w:val="0"/>
      <w:marTop w:val="0"/>
      <w:marBottom w:val="0"/>
      <w:divBdr>
        <w:top w:val="none" w:sz="0" w:space="0" w:color="auto"/>
        <w:left w:val="none" w:sz="0" w:space="0" w:color="auto"/>
        <w:bottom w:val="none" w:sz="0" w:space="0" w:color="auto"/>
        <w:right w:val="none" w:sz="0" w:space="0" w:color="auto"/>
      </w:divBdr>
    </w:div>
    <w:div w:id="1902398402">
      <w:bodyDiv w:val="1"/>
      <w:marLeft w:val="0"/>
      <w:marRight w:val="0"/>
      <w:marTop w:val="0"/>
      <w:marBottom w:val="0"/>
      <w:divBdr>
        <w:top w:val="none" w:sz="0" w:space="0" w:color="auto"/>
        <w:left w:val="none" w:sz="0" w:space="0" w:color="auto"/>
        <w:bottom w:val="none" w:sz="0" w:space="0" w:color="auto"/>
        <w:right w:val="none" w:sz="0" w:space="0" w:color="auto"/>
      </w:divBdr>
    </w:div>
    <w:div w:id="1908881002">
      <w:bodyDiv w:val="1"/>
      <w:marLeft w:val="0"/>
      <w:marRight w:val="0"/>
      <w:marTop w:val="0"/>
      <w:marBottom w:val="0"/>
      <w:divBdr>
        <w:top w:val="none" w:sz="0" w:space="0" w:color="auto"/>
        <w:left w:val="none" w:sz="0" w:space="0" w:color="auto"/>
        <w:bottom w:val="none" w:sz="0" w:space="0" w:color="auto"/>
        <w:right w:val="none" w:sz="0" w:space="0" w:color="auto"/>
      </w:divBdr>
    </w:div>
    <w:div w:id="1967157542">
      <w:bodyDiv w:val="1"/>
      <w:marLeft w:val="0"/>
      <w:marRight w:val="0"/>
      <w:marTop w:val="0"/>
      <w:marBottom w:val="0"/>
      <w:divBdr>
        <w:top w:val="none" w:sz="0" w:space="0" w:color="auto"/>
        <w:left w:val="none" w:sz="0" w:space="0" w:color="auto"/>
        <w:bottom w:val="none" w:sz="0" w:space="0" w:color="auto"/>
        <w:right w:val="none" w:sz="0" w:space="0" w:color="auto"/>
      </w:divBdr>
      <w:divsChild>
        <w:div w:id="38673644">
          <w:marLeft w:val="547"/>
          <w:marRight w:val="0"/>
          <w:marTop w:val="0"/>
          <w:marBottom w:val="0"/>
          <w:divBdr>
            <w:top w:val="none" w:sz="0" w:space="0" w:color="auto"/>
            <w:left w:val="none" w:sz="0" w:space="0" w:color="auto"/>
            <w:bottom w:val="none" w:sz="0" w:space="0" w:color="auto"/>
            <w:right w:val="none" w:sz="0" w:space="0" w:color="auto"/>
          </w:divBdr>
        </w:div>
        <w:div w:id="54160654">
          <w:marLeft w:val="547"/>
          <w:marRight w:val="0"/>
          <w:marTop w:val="0"/>
          <w:marBottom w:val="0"/>
          <w:divBdr>
            <w:top w:val="none" w:sz="0" w:space="0" w:color="auto"/>
            <w:left w:val="none" w:sz="0" w:space="0" w:color="auto"/>
            <w:bottom w:val="none" w:sz="0" w:space="0" w:color="auto"/>
            <w:right w:val="none" w:sz="0" w:space="0" w:color="auto"/>
          </w:divBdr>
        </w:div>
        <w:div w:id="159587509">
          <w:marLeft w:val="547"/>
          <w:marRight w:val="0"/>
          <w:marTop w:val="0"/>
          <w:marBottom w:val="0"/>
          <w:divBdr>
            <w:top w:val="none" w:sz="0" w:space="0" w:color="auto"/>
            <w:left w:val="none" w:sz="0" w:space="0" w:color="auto"/>
            <w:bottom w:val="none" w:sz="0" w:space="0" w:color="auto"/>
            <w:right w:val="none" w:sz="0" w:space="0" w:color="auto"/>
          </w:divBdr>
        </w:div>
        <w:div w:id="305742585">
          <w:marLeft w:val="547"/>
          <w:marRight w:val="0"/>
          <w:marTop w:val="0"/>
          <w:marBottom w:val="0"/>
          <w:divBdr>
            <w:top w:val="none" w:sz="0" w:space="0" w:color="auto"/>
            <w:left w:val="none" w:sz="0" w:space="0" w:color="auto"/>
            <w:bottom w:val="none" w:sz="0" w:space="0" w:color="auto"/>
            <w:right w:val="none" w:sz="0" w:space="0" w:color="auto"/>
          </w:divBdr>
        </w:div>
        <w:div w:id="311444772">
          <w:marLeft w:val="547"/>
          <w:marRight w:val="0"/>
          <w:marTop w:val="0"/>
          <w:marBottom w:val="0"/>
          <w:divBdr>
            <w:top w:val="none" w:sz="0" w:space="0" w:color="auto"/>
            <w:left w:val="none" w:sz="0" w:space="0" w:color="auto"/>
            <w:bottom w:val="none" w:sz="0" w:space="0" w:color="auto"/>
            <w:right w:val="none" w:sz="0" w:space="0" w:color="auto"/>
          </w:divBdr>
        </w:div>
        <w:div w:id="569773021">
          <w:marLeft w:val="547"/>
          <w:marRight w:val="0"/>
          <w:marTop w:val="0"/>
          <w:marBottom w:val="0"/>
          <w:divBdr>
            <w:top w:val="none" w:sz="0" w:space="0" w:color="auto"/>
            <w:left w:val="none" w:sz="0" w:space="0" w:color="auto"/>
            <w:bottom w:val="none" w:sz="0" w:space="0" w:color="auto"/>
            <w:right w:val="none" w:sz="0" w:space="0" w:color="auto"/>
          </w:divBdr>
        </w:div>
        <w:div w:id="620771378">
          <w:marLeft w:val="547"/>
          <w:marRight w:val="0"/>
          <w:marTop w:val="0"/>
          <w:marBottom w:val="0"/>
          <w:divBdr>
            <w:top w:val="none" w:sz="0" w:space="0" w:color="auto"/>
            <w:left w:val="none" w:sz="0" w:space="0" w:color="auto"/>
            <w:bottom w:val="none" w:sz="0" w:space="0" w:color="auto"/>
            <w:right w:val="none" w:sz="0" w:space="0" w:color="auto"/>
          </w:divBdr>
        </w:div>
        <w:div w:id="644743764">
          <w:marLeft w:val="547"/>
          <w:marRight w:val="0"/>
          <w:marTop w:val="0"/>
          <w:marBottom w:val="0"/>
          <w:divBdr>
            <w:top w:val="none" w:sz="0" w:space="0" w:color="auto"/>
            <w:left w:val="none" w:sz="0" w:space="0" w:color="auto"/>
            <w:bottom w:val="none" w:sz="0" w:space="0" w:color="auto"/>
            <w:right w:val="none" w:sz="0" w:space="0" w:color="auto"/>
          </w:divBdr>
        </w:div>
        <w:div w:id="746267906">
          <w:marLeft w:val="547"/>
          <w:marRight w:val="0"/>
          <w:marTop w:val="0"/>
          <w:marBottom w:val="0"/>
          <w:divBdr>
            <w:top w:val="none" w:sz="0" w:space="0" w:color="auto"/>
            <w:left w:val="none" w:sz="0" w:space="0" w:color="auto"/>
            <w:bottom w:val="none" w:sz="0" w:space="0" w:color="auto"/>
            <w:right w:val="none" w:sz="0" w:space="0" w:color="auto"/>
          </w:divBdr>
        </w:div>
        <w:div w:id="790829874">
          <w:marLeft w:val="547"/>
          <w:marRight w:val="0"/>
          <w:marTop w:val="0"/>
          <w:marBottom w:val="0"/>
          <w:divBdr>
            <w:top w:val="none" w:sz="0" w:space="0" w:color="auto"/>
            <w:left w:val="none" w:sz="0" w:space="0" w:color="auto"/>
            <w:bottom w:val="none" w:sz="0" w:space="0" w:color="auto"/>
            <w:right w:val="none" w:sz="0" w:space="0" w:color="auto"/>
          </w:divBdr>
        </w:div>
        <w:div w:id="845363692">
          <w:marLeft w:val="547"/>
          <w:marRight w:val="0"/>
          <w:marTop w:val="0"/>
          <w:marBottom w:val="0"/>
          <w:divBdr>
            <w:top w:val="none" w:sz="0" w:space="0" w:color="auto"/>
            <w:left w:val="none" w:sz="0" w:space="0" w:color="auto"/>
            <w:bottom w:val="none" w:sz="0" w:space="0" w:color="auto"/>
            <w:right w:val="none" w:sz="0" w:space="0" w:color="auto"/>
          </w:divBdr>
        </w:div>
        <w:div w:id="1056969784">
          <w:marLeft w:val="547"/>
          <w:marRight w:val="0"/>
          <w:marTop w:val="0"/>
          <w:marBottom w:val="0"/>
          <w:divBdr>
            <w:top w:val="none" w:sz="0" w:space="0" w:color="auto"/>
            <w:left w:val="none" w:sz="0" w:space="0" w:color="auto"/>
            <w:bottom w:val="none" w:sz="0" w:space="0" w:color="auto"/>
            <w:right w:val="none" w:sz="0" w:space="0" w:color="auto"/>
          </w:divBdr>
        </w:div>
        <w:div w:id="1075739956">
          <w:marLeft w:val="547"/>
          <w:marRight w:val="0"/>
          <w:marTop w:val="0"/>
          <w:marBottom w:val="0"/>
          <w:divBdr>
            <w:top w:val="none" w:sz="0" w:space="0" w:color="auto"/>
            <w:left w:val="none" w:sz="0" w:space="0" w:color="auto"/>
            <w:bottom w:val="none" w:sz="0" w:space="0" w:color="auto"/>
            <w:right w:val="none" w:sz="0" w:space="0" w:color="auto"/>
          </w:divBdr>
        </w:div>
        <w:div w:id="1110318713">
          <w:marLeft w:val="547"/>
          <w:marRight w:val="0"/>
          <w:marTop w:val="0"/>
          <w:marBottom w:val="0"/>
          <w:divBdr>
            <w:top w:val="none" w:sz="0" w:space="0" w:color="auto"/>
            <w:left w:val="none" w:sz="0" w:space="0" w:color="auto"/>
            <w:bottom w:val="none" w:sz="0" w:space="0" w:color="auto"/>
            <w:right w:val="none" w:sz="0" w:space="0" w:color="auto"/>
          </w:divBdr>
        </w:div>
        <w:div w:id="1240628020">
          <w:marLeft w:val="547"/>
          <w:marRight w:val="0"/>
          <w:marTop w:val="0"/>
          <w:marBottom w:val="0"/>
          <w:divBdr>
            <w:top w:val="none" w:sz="0" w:space="0" w:color="auto"/>
            <w:left w:val="none" w:sz="0" w:space="0" w:color="auto"/>
            <w:bottom w:val="none" w:sz="0" w:space="0" w:color="auto"/>
            <w:right w:val="none" w:sz="0" w:space="0" w:color="auto"/>
          </w:divBdr>
        </w:div>
        <w:div w:id="1348556514">
          <w:marLeft w:val="547"/>
          <w:marRight w:val="0"/>
          <w:marTop w:val="0"/>
          <w:marBottom w:val="0"/>
          <w:divBdr>
            <w:top w:val="none" w:sz="0" w:space="0" w:color="auto"/>
            <w:left w:val="none" w:sz="0" w:space="0" w:color="auto"/>
            <w:bottom w:val="none" w:sz="0" w:space="0" w:color="auto"/>
            <w:right w:val="none" w:sz="0" w:space="0" w:color="auto"/>
          </w:divBdr>
        </w:div>
        <w:div w:id="1581452343">
          <w:marLeft w:val="547"/>
          <w:marRight w:val="0"/>
          <w:marTop w:val="0"/>
          <w:marBottom w:val="0"/>
          <w:divBdr>
            <w:top w:val="none" w:sz="0" w:space="0" w:color="auto"/>
            <w:left w:val="none" w:sz="0" w:space="0" w:color="auto"/>
            <w:bottom w:val="none" w:sz="0" w:space="0" w:color="auto"/>
            <w:right w:val="none" w:sz="0" w:space="0" w:color="auto"/>
          </w:divBdr>
        </w:div>
        <w:div w:id="2037198637">
          <w:marLeft w:val="547"/>
          <w:marRight w:val="0"/>
          <w:marTop w:val="0"/>
          <w:marBottom w:val="0"/>
          <w:divBdr>
            <w:top w:val="none" w:sz="0" w:space="0" w:color="auto"/>
            <w:left w:val="none" w:sz="0" w:space="0" w:color="auto"/>
            <w:bottom w:val="none" w:sz="0" w:space="0" w:color="auto"/>
            <w:right w:val="none" w:sz="0" w:space="0" w:color="auto"/>
          </w:divBdr>
        </w:div>
      </w:divsChild>
    </w:div>
    <w:div w:id="1968583010">
      <w:bodyDiv w:val="1"/>
      <w:marLeft w:val="0"/>
      <w:marRight w:val="0"/>
      <w:marTop w:val="0"/>
      <w:marBottom w:val="0"/>
      <w:divBdr>
        <w:top w:val="none" w:sz="0" w:space="0" w:color="auto"/>
        <w:left w:val="none" w:sz="0" w:space="0" w:color="auto"/>
        <w:bottom w:val="none" w:sz="0" w:space="0" w:color="auto"/>
        <w:right w:val="none" w:sz="0" w:space="0" w:color="auto"/>
      </w:divBdr>
    </w:div>
    <w:div w:id="1991248898">
      <w:bodyDiv w:val="1"/>
      <w:marLeft w:val="0"/>
      <w:marRight w:val="0"/>
      <w:marTop w:val="0"/>
      <w:marBottom w:val="0"/>
      <w:divBdr>
        <w:top w:val="none" w:sz="0" w:space="0" w:color="auto"/>
        <w:left w:val="none" w:sz="0" w:space="0" w:color="auto"/>
        <w:bottom w:val="none" w:sz="0" w:space="0" w:color="auto"/>
        <w:right w:val="none" w:sz="0" w:space="0" w:color="auto"/>
      </w:divBdr>
    </w:div>
    <w:div w:id="2016685853">
      <w:bodyDiv w:val="1"/>
      <w:marLeft w:val="0"/>
      <w:marRight w:val="0"/>
      <w:marTop w:val="0"/>
      <w:marBottom w:val="0"/>
      <w:divBdr>
        <w:top w:val="none" w:sz="0" w:space="0" w:color="auto"/>
        <w:left w:val="none" w:sz="0" w:space="0" w:color="auto"/>
        <w:bottom w:val="none" w:sz="0" w:space="0" w:color="auto"/>
        <w:right w:val="none" w:sz="0" w:space="0" w:color="auto"/>
      </w:divBdr>
    </w:div>
    <w:div w:id="2041468440">
      <w:bodyDiv w:val="1"/>
      <w:marLeft w:val="0"/>
      <w:marRight w:val="0"/>
      <w:marTop w:val="0"/>
      <w:marBottom w:val="0"/>
      <w:divBdr>
        <w:top w:val="none" w:sz="0" w:space="0" w:color="auto"/>
        <w:left w:val="none" w:sz="0" w:space="0" w:color="auto"/>
        <w:bottom w:val="none" w:sz="0" w:space="0" w:color="auto"/>
        <w:right w:val="none" w:sz="0" w:space="0" w:color="auto"/>
      </w:divBdr>
    </w:div>
    <w:div w:id="2056466625">
      <w:bodyDiv w:val="1"/>
      <w:marLeft w:val="0"/>
      <w:marRight w:val="0"/>
      <w:marTop w:val="0"/>
      <w:marBottom w:val="0"/>
      <w:divBdr>
        <w:top w:val="none" w:sz="0" w:space="0" w:color="auto"/>
        <w:left w:val="none" w:sz="0" w:space="0" w:color="auto"/>
        <w:bottom w:val="none" w:sz="0" w:space="0" w:color="auto"/>
        <w:right w:val="none" w:sz="0" w:space="0" w:color="auto"/>
      </w:divBdr>
    </w:div>
    <w:div w:id="2071271697">
      <w:bodyDiv w:val="1"/>
      <w:marLeft w:val="0"/>
      <w:marRight w:val="0"/>
      <w:marTop w:val="0"/>
      <w:marBottom w:val="0"/>
      <w:divBdr>
        <w:top w:val="none" w:sz="0" w:space="0" w:color="auto"/>
        <w:left w:val="none" w:sz="0" w:space="0" w:color="auto"/>
        <w:bottom w:val="none" w:sz="0" w:space="0" w:color="auto"/>
        <w:right w:val="none" w:sz="0" w:space="0" w:color="auto"/>
      </w:divBdr>
    </w:div>
    <w:div w:id="2087529189">
      <w:bodyDiv w:val="1"/>
      <w:marLeft w:val="0"/>
      <w:marRight w:val="0"/>
      <w:marTop w:val="0"/>
      <w:marBottom w:val="0"/>
      <w:divBdr>
        <w:top w:val="none" w:sz="0" w:space="0" w:color="auto"/>
        <w:left w:val="none" w:sz="0" w:space="0" w:color="auto"/>
        <w:bottom w:val="none" w:sz="0" w:space="0" w:color="auto"/>
        <w:right w:val="none" w:sz="0" w:space="0" w:color="auto"/>
      </w:divBdr>
    </w:div>
    <w:div w:id="211335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35E6B-F1B1-43E8-A790-193370CE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37587</Words>
  <Characters>214247</Characters>
  <Application>Microsoft Office Word</Application>
  <DocSecurity>0</DocSecurity>
  <Lines>1785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2024-04-07T12:39:00Z</dcterms:created>
  <dcterms:modified xsi:type="dcterms:W3CDTF">2024-04-19T10:35:00Z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6b1961bd-64d3-308e-93d2-75bcb8d8330a</vt:lpwstr>
  </property>
  <property fmtid="{D5CDD505-2E9C-101B-9397-08002B2CF9AE}" pid="24" name="Mendeley Citation Style_1">
    <vt:lpwstr>http://www.zotero.org/styles/apa</vt:lpwstr>
  </property>
</Properties>
</file>